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5000" w:type="pct"/>
        <w:jc w:val="right"/>
        <w:tblLayout w:type="fixed"/>
        <w:tblLook w:val="0000" w:firstRow="0" w:lastRow="0" w:firstColumn="0" w:lastColumn="0" w:noHBand="0" w:noVBand="0"/>
      </w:tblPr>
      <w:tblGrid>
        <w:gridCol w:w="1613"/>
        <w:gridCol w:w="2073"/>
        <w:gridCol w:w="2734"/>
        <w:gridCol w:w="1660"/>
        <w:gridCol w:w="1416"/>
      </w:tblGrid>
      <w:tr w:rsidR="00C4095B" w:rsidRPr="00D564C9" w14:paraId="19C03FA8" w14:textId="77777777" w:rsidTr="00C4095B">
        <w:trPr>
          <w:trHeight w:val="57"/>
          <w:jc w:val="right"/>
        </w:trPr>
        <w:tc>
          <w:tcPr>
            <w:tcW w:w="1613" w:type="dxa"/>
          </w:tcPr>
          <w:p w14:paraId="767838BD" w14:textId="77777777" w:rsidR="00C4095B" w:rsidRPr="00D564C9" w:rsidRDefault="00C4095B" w:rsidP="00C4095B">
            <w:pPr>
              <w:pStyle w:val="Normal-pool"/>
              <w:rPr>
                <w:rFonts w:ascii="Arial" w:hAnsi="Arial" w:cs="Arial"/>
                <w:b/>
                <w:sz w:val="27"/>
                <w:szCs w:val="27"/>
              </w:rPr>
            </w:pPr>
            <w:r w:rsidRPr="00D564C9">
              <w:rPr>
                <w:rFonts w:ascii="Arial" w:hAnsi="Arial" w:cs="Arial"/>
                <w:b/>
                <w:sz w:val="27"/>
                <w:szCs w:val="27"/>
              </w:rPr>
              <w:t xml:space="preserve">UNITED </w:t>
            </w:r>
            <w:r w:rsidRPr="00D564C9">
              <w:rPr>
                <w:rFonts w:ascii="Arial" w:hAnsi="Arial" w:cs="Arial"/>
                <w:b/>
                <w:sz w:val="27"/>
                <w:szCs w:val="27"/>
              </w:rPr>
              <w:br/>
              <w:t>NATIONS</w:t>
            </w:r>
          </w:p>
        </w:tc>
        <w:tc>
          <w:tcPr>
            <w:tcW w:w="6467" w:type="dxa"/>
            <w:gridSpan w:val="3"/>
          </w:tcPr>
          <w:p w14:paraId="7D25AEC1" w14:textId="77777777" w:rsidR="00C4095B" w:rsidRPr="00D564C9" w:rsidRDefault="00C4095B" w:rsidP="00C4095B">
            <w:pPr>
              <w:pStyle w:val="Normal-pool"/>
              <w:spacing w:before="20"/>
            </w:pPr>
            <w:r w:rsidRPr="00D564C9">
              <w:rPr>
                <w:noProof/>
              </w:rPr>
              <w:drawing>
                <wp:inline distT="0" distB="0" distL="0" distR="0" wp14:anchorId="7F0E0877" wp14:editId="5867BACF">
                  <wp:extent cx="1267200" cy="549573"/>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UNEP.png"/>
                          <pic:cNvPicPr/>
                        </pic:nvPicPr>
                        <pic:blipFill>
                          <a:blip r:embed="rId11"/>
                          <a:stretch>
                            <a:fillRect/>
                          </a:stretch>
                        </pic:blipFill>
                        <pic:spPr>
                          <a:xfrm>
                            <a:off x="0" y="0"/>
                            <a:ext cx="1267200" cy="549573"/>
                          </a:xfrm>
                          <a:prstGeom prst="rect">
                            <a:avLst/>
                          </a:prstGeom>
                        </pic:spPr>
                      </pic:pic>
                    </a:graphicData>
                  </a:graphic>
                </wp:inline>
              </w:drawing>
            </w:r>
          </w:p>
        </w:tc>
        <w:tc>
          <w:tcPr>
            <w:tcW w:w="1416" w:type="dxa"/>
          </w:tcPr>
          <w:p w14:paraId="29AE2B4F" w14:textId="77777777" w:rsidR="00C4095B" w:rsidRPr="00D564C9" w:rsidRDefault="00C4095B" w:rsidP="00C4095B">
            <w:pPr>
              <w:pStyle w:val="Normal-pool"/>
              <w:jc w:val="right"/>
              <w:rPr>
                <w:rFonts w:ascii="Arial" w:hAnsi="Arial" w:cs="Arial"/>
                <w:b/>
                <w:sz w:val="64"/>
                <w:szCs w:val="64"/>
              </w:rPr>
            </w:pPr>
            <w:r w:rsidRPr="00D564C9">
              <w:rPr>
                <w:rFonts w:ascii="Arial" w:hAnsi="Arial" w:cs="Arial"/>
                <w:b/>
                <w:sz w:val="64"/>
                <w:szCs w:val="64"/>
              </w:rPr>
              <w:t>MC</w:t>
            </w:r>
          </w:p>
        </w:tc>
      </w:tr>
      <w:tr w:rsidR="00C4095B" w:rsidRPr="00D564C9" w14:paraId="2F664A02" w14:textId="77777777" w:rsidTr="00C4095B">
        <w:trPr>
          <w:trHeight w:val="57"/>
          <w:jc w:val="right"/>
        </w:trPr>
        <w:tc>
          <w:tcPr>
            <w:tcW w:w="1613" w:type="dxa"/>
            <w:tcBorders>
              <w:bottom w:val="single" w:sz="4" w:space="0" w:color="auto"/>
            </w:tcBorders>
          </w:tcPr>
          <w:p w14:paraId="7F56CE38" w14:textId="77777777" w:rsidR="00C4095B" w:rsidRPr="00D564C9" w:rsidRDefault="00C4095B" w:rsidP="00C4095B">
            <w:pPr>
              <w:pStyle w:val="Normal-pool"/>
            </w:pPr>
          </w:p>
        </w:tc>
        <w:tc>
          <w:tcPr>
            <w:tcW w:w="4807" w:type="dxa"/>
            <w:gridSpan w:val="2"/>
            <w:tcBorders>
              <w:bottom w:val="single" w:sz="4" w:space="0" w:color="auto"/>
            </w:tcBorders>
          </w:tcPr>
          <w:p w14:paraId="40323168" w14:textId="77777777" w:rsidR="00C4095B" w:rsidRPr="00D564C9" w:rsidRDefault="00C4095B" w:rsidP="00C4095B">
            <w:pPr>
              <w:pStyle w:val="Normal-pool"/>
            </w:pPr>
          </w:p>
        </w:tc>
        <w:tc>
          <w:tcPr>
            <w:tcW w:w="3076" w:type="dxa"/>
            <w:gridSpan w:val="2"/>
            <w:tcBorders>
              <w:bottom w:val="single" w:sz="4" w:space="0" w:color="auto"/>
            </w:tcBorders>
          </w:tcPr>
          <w:p w14:paraId="609E2E62" w14:textId="77777777" w:rsidR="00C4095B" w:rsidRPr="00D564C9" w:rsidRDefault="00C4095B" w:rsidP="00C4095B">
            <w:pPr>
              <w:pStyle w:val="Normal-pool"/>
            </w:pPr>
            <w:r w:rsidRPr="00D564C9">
              <w:rPr>
                <w:b/>
                <w:bCs/>
                <w:sz w:val="28"/>
                <w:szCs w:val="28"/>
              </w:rPr>
              <w:t>UNEP</w:t>
            </w:r>
            <w:r w:rsidRPr="00D564C9">
              <w:t>/MC/COP.4/</w:t>
            </w:r>
            <w:r>
              <w:t>INF/23</w:t>
            </w:r>
          </w:p>
        </w:tc>
      </w:tr>
      <w:tr w:rsidR="00C4095B" w:rsidRPr="00D564C9" w14:paraId="092EFEBA" w14:textId="77777777" w:rsidTr="00C4095B">
        <w:trPr>
          <w:trHeight w:val="57"/>
          <w:jc w:val="right"/>
        </w:trPr>
        <w:tc>
          <w:tcPr>
            <w:tcW w:w="3686" w:type="dxa"/>
            <w:gridSpan w:val="2"/>
            <w:tcBorders>
              <w:top w:val="single" w:sz="4" w:space="0" w:color="auto"/>
              <w:bottom w:val="single" w:sz="24" w:space="0" w:color="auto"/>
            </w:tcBorders>
          </w:tcPr>
          <w:p w14:paraId="0231F17E" w14:textId="77777777" w:rsidR="00C4095B" w:rsidRPr="00D564C9" w:rsidRDefault="00C4095B" w:rsidP="00C4095B">
            <w:pPr>
              <w:pStyle w:val="Normal-pool"/>
              <w:spacing w:before="120" w:after="240"/>
              <w:ind w:left="-85"/>
            </w:pPr>
            <w:r w:rsidRPr="00D564C9">
              <w:rPr>
                <w:noProof/>
              </w:rPr>
              <w:drawing>
                <wp:inline distT="0" distB="0" distL="0" distR="0" wp14:anchorId="1E768186" wp14:editId="4353C1DA">
                  <wp:extent cx="2204961" cy="102960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NAMATA-BW_EN.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04961" cy="1029600"/>
                          </a:xfrm>
                          <a:prstGeom prst="rect">
                            <a:avLst/>
                          </a:prstGeom>
                        </pic:spPr>
                      </pic:pic>
                    </a:graphicData>
                  </a:graphic>
                </wp:inline>
              </w:drawing>
            </w:r>
          </w:p>
        </w:tc>
        <w:tc>
          <w:tcPr>
            <w:tcW w:w="2734" w:type="dxa"/>
            <w:tcBorders>
              <w:top w:val="single" w:sz="4" w:space="0" w:color="auto"/>
              <w:bottom w:val="single" w:sz="24" w:space="0" w:color="auto"/>
            </w:tcBorders>
          </w:tcPr>
          <w:p w14:paraId="510A1C2E" w14:textId="77777777" w:rsidR="00C4095B" w:rsidRPr="00D564C9" w:rsidRDefault="00C4095B" w:rsidP="00C4095B">
            <w:pPr>
              <w:pStyle w:val="Normal-pool"/>
            </w:pPr>
          </w:p>
        </w:tc>
        <w:tc>
          <w:tcPr>
            <w:tcW w:w="3076" w:type="dxa"/>
            <w:gridSpan w:val="2"/>
            <w:tcBorders>
              <w:top w:val="single" w:sz="4" w:space="0" w:color="auto"/>
              <w:bottom w:val="single" w:sz="24" w:space="0" w:color="auto"/>
            </w:tcBorders>
          </w:tcPr>
          <w:p w14:paraId="0BE7ED67" w14:textId="64764E13" w:rsidR="00C4095B" w:rsidRPr="00D564C9" w:rsidRDefault="00C4095B" w:rsidP="00C4095B">
            <w:pPr>
              <w:pStyle w:val="Normal-pool"/>
              <w:spacing w:before="120"/>
            </w:pPr>
            <w:r w:rsidRPr="00D564C9">
              <w:t>Distr.: General</w:t>
            </w:r>
            <w:r w:rsidR="00A14C3C">
              <w:t xml:space="preserve"> </w:t>
            </w:r>
            <w:r w:rsidRPr="00D564C9">
              <w:br/>
            </w:r>
            <w:r>
              <w:t>19</w:t>
            </w:r>
            <w:r w:rsidRPr="00D564C9">
              <w:t xml:space="preserve"> August 2021</w:t>
            </w:r>
          </w:p>
          <w:p w14:paraId="5B8B46FB" w14:textId="0B31169E" w:rsidR="00C4095B" w:rsidRPr="00D564C9" w:rsidRDefault="00C4095B" w:rsidP="00C4095B">
            <w:pPr>
              <w:pStyle w:val="Normal-pool"/>
              <w:spacing w:before="120"/>
              <w:rPr>
                <w:sz w:val="22"/>
              </w:rPr>
            </w:pPr>
            <w:r w:rsidRPr="00D564C9">
              <w:t>English</w:t>
            </w:r>
            <w:r w:rsidR="002B6766">
              <w:t xml:space="preserve"> only</w:t>
            </w:r>
          </w:p>
        </w:tc>
      </w:tr>
    </w:tbl>
    <w:p w14:paraId="6AEEDC7E" w14:textId="19CFD1FA" w:rsidR="00C4095B" w:rsidRDefault="00C4095B" w:rsidP="00C4095B">
      <w:pPr>
        <w:pStyle w:val="AATitle"/>
      </w:pPr>
      <w:r w:rsidRPr="00D564C9">
        <w:t xml:space="preserve">Conference of the Parties to the </w:t>
      </w:r>
      <w:r w:rsidRPr="00D564C9">
        <w:br/>
        <w:t>Minamata Convention on Mercury</w:t>
      </w:r>
    </w:p>
    <w:p w14:paraId="54B7344B" w14:textId="478C17B5" w:rsidR="00A14C3C" w:rsidRPr="00D564C9" w:rsidRDefault="00A14C3C" w:rsidP="00C4095B">
      <w:pPr>
        <w:pStyle w:val="AATitle"/>
      </w:pPr>
      <w:r>
        <w:t>Fourth meeting</w:t>
      </w:r>
    </w:p>
    <w:p w14:paraId="688DAD14" w14:textId="4F14418C" w:rsidR="00C4095B" w:rsidRPr="00D564C9" w:rsidRDefault="00C4095B" w:rsidP="00C4095B">
      <w:pPr>
        <w:pStyle w:val="AATitle"/>
        <w:rPr>
          <w:b w:val="0"/>
          <w:bCs/>
        </w:rPr>
      </w:pPr>
      <w:r w:rsidRPr="00D564C9">
        <w:rPr>
          <w:b w:val="0"/>
          <w:bCs/>
        </w:rPr>
        <w:t>Online, 1–5 November 2021</w:t>
      </w:r>
      <w:r w:rsidRPr="00B12DFA">
        <w:rPr>
          <w:rStyle w:val="FootnoteReference"/>
          <w:b w:val="0"/>
          <w:bCs/>
          <w:vertAlign w:val="baseline"/>
        </w:rPr>
        <w:footnoteReference w:customMarkFollows="1" w:id="1"/>
        <w:t>*</w:t>
      </w:r>
    </w:p>
    <w:p w14:paraId="1E35DA45" w14:textId="1C61F2FA" w:rsidR="00C4095B" w:rsidRPr="00BD2786" w:rsidRDefault="00C4095B" w:rsidP="00C4095B">
      <w:pPr>
        <w:pStyle w:val="AATitle"/>
        <w:rPr>
          <w:b w:val="0"/>
          <w:bCs/>
        </w:rPr>
      </w:pPr>
      <w:r w:rsidRPr="00D564C9">
        <w:rPr>
          <w:b w:val="0"/>
          <w:bCs/>
        </w:rPr>
        <w:t>Item 4 (</w:t>
      </w:r>
      <w:r>
        <w:rPr>
          <w:b w:val="0"/>
          <w:bCs/>
        </w:rPr>
        <w:t>f</w:t>
      </w:r>
      <w:r w:rsidRPr="00D564C9">
        <w:rPr>
          <w:b w:val="0"/>
          <w:bCs/>
        </w:rPr>
        <w:t xml:space="preserve">) of the </w:t>
      </w:r>
      <w:r w:rsidRPr="00BD2786">
        <w:rPr>
          <w:b w:val="0"/>
          <w:bCs/>
        </w:rPr>
        <w:t>provisional agenda</w:t>
      </w:r>
      <w:bookmarkStart w:id="0" w:name="_Hlk37939878"/>
      <w:r w:rsidR="00BD2786" w:rsidRPr="00BD2786">
        <w:rPr>
          <w:rStyle w:val="FootnoteReference"/>
          <w:b w:val="0"/>
          <w:bCs/>
          <w:vertAlign w:val="baseline"/>
          <w:lang w:val="en-US"/>
        </w:rPr>
        <w:t>*</w:t>
      </w:r>
      <w:r w:rsidR="00BD2786" w:rsidRPr="00BD2786">
        <w:rPr>
          <w:b w:val="0"/>
          <w:bCs/>
        </w:rPr>
        <w:footnoteReference w:customMarkFollows="1" w:id="2"/>
        <w:t>*</w:t>
      </w:r>
      <w:bookmarkEnd w:id="0"/>
    </w:p>
    <w:p w14:paraId="1303422A" w14:textId="77777777" w:rsidR="00C4095B" w:rsidRPr="00D564C9" w:rsidRDefault="00C4095B" w:rsidP="00C4095B">
      <w:pPr>
        <w:pStyle w:val="AATitle2"/>
        <w:ind w:right="5103"/>
      </w:pPr>
      <w:r w:rsidRPr="00152F5B">
        <w:t>Matters for consideration or action by the Conference of the Parties: capacity-building, technical assistance and technology transfer</w:t>
      </w:r>
    </w:p>
    <w:p w14:paraId="1CA7473E" w14:textId="3BCD785D" w:rsidR="00502E98" w:rsidRPr="00BD2786" w:rsidRDefault="001F346E" w:rsidP="00502E98">
      <w:pPr>
        <w:pStyle w:val="BBTitle"/>
      </w:pPr>
      <w:r w:rsidRPr="00BD2786">
        <w:t>Compilation of submissions on c</w:t>
      </w:r>
      <w:r w:rsidR="008D49DE" w:rsidRPr="00BD2786">
        <w:t>apacity-building</w:t>
      </w:r>
      <w:r w:rsidR="003F623D" w:rsidRPr="00BD2786">
        <w:t xml:space="preserve">, </w:t>
      </w:r>
      <w:r w:rsidR="008D49DE" w:rsidRPr="00BD2786">
        <w:t>technical assistance</w:t>
      </w:r>
      <w:r w:rsidR="003F623D" w:rsidRPr="00BD2786">
        <w:t xml:space="preserve"> and technology transfer</w:t>
      </w:r>
    </w:p>
    <w:p w14:paraId="3FC0DD8F" w14:textId="6B072EBD" w:rsidR="00D0035C" w:rsidRDefault="008D49DE" w:rsidP="00502E98">
      <w:pPr>
        <w:pStyle w:val="CH2"/>
      </w:pPr>
      <w:r w:rsidRPr="00BD2786">
        <w:tab/>
      </w:r>
      <w:r w:rsidRPr="00BD2786">
        <w:tab/>
        <w:t>Note by the secretariat</w:t>
      </w:r>
      <w:r w:rsidRPr="00152F5B">
        <w:t xml:space="preserve"> </w:t>
      </w:r>
    </w:p>
    <w:p w14:paraId="62544E4C" w14:textId="1D13D81E" w:rsidR="00434064" w:rsidRDefault="00434064" w:rsidP="00C4095B">
      <w:pPr>
        <w:pStyle w:val="NormalNonumber"/>
      </w:pPr>
      <w:r w:rsidRPr="00434064">
        <w:t>Recalling decision MC-3/8</w:t>
      </w:r>
      <w:r w:rsidR="00297B15">
        <w:t>, entitled “Article 14</w:t>
      </w:r>
      <w:r w:rsidRPr="00434064">
        <w:t>: Capacity-building, technical assistance, and technology transfer</w:t>
      </w:r>
      <w:r w:rsidR="00297B15">
        <w:t>”</w:t>
      </w:r>
      <w:r w:rsidRPr="00434064">
        <w:t>, adopted by the Confer</w:t>
      </w:r>
      <w:bookmarkStart w:id="1" w:name="_GoBack"/>
      <w:bookmarkEnd w:id="1"/>
      <w:r w:rsidRPr="00434064">
        <w:t xml:space="preserve">ence of the Parties to the Minamata Convention at its third meeting, </w:t>
      </w:r>
      <w:r>
        <w:t xml:space="preserve">the following </w:t>
      </w:r>
      <w:r w:rsidR="000E0865">
        <w:t>p</w:t>
      </w:r>
      <w:r>
        <w:t xml:space="preserve">arties </w:t>
      </w:r>
      <w:r w:rsidRPr="00434064">
        <w:t>submit</w:t>
      </w:r>
      <w:r>
        <w:t>ted</w:t>
      </w:r>
      <w:r w:rsidRPr="00434064">
        <w:t xml:space="preserve"> information on their capacity-building and technical assistance to support </w:t>
      </w:r>
      <w:r w:rsidR="000E0865">
        <w:t>p</w:t>
      </w:r>
      <w:r w:rsidRPr="00434064">
        <w:t>arties in implementing their obligations under the Minamata Convention</w:t>
      </w:r>
      <w:r>
        <w:t>:</w:t>
      </w:r>
    </w:p>
    <w:p w14:paraId="0FE1F26B" w14:textId="77777777" w:rsidR="00E131EE" w:rsidRDefault="00E131EE" w:rsidP="00C4095B">
      <w:pPr>
        <w:pStyle w:val="Normal-pool"/>
        <w:numPr>
          <w:ilvl w:val="0"/>
          <w:numId w:val="33"/>
        </w:numPr>
        <w:spacing w:after="120"/>
        <w:ind w:left="1871" w:hanging="624"/>
        <w:rPr>
          <w:highlight w:val="cyan"/>
        </w:rPr>
        <w:sectPr w:rsidR="00E131EE" w:rsidSect="00E95941">
          <w:headerReference w:type="even" r:id="rId13"/>
          <w:headerReference w:type="default" r:id="rId14"/>
          <w:footerReference w:type="default" r:id="rId15"/>
          <w:headerReference w:type="first" r:id="rId16"/>
          <w:footerReference w:type="first" r:id="rId17"/>
          <w:pgSz w:w="11906" w:h="16838" w:code="9"/>
          <w:pgMar w:top="907" w:right="992" w:bottom="1418" w:left="1418" w:header="539" w:footer="975" w:gutter="0"/>
          <w:cols w:space="539"/>
          <w:titlePg/>
          <w:docGrid w:linePitch="360"/>
        </w:sectPr>
      </w:pPr>
    </w:p>
    <w:p w14:paraId="01D04291" w14:textId="79FA3C23" w:rsidR="00D0035C" w:rsidRPr="00E131EE" w:rsidRDefault="00D0035C" w:rsidP="00C4095B">
      <w:pPr>
        <w:pStyle w:val="Normal-pool"/>
        <w:numPr>
          <w:ilvl w:val="0"/>
          <w:numId w:val="33"/>
        </w:numPr>
        <w:spacing w:after="120"/>
        <w:ind w:left="1871" w:hanging="624"/>
      </w:pPr>
      <w:r w:rsidRPr="00E131EE">
        <w:t>Argentina</w:t>
      </w:r>
    </w:p>
    <w:p w14:paraId="2D96774A" w14:textId="77777777" w:rsidR="00D0035C" w:rsidRPr="00E131EE" w:rsidRDefault="00D0035C" w:rsidP="00C4095B">
      <w:pPr>
        <w:pStyle w:val="Normal-pool"/>
        <w:numPr>
          <w:ilvl w:val="0"/>
          <w:numId w:val="33"/>
        </w:numPr>
        <w:spacing w:after="120"/>
        <w:ind w:left="1871" w:hanging="624"/>
      </w:pPr>
      <w:r w:rsidRPr="00E131EE">
        <w:t>Cambodia</w:t>
      </w:r>
    </w:p>
    <w:p w14:paraId="006B17B9" w14:textId="5CEFA7B8" w:rsidR="00D0035C" w:rsidRPr="00E131EE" w:rsidRDefault="00D0035C" w:rsidP="00C4095B">
      <w:pPr>
        <w:pStyle w:val="Normal-pool"/>
        <w:numPr>
          <w:ilvl w:val="0"/>
          <w:numId w:val="33"/>
        </w:numPr>
        <w:spacing w:after="120"/>
        <w:ind w:left="1871" w:hanging="624"/>
      </w:pPr>
      <w:r w:rsidRPr="00E131EE">
        <w:t>Canada</w:t>
      </w:r>
    </w:p>
    <w:p w14:paraId="4FEC05E7" w14:textId="4E7A9104" w:rsidR="00426440" w:rsidRPr="00E131EE" w:rsidRDefault="00426440" w:rsidP="00C4095B">
      <w:pPr>
        <w:pStyle w:val="Normal-pool"/>
        <w:numPr>
          <w:ilvl w:val="0"/>
          <w:numId w:val="33"/>
        </w:numPr>
        <w:spacing w:after="120"/>
        <w:ind w:left="1871" w:hanging="624"/>
      </w:pPr>
      <w:r w:rsidRPr="00E131EE">
        <w:t>Colombia</w:t>
      </w:r>
      <w:r w:rsidR="00BD2786">
        <w:rPr>
          <w:rStyle w:val="FootnoteReference"/>
        </w:rPr>
        <w:footnoteReference w:id="3"/>
      </w:r>
    </w:p>
    <w:p w14:paraId="2779C36A" w14:textId="2D54CBD4" w:rsidR="00D0035C" w:rsidRPr="00E131EE" w:rsidRDefault="00D0035C" w:rsidP="00C4095B">
      <w:pPr>
        <w:pStyle w:val="Normal-pool"/>
        <w:numPr>
          <w:ilvl w:val="0"/>
          <w:numId w:val="33"/>
        </w:numPr>
        <w:spacing w:after="120"/>
        <w:ind w:left="1871" w:hanging="624"/>
      </w:pPr>
      <w:r w:rsidRPr="00E131EE">
        <w:t>Ecuador</w:t>
      </w:r>
      <w:r w:rsidR="00D57E7C" w:rsidRPr="00E131EE">
        <w:t xml:space="preserve"> </w:t>
      </w:r>
    </w:p>
    <w:p w14:paraId="054A7D9F" w14:textId="716A135D" w:rsidR="00D0035C" w:rsidRPr="00E131EE" w:rsidRDefault="00D0035C" w:rsidP="00C4095B">
      <w:pPr>
        <w:pStyle w:val="Normal-pool"/>
        <w:numPr>
          <w:ilvl w:val="0"/>
          <w:numId w:val="33"/>
        </w:numPr>
        <w:spacing w:after="120"/>
        <w:ind w:left="1871" w:hanging="624"/>
      </w:pPr>
      <w:r w:rsidRPr="00E131EE">
        <w:t>Gambia</w:t>
      </w:r>
    </w:p>
    <w:p w14:paraId="15C20003" w14:textId="30C28D5C" w:rsidR="00D0035C" w:rsidRPr="00E131EE" w:rsidRDefault="00D0035C" w:rsidP="00C4095B">
      <w:pPr>
        <w:pStyle w:val="Normal-pool"/>
        <w:numPr>
          <w:ilvl w:val="0"/>
          <w:numId w:val="33"/>
        </w:numPr>
        <w:spacing w:after="120"/>
        <w:ind w:left="1871" w:hanging="624"/>
      </w:pPr>
      <w:r w:rsidRPr="00E131EE">
        <w:t>Germany</w:t>
      </w:r>
    </w:p>
    <w:p w14:paraId="4E873A9C" w14:textId="77777777" w:rsidR="00D0035C" w:rsidRPr="00E131EE" w:rsidRDefault="00D0035C" w:rsidP="00C4095B">
      <w:pPr>
        <w:pStyle w:val="Normal-pool"/>
        <w:numPr>
          <w:ilvl w:val="0"/>
          <w:numId w:val="33"/>
        </w:numPr>
        <w:spacing w:after="120"/>
        <w:ind w:left="1871" w:hanging="624"/>
      </w:pPr>
      <w:r w:rsidRPr="00E131EE">
        <w:t>Japan</w:t>
      </w:r>
    </w:p>
    <w:p w14:paraId="34E047C1" w14:textId="0933A755" w:rsidR="00D0035C" w:rsidRPr="00E131EE" w:rsidRDefault="00D0035C" w:rsidP="00C4095B">
      <w:pPr>
        <w:pStyle w:val="Normal-pool"/>
        <w:numPr>
          <w:ilvl w:val="0"/>
          <w:numId w:val="33"/>
        </w:numPr>
        <w:spacing w:after="120"/>
        <w:ind w:left="1871" w:hanging="624"/>
      </w:pPr>
      <w:r w:rsidRPr="00E131EE">
        <w:t>Montenegro</w:t>
      </w:r>
    </w:p>
    <w:p w14:paraId="1B2D8770" w14:textId="40A00234" w:rsidR="00D0035C" w:rsidRPr="00E131EE" w:rsidRDefault="00D0035C" w:rsidP="00C4095B">
      <w:pPr>
        <w:pStyle w:val="Normal-pool"/>
        <w:numPr>
          <w:ilvl w:val="0"/>
          <w:numId w:val="33"/>
        </w:numPr>
        <w:spacing w:after="120"/>
        <w:ind w:left="1871" w:hanging="624"/>
      </w:pPr>
      <w:r w:rsidRPr="00E131EE">
        <w:t>Netherlands</w:t>
      </w:r>
    </w:p>
    <w:p w14:paraId="3CB1A2BD" w14:textId="4897F8E1" w:rsidR="00D0035C" w:rsidRPr="00E131EE" w:rsidRDefault="00D0035C" w:rsidP="00C4095B">
      <w:pPr>
        <w:pStyle w:val="Normal-pool"/>
        <w:numPr>
          <w:ilvl w:val="0"/>
          <w:numId w:val="33"/>
        </w:numPr>
        <w:spacing w:after="120"/>
        <w:ind w:left="1871" w:hanging="624"/>
      </w:pPr>
      <w:r w:rsidRPr="00E131EE">
        <w:t>Oman</w:t>
      </w:r>
    </w:p>
    <w:p w14:paraId="05BCF857" w14:textId="77777777" w:rsidR="00D0035C" w:rsidRPr="00E131EE" w:rsidRDefault="00D0035C" w:rsidP="00C4095B">
      <w:pPr>
        <w:pStyle w:val="Normal-pool"/>
        <w:numPr>
          <w:ilvl w:val="0"/>
          <w:numId w:val="33"/>
        </w:numPr>
        <w:spacing w:after="120"/>
        <w:ind w:left="1871" w:hanging="624"/>
      </w:pPr>
      <w:r w:rsidRPr="00E131EE">
        <w:t>Qatar</w:t>
      </w:r>
    </w:p>
    <w:p w14:paraId="3D8FE69D" w14:textId="10E1F0D7" w:rsidR="00D0035C" w:rsidRPr="00E131EE" w:rsidRDefault="00D0035C" w:rsidP="00C4095B">
      <w:pPr>
        <w:pStyle w:val="Normal-pool"/>
        <w:numPr>
          <w:ilvl w:val="0"/>
          <w:numId w:val="33"/>
        </w:numPr>
        <w:spacing w:after="120"/>
        <w:ind w:left="1871" w:hanging="624"/>
      </w:pPr>
      <w:r w:rsidRPr="00E131EE">
        <w:t>Seychelles</w:t>
      </w:r>
    </w:p>
    <w:p w14:paraId="0235ED8F" w14:textId="70D4400B" w:rsidR="000E0865" w:rsidRPr="00E131EE" w:rsidRDefault="00D0035C" w:rsidP="00C4095B">
      <w:pPr>
        <w:pStyle w:val="Normal-pool"/>
        <w:numPr>
          <w:ilvl w:val="0"/>
          <w:numId w:val="33"/>
        </w:numPr>
        <w:spacing w:after="120"/>
        <w:ind w:left="1871" w:hanging="624"/>
      </w:pPr>
      <w:r w:rsidRPr="00E131EE">
        <w:t>United States of America</w:t>
      </w:r>
    </w:p>
    <w:p w14:paraId="10C25C24" w14:textId="77777777" w:rsidR="00E131EE" w:rsidRDefault="00E131EE">
      <w:pPr>
        <w:sectPr w:rsidR="00E131EE" w:rsidSect="00E131EE">
          <w:footnotePr>
            <w:numRestart w:val="eachSect"/>
          </w:footnotePr>
          <w:type w:val="continuous"/>
          <w:pgSz w:w="11906" w:h="16838" w:code="9"/>
          <w:pgMar w:top="907" w:right="992" w:bottom="1418" w:left="1418" w:header="539" w:footer="975" w:gutter="0"/>
          <w:cols w:num="2" w:space="539"/>
          <w:titlePg/>
          <w:docGrid w:linePitch="360"/>
        </w:sectPr>
      </w:pPr>
    </w:p>
    <w:p w14:paraId="19A9E560" w14:textId="6A1DB555" w:rsidR="000E0865" w:rsidRDefault="000E0865">
      <w:pPr>
        <w:rPr>
          <w:lang w:val="en-GB" w:eastAsia="en-US"/>
        </w:rPr>
      </w:pPr>
      <w:r>
        <w:br w:type="page"/>
      </w:r>
    </w:p>
    <w:p w14:paraId="34B3CD35" w14:textId="24C323AD" w:rsidR="00D0035C" w:rsidRPr="00BD2786" w:rsidRDefault="000E0865" w:rsidP="00B92FEC">
      <w:pPr>
        <w:pStyle w:val="ZZAnxheader"/>
      </w:pPr>
      <w:r w:rsidRPr="00BD2786">
        <w:lastRenderedPageBreak/>
        <w:t>Annex</w:t>
      </w:r>
    </w:p>
    <w:p w14:paraId="7109AEA3" w14:textId="21938DE2" w:rsidR="000E0865" w:rsidRDefault="001F4FA5" w:rsidP="00552727">
      <w:pPr>
        <w:pStyle w:val="ZZAnxtitle"/>
      </w:pPr>
      <w:r w:rsidRPr="00BD2786">
        <w:t>Compilation of submissions received pursuant to decision MC-3/8</w:t>
      </w:r>
    </w:p>
    <w:p w14:paraId="34EF20B5" w14:textId="54C6A26F" w:rsidR="000E0865" w:rsidRDefault="000E0865" w:rsidP="000E0865">
      <w:pPr>
        <w:pStyle w:val="Normal-pool"/>
        <w:spacing w:after="120"/>
      </w:pPr>
    </w:p>
    <w:p w14:paraId="019644E0" w14:textId="34B6E8ED" w:rsidR="000530BE" w:rsidRPr="00F023F1" w:rsidRDefault="000530BE" w:rsidP="00C4095B">
      <w:pPr>
        <w:pStyle w:val="Normal-pool"/>
        <w:rPr>
          <w:rFonts w:eastAsia="Times New Roman"/>
        </w:rPr>
      </w:pPr>
    </w:p>
    <w:p w14:paraId="6FE04111" w14:textId="62643F12" w:rsidR="00487174" w:rsidRPr="00487174" w:rsidRDefault="000530BE" w:rsidP="00487174">
      <w:pPr>
        <w:pStyle w:val="Normalnumber"/>
        <w:numPr>
          <w:ilvl w:val="0"/>
          <w:numId w:val="9"/>
        </w:numPr>
        <w:jc w:val="both"/>
        <w:rPr>
          <w:b/>
          <w:bCs/>
          <w:sz w:val="24"/>
          <w:szCs w:val="24"/>
        </w:rPr>
      </w:pPr>
      <w:r>
        <w:rPr>
          <w:b/>
          <w:bCs/>
          <w:sz w:val="24"/>
          <w:szCs w:val="24"/>
        </w:rPr>
        <w:t>ARGENTINA</w:t>
      </w:r>
    </w:p>
    <w:p w14:paraId="257BA7E5" w14:textId="77777777" w:rsidR="00487174" w:rsidRPr="00487174" w:rsidRDefault="00487174" w:rsidP="00487174">
      <w:pPr>
        <w:widowControl w:val="0"/>
        <w:autoSpaceDE w:val="0"/>
        <w:autoSpaceDN w:val="0"/>
        <w:ind w:left="5017"/>
        <w:rPr>
          <w:rFonts w:eastAsia="Arial" w:hAnsi="Arial" w:cs="Arial"/>
          <w:szCs w:val="18"/>
          <w:lang w:val="es-ES" w:eastAsia="en-US"/>
        </w:rPr>
      </w:pPr>
      <w:r w:rsidRPr="00487174">
        <w:rPr>
          <w:rFonts w:eastAsia="Arial" w:hAnsi="Arial" w:cs="Arial"/>
          <w:noProof/>
          <w:szCs w:val="18"/>
          <w:lang w:val="es-ES" w:eastAsia="en-US"/>
        </w:rPr>
        <w:drawing>
          <wp:inline distT="0" distB="0" distL="0" distR="0" wp14:anchorId="30B6F10E" wp14:editId="754A83BE">
            <wp:extent cx="484436" cy="777240"/>
            <wp:effectExtent l="0" t="0" r="0" b="0"/>
            <wp:docPr id="20" name="image1.jpeg"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jpeg" descr="A picture containing text&#10;&#10;Description automatically generated"/>
                    <pic:cNvPicPr/>
                  </pic:nvPicPr>
                  <pic:blipFill>
                    <a:blip r:embed="rId18" cstate="print"/>
                    <a:stretch>
                      <a:fillRect/>
                    </a:stretch>
                  </pic:blipFill>
                  <pic:spPr>
                    <a:xfrm>
                      <a:off x="0" y="0"/>
                      <a:ext cx="484436" cy="777240"/>
                    </a:xfrm>
                    <a:prstGeom prst="rect">
                      <a:avLst/>
                    </a:prstGeom>
                  </pic:spPr>
                </pic:pic>
              </a:graphicData>
            </a:graphic>
          </wp:inline>
        </w:drawing>
      </w:r>
    </w:p>
    <w:p w14:paraId="13E4C45A" w14:textId="77777777" w:rsidR="00487174" w:rsidRPr="00487174" w:rsidRDefault="00487174" w:rsidP="00487174">
      <w:pPr>
        <w:widowControl w:val="0"/>
        <w:autoSpaceDE w:val="0"/>
        <w:autoSpaceDN w:val="0"/>
        <w:spacing w:before="19"/>
        <w:ind w:left="2103" w:right="2111"/>
        <w:jc w:val="center"/>
        <w:outlineLvl w:val="0"/>
        <w:rPr>
          <w:rFonts w:eastAsia="Times New Roman"/>
          <w:sz w:val="22"/>
          <w:szCs w:val="22"/>
          <w:lang w:val="es-ES" w:eastAsia="en-US"/>
        </w:rPr>
      </w:pPr>
      <w:r w:rsidRPr="00487174">
        <w:rPr>
          <w:rFonts w:eastAsia="Times New Roman"/>
          <w:sz w:val="22"/>
          <w:szCs w:val="22"/>
          <w:lang w:val="es-ES" w:eastAsia="en-US"/>
        </w:rPr>
        <w:t>República Argentina - Poder Ejecutivo Nacional</w:t>
      </w:r>
    </w:p>
    <w:p w14:paraId="4A4D6119" w14:textId="77777777" w:rsidR="00487174" w:rsidRPr="00487174" w:rsidRDefault="00487174" w:rsidP="00487174">
      <w:pPr>
        <w:widowControl w:val="0"/>
        <w:autoSpaceDE w:val="0"/>
        <w:autoSpaceDN w:val="0"/>
        <w:spacing w:before="39"/>
        <w:ind w:left="2103" w:right="2111"/>
        <w:jc w:val="center"/>
        <w:rPr>
          <w:rFonts w:eastAsia="Arial" w:cs="Arial"/>
          <w:sz w:val="22"/>
          <w:szCs w:val="22"/>
          <w:lang w:val="es-ES" w:eastAsia="en-US"/>
        </w:rPr>
      </w:pPr>
      <w:r w:rsidRPr="00487174">
        <w:rPr>
          <w:rFonts w:eastAsia="Arial" w:cs="Arial"/>
          <w:sz w:val="22"/>
          <w:szCs w:val="22"/>
          <w:lang w:val="es-ES" w:eastAsia="en-US"/>
        </w:rPr>
        <w:t>2021 - Año de Homenaje al Premio Nobel de Medicina Dr. César Milstein</w:t>
      </w:r>
    </w:p>
    <w:p w14:paraId="1592E2F6" w14:textId="77777777" w:rsidR="00487174" w:rsidRPr="00487174" w:rsidRDefault="00487174" w:rsidP="00487174">
      <w:pPr>
        <w:widowControl w:val="0"/>
        <w:autoSpaceDE w:val="0"/>
        <w:autoSpaceDN w:val="0"/>
        <w:spacing w:before="8"/>
        <w:rPr>
          <w:rFonts w:eastAsia="Arial" w:hAnsi="Arial" w:cs="Arial"/>
          <w:sz w:val="28"/>
          <w:szCs w:val="18"/>
          <w:lang w:val="es-ES" w:eastAsia="en-US"/>
        </w:rPr>
      </w:pPr>
    </w:p>
    <w:p w14:paraId="3F19B9E7" w14:textId="77777777" w:rsidR="00487174" w:rsidRPr="00487174" w:rsidRDefault="00487174" w:rsidP="00487174">
      <w:pPr>
        <w:widowControl w:val="0"/>
        <w:autoSpaceDE w:val="0"/>
        <w:autoSpaceDN w:val="0"/>
        <w:ind w:left="2103" w:right="2111"/>
        <w:jc w:val="center"/>
        <w:rPr>
          <w:rFonts w:eastAsia="Times New Roman"/>
          <w:b/>
          <w:bCs/>
          <w:sz w:val="22"/>
          <w:szCs w:val="22"/>
          <w:lang w:val="es-ES" w:eastAsia="en-US"/>
        </w:rPr>
      </w:pPr>
      <w:r w:rsidRPr="00487174">
        <w:rPr>
          <w:rFonts w:eastAsia="Times New Roman"/>
          <w:b/>
          <w:bCs/>
          <w:sz w:val="22"/>
          <w:szCs w:val="22"/>
          <w:lang w:val="es-ES" w:eastAsia="en-US"/>
        </w:rPr>
        <w:t>Nota</w:t>
      </w:r>
    </w:p>
    <w:p w14:paraId="26194A94" w14:textId="77777777" w:rsidR="00487174" w:rsidRPr="00487174" w:rsidRDefault="00487174" w:rsidP="00487174">
      <w:pPr>
        <w:widowControl w:val="0"/>
        <w:autoSpaceDE w:val="0"/>
        <w:autoSpaceDN w:val="0"/>
        <w:spacing w:before="11"/>
        <w:rPr>
          <w:rFonts w:eastAsia="Arial" w:hAnsi="Arial" w:cs="Arial"/>
          <w:b/>
          <w:sz w:val="32"/>
          <w:szCs w:val="18"/>
          <w:lang w:val="es-ES" w:eastAsia="en-US"/>
        </w:rPr>
      </w:pPr>
    </w:p>
    <w:p w14:paraId="334ECA36" w14:textId="77777777" w:rsidR="00487174" w:rsidRPr="00487174" w:rsidRDefault="00487174" w:rsidP="00487174">
      <w:pPr>
        <w:widowControl w:val="0"/>
        <w:autoSpaceDE w:val="0"/>
        <w:autoSpaceDN w:val="0"/>
        <w:ind w:left="100"/>
        <w:rPr>
          <w:rFonts w:eastAsia="Arial" w:cs="Arial"/>
          <w:sz w:val="22"/>
          <w:szCs w:val="22"/>
          <w:lang w:val="es-ES" w:eastAsia="en-US"/>
        </w:rPr>
      </w:pPr>
      <w:r w:rsidRPr="00487174">
        <w:rPr>
          <w:rFonts w:eastAsia="Arial" w:cs="Arial"/>
          <w:b/>
          <w:sz w:val="22"/>
          <w:szCs w:val="22"/>
          <w:lang w:val="es-ES" w:eastAsia="en-US"/>
        </w:rPr>
        <w:t xml:space="preserve">Número: </w:t>
      </w:r>
      <w:r w:rsidRPr="00487174">
        <w:rPr>
          <w:rFonts w:eastAsia="Arial" w:cs="Arial"/>
          <w:sz w:val="22"/>
          <w:szCs w:val="22"/>
          <w:lang w:val="es-ES" w:eastAsia="en-US"/>
        </w:rPr>
        <w:t>NO-2021-61279633-APN-DAA#MRE</w:t>
      </w:r>
    </w:p>
    <w:p w14:paraId="70B0472A" w14:textId="77777777" w:rsidR="00487174" w:rsidRPr="00487174" w:rsidRDefault="00487174" w:rsidP="00487174">
      <w:pPr>
        <w:widowControl w:val="0"/>
        <w:autoSpaceDE w:val="0"/>
        <w:autoSpaceDN w:val="0"/>
        <w:spacing w:before="3"/>
        <w:rPr>
          <w:rFonts w:eastAsia="Arial" w:hAnsi="Arial" w:cs="Arial"/>
          <w:sz w:val="33"/>
          <w:szCs w:val="18"/>
          <w:lang w:val="es-ES" w:eastAsia="en-US"/>
        </w:rPr>
      </w:pPr>
    </w:p>
    <w:p w14:paraId="35A71663" w14:textId="77777777" w:rsidR="00487174" w:rsidRPr="00487174" w:rsidRDefault="00487174" w:rsidP="00487174">
      <w:pPr>
        <w:widowControl w:val="0"/>
        <w:autoSpaceDE w:val="0"/>
        <w:autoSpaceDN w:val="0"/>
        <w:ind w:right="147"/>
        <w:jc w:val="right"/>
        <w:outlineLvl w:val="0"/>
        <w:rPr>
          <w:rFonts w:eastAsia="Times New Roman"/>
          <w:sz w:val="22"/>
          <w:szCs w:val="22"/>
          <w:lang w:val="es-ES" w:eastAsia="en-US"/>
        </w:rPr>
      </w:pPr>
      <w:r w:rsidRPr="00487174">
        <w:rPr>
          <w:rFonts w:eastAsia="Times New Roman"/>
          <w:sz w:val="22"/>
          <w:szCs w:val="22"/>
          <w:lang w:val="es-ES" w:eastAsia="en-US"/>
        </w:rPr>
        <w:t>CIUDAD DE BUENOS AIRES</w:t>
      </w:r>
    </w:p>
    <w:p w14:paraId="66129ED1" w14:textId="77777777" w:rsidR="00487174" w:rsidRPr="00487174" w:rsidRDefault="00487174" w:rsidP="00487174">
      <w:pPr>
        <w:widowControl w:val="0"/>
        <w:autoSpaceDE w:val="0"/>
        <w:autoSpaceDN w:val="0"/>
        <w:spacing w:before="77"/>
        <w:ind w:right="148"/>
        <w:jc w:val="right"/>
        <w:rPr>
          <w:rFonts w:eastAsia="Arial" w:hAnsi="Arial" w:cs="Arial"/>
          <w:sz w:val="22"/>
          <w:szCs w:val="22"/>
          <w:lang w:val="es-ES" w:eastAsia="en-US"/>
        </w:rPr>
      </w:pPr>
      <w:r w:rsidRPr="00487174">
        <w:rPr>
          <w:rFonts w:eastAsia="Arial" w:hAnsi="Arial" w:cs="Arial"/>
          <w:sz w:val="22"/>
          <w:szCs w:val="22"/>
          <w:lang w:val="es-ES" w:eastAsia="en-US"/>
        </w:rPr>
        <w:t>Jueves 8 de Julio de 2021</w:t>
      </w:r>
    </w:p>
    <w:p w14:paraId="7363A35F" w14:textId="77777777" w:rsidR="00487174" w:rsidRPr="00487174" w:rsidRDefault="00487174" w:rsidP="00487174">
      <w:pPr>
        <w:widowControl w:val="0"/>
        <w:autoSpaceDE w:val="0"/>
        <w:autoSpaceDN w:val="0"/>
        <w:rPr>
          <w:rFonts w:eastAsia="Arial" w:hAnsi="Arial" w:cs="Arial"/>
          <w:sz w:val="21"/>
          <w:szCs w:val="18"/>
          <w:lang w:val="es-ES" w:eastAsia="en-US"/>
        </w:rPr>
      </w:pPr>
    </w:p>
    <w:p w14:paraId="507F5F7C" w14:textId="05E3A9D5" w:rsidR="00487174" w:rsidRPr="00487174" w:rsidRDefault="00487174" w:rsidP="00487174">
      <w:pPr>
        <w:widowControl w:val="0"/>
        <w:autoSpaceDE w:val="0"/>
        <w:autoSpaceDN w:val="0"/>
        <w:spacing w:before="96"/>
        <w:ind w:left="100"/>
        <w:rPr>
          <w:rFonts w:eastAsia="Arial" w:cs="Arial"/>
          <w:sz w:val="22"/>
          <w:szCs w:val="22"/>
          <w:lang w:val="es-ES" w:eastAsia="en-US"/>
        </w:rPr>
      </w:pPr>
      <w:r w:rsidRPr="00487174">
        <w:rPr>
          <w:rFonts w:eastAsia="Arial" w:cs="Arial"/>
          <w:b/>
          <w:sz w:val="22"/>
          <w:szCs w:val="22"/>
          <w:lang w:val="es-ES" w:eastAsia="en-US"/>
        </w:rPr>
        <w:t xml:space="preserve">Referencia: </w:t>
      </w:r>
      <w:r w:rsidRPr="00487174">
        <w:rPr>
          <w:rFonts w:eastAsia="Arial" w:cs="Arial"/>
          <w:sz w:val="22"/>
          <w:szCs w:val="22"/>
          <w:lang w:val="es-ES" w:eastAsia="en-US"/>
        </w:rPr>
        <w:t>Convenio de Minamata: presentación sobre creación de capacidad y asistencia técnica (Argentina)</w:t>
      </w:r>
      <w:r>
        <w:rPr>
          <w:rFonts w:eastAsia="Arial" w:cs="Arial"/>
          <w:sz w:val="22"/>
          <w:szCs w:val="22"/>
          <w:lang w:val="es-ES" w:eastAsia="en-US"/>
        </w:rPr>
        <w:t xml:space="preserve"> </w:t>
      </w:r>
      <w:r w:rsidRPr="00487174">
        <w:rPr>
          <w:rFonts w:eastAsia="Arial" w:cs="Arial"/>
          <w:sz w:val="22"/>
          <w:szCs w:val="22"/>
          <w:lang w:val="es-ES" w:eastAsia="en-US"/>
        </w:rPr>
        <w:t>- 2</w:t>
      </w:r>
    </w:p>
    <w:p w14:paraId="3C9CB3F3" w14:textId="77777777" w:rsidR="00487174" w:rsidRPr="00487174" w:rsidRDefault="00487174" w:rsidP="00487174">
      <w:pPr>
        <w:widowControl w:val="0"/>
        <w:autoSpaceDE w:val="0"/>
        <w:autoSpaceDN w:val="0"/>
        <w:rPr>
          <w:rFonts w:eastAsia="Arial" w:hAnsi="Arial" w:cs="Arial"/>
          <w:sz w:val="30"/>
          <w:szCs w:val="18"/>
          <w:lang w:val="es-ES" w:eastAsia="en-US"/>
        </w:rPr>
      </w:pPr>
    </w:p>
    <w:p w14:paraId="62B04951" w14:textId="77777777" w:rsidR="00487174" w:rsidRPr="00487174" w:rsidRDefault="00487174" w:rsidP="00487174">
      <w:pPr>
        <w:widowControl w:val="0"/>
        <w:autoSpaceDE w:val="0"/>
        <w:autoSpaceDN w:val="0"/>
        <w:spacing w:before="1"/>
        <w:ind w:left="100"/>
        <w:rPr>
          <w:rFonts w:eastAsia="Arial" w:hAnsi="Arial" w:cs="Arial"/>
          <w:sz w:val="22"/>
          <w:szCs w:val="22"/>
          <w:lang w:val="es-ES" w:eastAsia="en-US"/>
        </w:rPr>
      </w:pPr>
      <w:r w:rsidRPr="00487174">
        <w:rPr>
          <w:rFonts w:eastAsia="Arial" w:hAnsi="Arial" w:cs="Arial"/>
          <w:b/>
          <w:sz w:val="22"/>
          <w:szCs w:val="22"/>
          <w:lang w:val="es-ES" w:eastAsia="en-US"/>
        </w:rPr>
        <w:t xml:space="preserve">A: </w:t>
      </w:r>
      <w:r w:rsidRPr="00487174">
        <w:rPr>
          <w:rFonts w:eastAsia="Arial" w:hAnsi="Arial" w:cs="Arial"/>
          <w:sz w:val="22"/>
          <w:szCs w:val="22"/>
          <w:lang w:val="es-ES" w:eastAsia="en-US"/>
        </w:rPr>
        <w:t>Monika Stankiewicz (Secretaria Ejecutiva del Convenio de Minamata),</w:t>
      </w:r>
    </w:p>
    <w:p w14:paraId="1FF992AD" w14:textId="77777777" w:rsidR="00487174" w:rsidRPr="00487174" w:rsidRDefault="00487174" w:rsidP="00487174">
      <w:pPr>
        <w:widowControl w:val="0"/>
        <w:autoSpaceDE w:val="0"/>
        <w:autoSpaceDN w:val="0"/>
        <w:spacing w:before="8"/>
        <w:rPr>
          <w:rFonts w:eastAsia="Arial" w:hAnsi="Arial" w:cs="Arial"/>
          <w:sz w:val="28"/>
          <w:szCs w:val="18"/>
          <w:lang w:val="es-ES" w:eastAsia="en-US"/>
        </w:rPr>
      </w:pPr>
    </w:p>
    <w:p w14:paraId="447CC00D" w14:textId="77777777" w:rsidR="00487174" w:rsidRPr="00487174" w:rsidRDefault="00487174" w:rsidP="00487174">
      <w:pPr>
        <w:widowControl w:val="0"/>
        <w:autoSpaceDE w:val="0"/>
        <w:autoSpaceDN w:val="0"/>
        <w:spacing w:line="276" w:lineRule="auto"/>
        <w:ind w:left="100"/>
        <w:rPr>
          <w:rFonts w:eastAsia="Arial" w:cs="Arial"/>
          <w:sz w:val="22"/>
          <w:szCs w:val="22"/>
          <w:lang w:val="es-ES" w:eastAsia="en-US"/>
        </w:rPr>
      </w:pPr>
      <w:r w:rsidRPr="00487174">
        <w:rPr>
          <w:rFonts w:eastAsia="Arial" w:cs="Arial"/>
          <w:b/>
          <w:sz w:val="22"/>
          <w:szCs w:val="22"/>
          <w:lang w:val="es-ES" w:eastAsia="en-US"/>
        </w:rPr>
        <w:t xml:space="preserve">Con Copia A: </w:t>
      </w:r>
      <w:r w:rsidRPr="00487174">
        <w:rPr>
          <w:rFonts w:eastAsia="Arial" w:cs="Arial"/>
          <w:sz w:val="22"/>
          <w:szCs w:val="22"/>
          <w:lang w:val="es-ES" w:eastAsia="en-US"/>
        </w:rPr>
        <w:t xml:space="preserve">Reina </w:t>
      </w:r>
      <w:proofErr w:type="spellStart"/>
      <w:r w:rsidRPr="00487174">
        <w:rPr>
          <w:rFonts w:eastAsia="Arial" w:cs="Arial"/>
          <w:sz w:val="22"/>
          <w:szCs w:val="22"/>
          <w:lang w:val="es-ES" w:eastAsia="en-US"/>
        </w:rPr>
        <w:t>Ylia</w:t>
      </w:r>
      <w:proofErr w:type="spellEnd"/>
      <w:r w:rsidRPr="00487174">
        <w:rPr>
          <w:rFonts w:eastAsia="Arial" w:cs="Arial"/>
          <w:sz w:val="22"/>
          <w:szCs w:val="22"/>
          <w:lang w:val="es-ES" w:eastAsia="en-US"/>
        </w:rPr>
        <w:t xml:space="preserve"> Josefina Sotillo (</w:t>
      </w:r>
      <w:proofErr w:type="spellStart"/>
      <w:r w:rsidRPr="00487174">
        <w:rPr>
          <w:rFonts w:eastAsia="Arial" w:cs="Arial"/>
          <w:sz w:val="22"/>
          <w:szCs w:val="22"/>
          <w:lang w:val="es-ES" w:eastAsia="en-US"/>
        </w:rPr>
        <w:t>DAA#MRE</w:t>
      </w:r>
      <w:proofErr w:type="spellEnd"/>
      <w:r w:rsidRPr="00487174">
        <w:rPr>
          <w:rFonts w:eastAsia="Arial" w:cs="Arial"/>
          <w:sz w:val="22"/>
          <w:szCs w:val="22"/>
          <w:lang w:val="es-ES" w:eastAsia="en-US"/>
        </w:rPr>
        <w:t>), María del Pilar Angela Teves Libarona (</w:t>
      </w:r>
      <w:proofErr w:type="spellStart"/>
      <w:r w:rsidRPr="00487174">
        <w:rPr>
          <w:rFonts w:eastAsia="Arial" w:cs="Arial"/>
          <w:sz w:val="22"/>
          <w:szCs w:val="22"/>
          <w:lang w:val="es-ES" w:eastAsia="en-US"/>
        </w:rPr>
        <w:t>DAA#MRE</w:t>
      </w:r>
      <w:proofErr w:type="spellEnd"/>
      <w:r w:rsidRPr="00487174">
        <w:rPr>
          <w:rFonts w:eastAsia="Arial" w:cs="Arial"/>
          <w:sz w:val="22"/>
          <w:szCs w:val="22"/>
          <w:lang w:val="es-ES" w:eastAsia="en-US"/>
        </w:rPr>
        <w:t xml:space="preserve">), Ana Carolina </w:t>
      </w:r>
      <w:proofErr w:type="spellStart"/>
      <w:r w:rsidRPr="00487174">
        <w:rPr>
          <w:rFonts w:eastAsia="Arial" w:cs="Arial"/>
          <w:sz w:val="22"/>
          <w:szCs w:val="22"/>
          <w:lang w:val="es-ES" w:eastAsia="en-US"/>
        </w:rPr>
        <w:t>Rotolo</w:t>
      </w:r>
      <w:proofErr w:type="spellEnd"/>
      <w:r w:rsidRPr="00487174">
        <w:rPr>
          <w:rFonts w:eastAsia="Arial" w:cs="Arial"/>
          <w:sz w:val="22"/>
          <w:szCs w:val="22"/>
          <w:lang w:val="es-ES" w:eastAsia="en-US"/>
        </w:rPr>
        <w:t xml:space="preserve"> (</w:t>
      </w:r>
      <w:proofErr w:type="spellStart"/>
      <w:r w:rsidRPr="00487174">
        <w:rPr>
          <w:rFonts w:eastAsia="Arial" w:cs="Arial"/>
          <w:sz w:val="22"/>
          <w:szCs w:val="22"/>
          <w:lang w:val="es-ES" w:eastAsia="en-US"/>
        </w:rPr>
        <w:t>DAA#MRE</w:t>
      </w:r>
      <w:proofErr w:type="spellEnd"/>
      <w:r w:rsidRPr="00487174">
        <w:rPr>
          <w:rFonts w:eastAsia="Arial" w:cs="Arial"/>
          <w:sz w:val="22"/>
          <w:szCs w:val="22"/>
          <w:lang w:val="es-ES" w:eastAsia="en-US"/>
        </w:rPr>
        <w:t>),</w:t>
      </w:r>
    </w:p>
    <w:p w14:paraId="44268356" w14:textId="77777777" w:rsidR="00487174" w:rsidRPr="00487174" w:rsidRDefault="00487174" w:rsidP="00487174">
      <w:pPr>
        <w:widowControl w:val="0"/>
        <w:autoSpaceDE w:val="0"/>
        <w:autoSpaceDN w:val="0"/>
        <w:spacing w:before="6"/>
        <w:rPr>
          <w:rFonts w:eastAsia="Arial" w:hAnsi="Arial" w:cs="Arial"/>
          <w:sz w:val="11"/>
          <w:szCs w:val="18"/>
          <w:lang w:val="es-ES" w:eastAsia="en-US"/>
        </w:rPr>
      </w:pPr>
      <w:r w:rsidRPr="00487174">
        <w:rPr>
          <w:rFonts w:ascii="Arial" w:eastAsia="Arial" w:hAnsi="Arial" w:cs="Arial"/>
          <w:noProof/>
          <w:sz w:val="18"/>
          <w:szCs w:val="18"/>
          <w:lang w:val="es-ES" w:eastAsia="en-US"/>
        </w:rPr>
        <mc:AlternateContent>
          <mc:Choice Requires="wpg">
            <w:drawing>
              <wp:anchor distT="0" distB="0" distL="0" distR="0" simplePos="0" relativeHeight="251660288" behindDoc="1" locked="0" layoutInCell="1" allowOverlap="1" wp14:anchorId="46AD122C" wp14:editId="789F0F74">
                <wp:simplePos x="0" y="0"/>
                <wp:positionH relativeFrom="page">
                  <wp:posOffset>762000</wp:posOffset>
                </wp:positionH>
                <wp:positionV relativeFrom="paragraph">
                  <wp:posOffset>109220</wp:posOffset>
                </wp:positionV>
                <wp:extent cx="6725285" cy="19050"/>
                <wp:effectExtent l="0" t="0" r="0" b="0"/>
                <wp:wrapTopAndBottom/>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5285" cy="19050"/>
                          <a:chOff x="1200" y="172"/>
                          <a:chExt cx="10591" cy="30"/>
                        </a:xfrm>
                      </wpg:grpSpPr>
                      <wps:wsp>
                        <wps:cNvPr id="17" name="Freeform 5"/>
                        <wps:cNvSpPr>
                          <a:spLocks/>
                        </wps:cNvSpPr>
                        <wps:spPr bwMode="auto">
                          <a:xfrm>
                            <a:off x="1200" y="172"/>
                            <a:ext cx="10591" cy="15"/>
                          </a:xfrm>
                          <a:custGeom>
                            <a:avLst/>
                            <a:gdLst>
                              <a:gd name="T0" fmla="+- 0 11791 1200"/>
                              <a:gd name="T1" fmla="*/ T0 w 10591"/>
                              <a:gd name="T2" fmla="+- 0 172 172"/>
                              <a:gd name="T3" fmla="*/ 172 h 15"/>
                              <a:gd name="T4" fmla="+- 0 1200 1200"/>
                              <a:gd name="T5" fmla="*/ T4 w 10591"/>
                              <a:gd name="T6" fmla="+- 0 172 172"/>
                              <a:gd name="T7" fmla="*/ 172 h 15"/>
                              <a:gd name="T8" fmla="+- 0 1208 1200"/>
                              <a:gd name="T9" fmla="*/ T8 w 10591"/>
                              <a:gd name="T10" fmla="+- 0 180 172"/>
                              <a:gd name="T11" fmla="*/ 180 h 15"/>
                              <a:gd name="T12" fmla="+- 0 1215 1200"/>
                              <a:gd name="T13" fmla="*/ T12 w 10591"/>
                              <a:gd name="T14" fmla="+- 0 187 172"/>
                              <a:gd name="T15" fmla="*/ 187 h 15"/>
                              <a:gd name="T16" fmla="+- 0 11776 1200"/>
                              <a:gd name="T17" fmla="*/ T16 w 10591"/>
                              <a:gd name="T18" fmla="+- 0 187 172"/>
                              <a:gd name="T19" fmla="*/ 187 h 15"/>
                              <a:gd name="T20" fmla="+- 0 11783 1200"/>
                              <a:gd name="T21" fmla="*/ T20 w 10591"/>
                              <a:gd name="T22" fmla="+- 0 180 172"/>
                              <a:gd name="T23" fmla="*/ 180 h 15"/>
                              <a:gd name="T24" fmla="+- 0 11791 1200"/>
                              <a:gd name="T25" fmla="*/ T24 w 10591"/>
                              <a:gd name="T26" fmla="+- 0 172 172"/>
                              <a:gd name="T27" fmla="*/ 172 h 15"/>
                            </a:gdLst>
                            <a:ahLst/>
                            <a:cxnLst>
                              <a:cxn ang="0">
                                <a:pos x="T1" y="T3"/>
                              </a:cxn>
                              <a:cxn ang="0">
                                <a:pos x="T5" y="T7"/>
                              </a:cxn>
                              <a:cxn ang="0">
                                <a:pos x="T9" y="T11"/>
                              </a:cxn>
                              <a:cxn ang="0">
                                <a:pos x="T13" y="T15"/>
                              </a:cxn>
                              <a:cxn ang="0">
                                <a:pos x="T17" y="T19"/>
                              </a:cxn>
                              <a:cxn ang="0">
                                <a:pos x="T21" y="T23"/>
                              </a:cxn>
                              <a:cxn ang="0">
                                <a:pos x="T25" y="T27"/>
                              </a:cxn>
                            </a:cxnLst>
                            <a:rect l="0" t="0" r="r" b="b"/>
                            <a:pathLst>
                              <a:path w="10591" h="15">
                                <a:moveTo>
                                  <a:pt x="10591" y="0"/>
                                </a:moveTo>
                                <a:lnTo>
                                  <a:pt x="0" y="0"/>
                                </a:lnTo>
                                <a:lnTo>
                                  <a:pt x="8" y="8"/>
                                </a:lnTo>
                                <a:lnTo>
                                  <a:pt x="15" y="15"/>
                                </a:lnTo>
                                <a:lnTo>
                                  <a:pt x="10576" y="15"/>
                                </a:lnTo>
                                <a:lnTo>
                                  <a:pt x="10583" y="8"/>
                                </a:lnTo>
                                <a:lnTo>
                                  <a:pt x="10591" y="0"/>
                                </a:lnTo>
                                <a:close/>
                              </a:path>
                            </a:pathLst>
                          </a:custGeom>
                          <a:solidFill>
                            <a:srgbClr val="7F7D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1200" y="172"/>
                            <a:ext cx="10591" cy="30"/>
                          </a:xfrm>
                          <a:custGeom>
                            <a:avLst/>
                            <a:gdLst>
                              <a:gd name="T0" fmla="+- 0 11791 1200"/>
                              <a:gd name="T1" fmla="*/ T0 w 10591"/>
                              <a:gd name="T2" fmla="+- 0 172 172"/>
                              <a:gd name="T3" fmla="*/ 172 h 30"/>
                              <a:gd name="T4" fmla="+- 0 11783 1200"/>
                              <a:gd name="T5" fmla="*/ T4 w 10591"/>
                              <a:gd name="T6" fmla="+- 0 180 172"/>
                              <a:gd name="T7" fmla="*/ 180 h 30"/>
                              <a:gd name="T8" fmla="+- 0 11776 1200"/>
                              <a:gd name="T9" fmla="*/ T8 w 10591"/>
                              <a:gd name="T10" fmla="+- 0 187 172"/>
                              <a:gd name="T11" fmla="*/ 187 h 30"/>
                              <a:gd name="T12" fmla="+- 0 1215 1200"/>
                              <a:gd name="T13" fmla="*/ T12 w 10591"/>
                              <a:gd name="T14" fmla="+- 0 187 172"/>
                              <a:gd name="T15" fmla="*/ 187 h 30"/>
                              <a:gd name="T16" fmla="+- 0 1208 1200"/>
                              <a:gd name="T17" fmla="*/ T16 w 10591"/>
                              <a:gd name="T18" fmla="+- 0 195 172"/>
                              <a:gd name="T19" fmla="*/ 195 h 30"/>
                              <a:gd name="T20" fmla="+- 0 1200 1200"/>
                              <a:gd name="T21" fmla="*/ T20 w 10591"/>
                              <a:gd name="T22" fmla="+- 0 202 172"/>
                              <a:gd name="T23" fmla="*/ 202 h 30"/>
                              <a:gd name="T24" fmla="+- 0 11791 1200"/>
                              <a:gd name="T25" fmla="*/ T24 w 10591"/>
                              <a:gd name="T26" fmla="+- 0 202 172"/>
                              <a:gd name="T27" fmla="*/ 202 h 30"/>
                              <a:gd name="T28" fmla="+- 0 11791 1200"/>
                              <a:gd name="T29" fmla="*/ T28 w 10591"/>
                              <a:gd name="T30" fmla="+- 0 172 172"/>
                              <a:gd name="T31" fmla="*/ 172 h 3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591" h="30">
                                <a:moveTo>
                                  <a:pt x="10591" y="0"/>
                                </a:moveTo>
                                <a:lnTo>
                                  <a:pt x="10583" y="8"/>
                                </a:lnTo>
                                <a:lnTo>
                                  <a:pt x="10576" y="15"/>
                                </a:lnTo>
                                <a:lnTo>
                                  <a:pt x="15" y="15"/>
                                </a:lnTo>
                                <a:lnTo>
                                  <a:pt x="8" y="23"/>
                                </a:lnTo>
                                <a:lnTo>
                                  <a:pt x="0" y="30"/>
                                </a:lnTo>
                                <a:lnTo>
                                  <a:pt x="10591" y="30"/>
                                </a:lnTo>
                                <a:lnTo>
                                  <a:pt x="10591" y="0"/>
                                </a:lnTo>
                                <a:close/>
                              </a:path>
                            </a:pathLst>
                          </a:custGeom>
                          <a:solidFill>
                            <a:srgbClr val="D3D0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
                        <wps:cNvSpPr>
                          <a:spLocks/>
                        </wps:cNvSpPr>
                        <wps:spPr bwMode="auto">
                          <a:xfrm>
                            <a:off x="1200" y="172"/>
                            <a:ext cx="15" cy="30"/>
                          </a:xfrm>
                          <a:custGeom>
                            <a:avLst/>
                            <a:gdLst>
                              <a:gd name="T0" fmla="+- 0 1215 1200"/>
                              <a:gd name="T1" fmla="*/ T0 w 15"/>
                              <a:gd name="T2" fmla="+- 0 187 172"/>
                              <a:gd name="T3" fmla="*/ 187 h 30"/>
                              <a:gd name="T4" fmla="+- 0 1208 1200"/>
                              <a:gd name="T5" fmla="*/ T4 w 15"/>
                              <a:gd name="T6" fmla="+- 0 180 172"/>
                              <a:gd name="T7" fmla="*/ 180 h 30"/>
                              <a:gd name="T8" fmla="+- 0 1200 1200"/>
                              <a:gd name="T9" fmla="*/ T8 w 15"/>
                              <a:gd name="T10" fmla="+- 0 172 172"/>
                              <a:gd name="T11" fmla="*/ 172 h 30"/>
                              <a:gd name="T12" fmla="+- 0 1200 1200"/>
                              <a:gd name="T13" fmla="*/ T12 w 15"/>
                              <a:gd name="T14" fmla="+- 0 202 172"/>
                              <a:gd name="T15" fmla="*/ 202 h 30"/>
                              <a:gd name="T16" fmla="+- 0 1208 1200"/>
                              <a:gd name="T17" fmla="*/ T16 w 15"/>
                              <a:gd name="T18" fmla="+- 0 195 172"/>
                              <a:gd name="T19" fmla="*/ 195 h 30"/>
                              <a:gd name="T20" fmla="+- 0 1215 1200"/>
                              <a:gd name="T21" fmla="*/ T20 w 15"/>
                              <a:gd name="T22" fmla="+- 0 187 172"/>
                              <a:gd name="T23" fmla="*/ 187 h 30"/>
                            </a:gdLst>
                            <a:ahLst/>
                            <a:cxnLst>
                              <a:cxn ang="0">
                                <a:pos x="T1" y="T3"/>
                              </a:cxn>
                              <a:cxn ang="0">
                                <a:pos x="T5" y="T7"/>
                              </a:cxn>
                              <a:cxn ang="0">
                                <a:pos x="T9" y="T11"/>
                              </a:cxn>
                              <a:cxn ang="0">
                                <a:pos x="T13" y="T15"/>
                              </a:cxn>
                              <a:cxn ang="0">
                                <a:pos x="T17" y="T19"/>
                              </a:cxn>
                              <a:cxn ang="0">
                                <a:pos x="T21" y="T23"/>
                              </a:cxn>
                            </a:cxnLst>
                            <a:rect l="0" t="0" r="r" b="b"/>
                            <a:pathLst>
                              <a:path w="15" h="30">
                                <a:moveTo>
                                  <a:pt x="15" y="15"/>
                                </a:moveTo>
                                <a:lnTo>
                                  <a:pt x="8" y="8"/>
                                </a:lnTo>
                                <a:lnTo>
                                  <a:pt x="0" y="0"/>
                                </a:lnTo>
                                <a:lnTo>
                                  <a:pt x="0" y="30"/>
                                </a:lnTo>
                                <a:lnTo>
                                  <a:pt x="8" y="23"/>
                                </a:lnTo>
                                <a:lnTo>
                                  <a:pt x="15" y="15"/>
                                </a:lnTo>
                                <a:close/>
                              </a:path>
                            </a:pathLst>
                          </a:custGeom>
                          <a:solidFill>
                            <a:srgbClr val="7F7D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8A82ECB" id="Group 16" o:spid="_x0000_s1026" style="position:absolute;margin-left:60pt;margin-top:8.6pt;width:529.55pt;height:1.5pt;z-index:-251656192;mso-wrap-distance-left:0;mso-wrap-distance-right:0;mso-position-horizontal-relative:page" coordorigin="1200,172" coordsize="1059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">
                <v:shape id="Freeform 5" o:spid="_x0000_s1027" style="position:absolute;left:1200;top:172;width:10591;height:15;visibility:visible;mso-wrap-style:square;v-text-anchor:top" coordsize="1059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" path="m10591,l,,8,8r7,7l10576,15r7,-7l10591,xe" fillcolor="#7f7d78" stroked="f">
                  <v:path arrowok="t" o:connecttype="custom" o:connectlocs="10591,172;0,172;8,180;15,187;10576,187;10583,180;10591,172" o:connectangles="0,0,0,0,0,0,0"/>
                </v:shape>
                <v:shape id="Freeform 18" o:spid="_x0000_s1028" style="position:absolute;left:1200;top:172;width:10591;height:30;visibility:visible;mso-wrap-style:square;v-text-anchor:top" coordsize="1059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" path="m10591,r-8,8l10576,15,15,15,8,23,,30r10591,l10591,xe" fillcolor="#d3d0c7" stroked="f">
                  <v:path arrowok="t" o:connecttype="custom" o:connectlocs="10591,172;10583,180;10576,187;15,187;8,195;0,202;10591,202;10591,172" o:connectangles="0,0,0,0,0,0,0,0"/>
                </v:shape>
                <v:shape id="Freeform 3" o:spid="_x0000_s1029" style="position:absolute;left:1200;top:172;width:15;height:30;visibility:visible;mso-wrap-style:square;v-text-anchor:top" coordsize="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" path="m15,15l8,8,,,,30,8,23r7,-8xe" fillcolor="#7f7d78" stroked="f">
                  <v:path arrowok="t" o:connecttype="custom" o:connectlocs="15,187;8,180;0,172;0,202;8,195;15,187" o:connectangles="0,0,0,0,0,0"/>
                </v:shape>
                <w10:wrap type="topAndBottom" anchorx="page"/>
              </v:group>
            </w:pict>
          </mc:Fallback>
        </mc:AlternateContent>
      </w:r>
    </w:p>
    <w:p w14:paraId="14894207" w14:textId="77777777" w:rsidR="00487174" w:rsidRPr="00487174" w:rsidRDefault="00487174" w:rsidP="00487174">
      <w:pPr>
        <w:widowControl w:val="0"/>
        <w:autoSpaceDE w:val="0"/>
        <w:autoSpaceDN w:val="0"/>
        <w:spacing w:before="7"/>
        <w:rPr>
          <w:rFonts w:eastAsia="Arial" w:hAnsi="Arial" w:cs="Arial"/>
          <w:sz w:val="24"/>
          <w:szCs w:val="18"/>
          <w:lang w:val="es-ES" w:eastAsia="en-US"/>
        </w:rPr>
      </w:pPr>
    </w:p>
    <w:p w14:paraId="70B6C5EE" w14:textId="77777777" w:rsidR="00487174" w:rsidRPr="00487174" w:rsidRDefault="00487174" w:rsidP="00487174">
      <w:pPr>
        <w:widowControl w:val="0"/>
        <w:autoSpaceDE w:val="0"/>
        <w:autoSpaceDN w:val="0"/>
        <w:spacing w:before="95"/>
        <w:ind w:left="100"/>
        <w:jc w:val="both"/>
        <w:rPr>
          <w:rFonts w:eastAsia="Times New Roman"/>
          <w:b/>
          <w:bCs/>
          <w:sz w:val="22"/>
          <w:szCs w:val="22"/>
          <w:lang w:val="es-ES" w:eastAsia="en-US"/>
        </w:rPr>
      </w:pPr>
      <w:r w:rsidRPr="00487174">
        <w:rPr>
          <w:rFonts w:eastAsia="Times New Roman"/>
          <w:b/>
          <w:bCs/>
          <w:sz w:val="22"/>
          <w:szCs w:val="22"/>
          <w:lang w:val="es-ES" w:eastAsia="en-US"/>
        </w:rPr>
        <w:t>De mi mayor consideración:</w:t>
      </w:r>
    </w:p>
    <w:p w14:paraId="659A75CE" w14:textId="77777777" w:rsidR="00487174" w:rsidRPr="00487174" w:rsidRDefault="00487174" w:rsidP="00487174">
      <w:pPr>
        <w:widowControl w:val="0"/>
        <w:autoSpaceDE w:val="0"/>
        <w:autoSpaceDN w:val="0"/>
        <w:spacing w:before="10"/>
        <w:rPr>
          <w:rFonts w:eastAsia="Arial" w:hAnsi="Arial" w:cs="Arial"/>
          <w:b/>
          <w:sz w:val="25"/>
          <w:szCs w:val="18"/>
          <w:lang w:val="es-ES" w:eastAsia="en-US"/>
        </w:rPr>
      </w:pPr>
    </w:p>
    <w:p w14:paraId="71A65D57" w14:textId="77777777" w:rsidR="00487174" w:rsidRPr="00487174" w:rsidRDefault="00487174" w:rsidP="00487174">
      <w:pPr>
        <w:widowControl w:val="0"/>
        <w:autoSpaceDE w:val="0"/>
        <w:autoSpaceDN w:val="0"/>
        <w:spacing w:line="278" w:lineRule="auto"/>
        <w:ind w:left="100" w:right="197"/>
        <w:jc w:val="both"/>
        <w:rPr>
          <w:rFonts w:ascii="Arial" w:eastAsia="Arial" w:hAnsi="Arial" w:cs="Arial"/>
          <w:sz w:val="18"/>
          <w:szCs w:val="18"/>
          <w:lang w:val="es-ES" w:eastAsia="en-US"/>
        </w:rPr>
      </w:pPr>
      <w:r w:rsidRPr="00487174">
        <w:rPr>
          <w:rFonts w:ascii="Arial" w:eastAsia="Arial" w:hAnsi="Arial" w:cs="Arial"/>
          <w:sz w:val="18"/>
          <w:szCs w:val="18"/>
          <w:lang w:val="es-ES" w:eastAsia="en-US"/>
        </w:rPr>
        <w:t>Tengo el agrado de dirigirme a Usted, en relación con su Nota MC/COP4/2021/37 relativa a la decisión MC-3/8 (Creación de capacidad, asistencia técnica y transferencia de tecnología) adoptada por la Tercera Conferencia de las Partes en el Convenio de Minamata sobre Mercurio.</w:t>
      </w:r>
    </w:p>
    <w:p w14:paraId="1657B5F7" w14:textId="77777777" w:rsidR="00487174" w:rsidRPr="00487174" w:rsidRDefault="00487174" w:rsidP="00487174">
      <w:pPr>
        <w:widowControl w:val="0"/>
        <w:autoSpaceDE w:val="0"/>
        <w:autoSpaceDN w:val="0"/>
        <w:spacing w:before="6"/>
        <w:rPr>
          <w:rFonts w:ascii="Arial" w:eastAsia="Arial" w:hAnsi="Arial" w:cs="Arial"/>
          <w:sz w:val="19"/>
          <w:szCs w:val="18"/>
          <w:lang w:val="es-ES" w:eastAsia="en-US"/>
        </w:rPr>
      </w:pPr>
    </w:p>
    <w:p w14:paraId="3DEC72D0" w14:textId="77777777" w:rsidR="00487174" w:rsidRPr="00487174" w:rsidRDefault="00487174" w:rsidP="00487174">
      <w:pPr>
        <w:widowControl w:val="0"/>
        <w:autoSpaceDE w:val="0"/>
        <w:autoSpaceDN w:val="0"/>
        <w:spacing w:line="278" w:lineRule="auto"/>
        <w:ind w:left="100" w:right="197"/>
        <w:jc w:val="both"/>
        <w:rPr>
          <w:rFonts w:ascii="Arial" w:eastAsia="Arial" w:hAnsi="Arial" w:cs="Arial"/>
          <w:sz w:val="18"/>
          <w:szCs w:val="18"/>
          <w:lang w:val="es-ES" w:eastAsia="en-US"/>
        </w:rPr>
      </w:pPr>
      <w:r w:rsidRPr="00487174">
        <w:rPr>
          <w:rFonts w:ascii="Arial" w:eastAsia="Arial" w:hAnsi="Arial" w:cs="Arial"/>
          <w:sz w:val="18"/>
          <w:szCs w:val="18"/>
          <w:lang w:val="es-ES" w:eastAsia="en-US"/>
        </w:rPr>
        <w:t>Al respecto, y en adición a lo comunicado mediante nuestra nota NO-2021-58953091-APN-DAA#MRE del día 1º de julio de 2021, me complace transmitirle información brindada por el Centro Regional Basilea para América del Sur (CRBAS).</w:t>
      </w:r>
    </w:p>
    <w:p w14:paraId="32FD643D" w14:textId="77777777" w:rsidR="00487174" w:rsidRPr="00487174" w:rsidRDefault="00487174" w:rsidP="00487174">
      <w:pPr>
        <w:widowControl w:val="0"/>
        <w:autoSpaceDE w:val="0"/>
        <w:autoSpaceDN w:val="0"/>
        <w:spacing w:before="5"/>
        <w:rPr>
          <w:rFonts w:ascii="Arial" w:eastAsia="Arial" w:hAnsi="Arial" w:cs="Arial"/>
          <w:sz w:val="19"/>
          <w:szCs w:val="18"/>
          <w:lang w:val="es-ES" w:eastAsia="en-US"/>
        </w:rPr>
      </w:pPr>
    </w:p>
    <w:p w14:paraId="3DFB475C" w14:textId="77777777" w:rsidR="00487174" w:rsidRPr="00487174" w:rsidRDefault="00487174" w:rsidP="00487174">
      <w:pPr>
        <w:widowControl w:val="0"/>
        <w:autoSpaceDE w:val="0"/>
        <w:autoSpaceDN w:val="0"/>
        <w:spacing w:before="1" w:line="278" w:lineRule="auto"/>
        <w:ind w:left="100" w:right="197"/>
        <w:jc w:val="both"/>
        <w:rPr>
          <w:rFonts w:ascii="Arial" w:eastAsia="Arial" w:hAnsi="Arial" w:cs="Arial"/>
          <w:sz w:val="18"/>
          <w:szCs w:val="18"/>
          <w:lang w:val="es-ES" w:eastAsia="en-US"/>
        </w:rPr>
      </w:pPr>
      <w:r w:rsidRPr="00487174">
        <w:rPr>
          <w:rFonts w:ascii="Arial" w:eastAsia="Arial" w:hAnsi="Arial" w:cs="Arial"/>
          <w:sz w:val="18"/>
          <w:szCs w:val="18"/>
          <w:lang w:val="es-ES" w:eastAsia="en-US"/>
        </w:rPr>
        <w:t xml:space="preserve">El CRBAS está implementando la Enmienda </w:t>
      </w:r>
      <w:proofErr w:type="spellStart"/>
      <w:r w:rsidRPr="00487174">
        <w:rPr>
          <w:rFonts w:ascii="Arial" w:eastAsia="Arial" w:hAnsi="Arial" w:cs="Arial"/>
          <w:sz w:val="18"/>
          <w:szCs w:val="18"/>
          <w:lang w:val="es-ES" w:eastAsia="en-US"/>
        </w:rPr>
        <w:t>Nº</w:t>
      </w:r>
      <w:proofErr w:type="spellEnd"/>
      <w:r w:rsidRPr="00487174">
        <w:rPr>
          <w:rFonts w:ascii="Arial" w:eastAsia="Arial" w:hAnsi="Arial" w:cs="Arial"/>
          <w:sz w:val="18"/>
          <w:szCs w:val="18"/>
          <w:lang w:val="es-ES" w:eastAsia="en-US"/>
        </w:rPr>
        <w:t xml:space="preserve"> 1 del Acuerdo de Cooperación del Proyecto entre el Instituto Nacional de Tecnología Industrial (INTI) de la Argentina y el Programa de las Naciones Unidas para el Medio Ambiente (PNUMA), representado por la Secretaría de la Convención de Minamata sobre Mercurio sobre el proyecto titulado "Programa de Fortalecimiento de Capacidades para la aplicación del Convenio de Minamata".</w:t>
      </w:r>
    </w:p>
    <w:p w14:paraId="6BED6E09" w14:textId="77777777" w:rsidR="00487174" w:rsidRPr="00487174" w:rsidRDefault="00487174" w:rsidP="00487174">
      <w:pPr>
        <w:widowControl w:val="0"/>
        <w:autoSpaceDE w:val="0"/>
        <w:autoSpaceDN w:val="0"/>
        <w:spacing w:before="5"/>
        <w:rPr>
          <w:rFonts w:ascii="Arial" w:eastAsia="Arial" w:hAnsi="Arial" w:cs="Arial"/>
          <w:sz w:val="19"/>
          <w:szCs w:val="18"/>
          <w:lang w:val="es-ES" w:eastAsia="en-US"/>
        </w:rPr>
      </w:pPr>
    </w:p>
    <w:p w14:paraId="0EA33267" w14:textId="77777777" w:rsidR="00487174" w:rsidRPr="00487174" w:rsidRDefault="00487174" w:rsidP="00487174">
      <w:pPr>
        <w:widowControl w:val="0"/>
        <w:autoSpaceDE w:val="0"/>
        <w:autoSpaceDN w:val="0"/>
        <w:spacing w:line="278" w:lineRule="auto"/>
        <w:ind w:left="100" w:right="198"/>
        <w:jc w:val="both"/>
        <w:rPr>
          <w:rFonts w:ascii="Arial" w:eastAsia="Arial" w:hAnsi="Arial" w:cs="Arial"/>
          <w:sz w:val="18"/>
          <w:szCs w:val="18"/>
          <w:lang w:val="es-ES" w:eastAsia="en-US"/>
        </w:rPr>
      </w:pPr>
      <w:r w:rsidRPr="00487174">
        <w:rPr>
          <w:rFonts w:ascii="Arial" w:eastAsia="Arial" w:hAnsi="Arial" w:cs="Arial"/>
          <w:sz w:val="18"/>
          <w:szCs w:val="18"/>
          <w:lang w:val="es-ES" w:eastAsia="en-US"/>
        </w:rPr>
        <w:t>Asimismo, el CRBAS participa a través de la especialista Lic. Adriana Rosso en el Grupo de Expertos sobre los Anexos A y B y liberaciones de mercurio.</w:t>
      </w:r>
    </w:p>
    <w:p w14:paraId="25D158E2" w14:textId="77777777" w:rsidR="00487174" w:rsidRPr="00487174" w:rsidRDefault="00487174" w:rsidP="00487174">
      <w:pPr>
        <w:widowControl w:val="0"/>
        <w:autoSpaceDE w:val="0"/>
        <w:autoSpaceDN w:val="0"/>
        <w:spacing w:before="5"/>
        <w:rPr>
          <w:rFonts w:ascii="Arial" w:eastAsia="Arial" w:hAnsi="Arial" w:cs="Arial"/>
          <w:sz w:val="19"/>
          <w:szCs w:val="18"/>
          <w:lang w:val="es-ES" w:eastAsia="en-US"/>
        </w:rPr>
      </w:pPr>
    </w:p>
    <w:p w14:paraId="6B4BAA2B" w14:textId="77777777" w:rsidR="00487174" w:rsidRPr="00487174" w:rsidRDefault="00487174" w:rsidP="00487174">
      <w:pPr>
        <w:widowControl w:val="0"/>
        <w:autoSpaceDE w:val="0"/>
        <w:autoSpaceDN w:val="0"/>
        <w:spacing w:before="1" w:line="278" w:lineRule="auto"/>
        <w:ind w:left="100" w:right="196"/>
        <w:jc w:val="both"/>
        <w:rPr>
          <w:rFonts w:ascii="Arial" w:eastAsia="Arial" w:hAnsi="Arial" w:cs="Arial"/>
          <w:sz w:val="18"/>
          <w:szCs w:val="18"/>
          <w:lang w:val="es-ES" w:eastAsia="en-US"/>
        </w:rPr>
      </w:pPr>
      <w:r w:rsidRPr="00487174">
        <w:rPr>
          <w:rFonts w:ascii="Arial" w:eastAsia="Arial" w:hAnsi="Arial" w:cs="Arial"/>
          <w:sz w:val="18"/>
          <w:szCs w:val="18"/>
          <w:lang w:val="es-ES" w:eastAsia="en-US"/>
        </w:rPr>
        <w:t xml:space="preserve">El Centro cuenta, además, con la presentación del proyecto “Fortaleciendo las Capacidades Nacionales para la </w:t>
      </w:r>
      <w:proofErr w:type="gramStart"/>
      <w:r w:rsidRPr="00487174">
        <w:rPr>
          <w:rFonts w:ascii="Arial" w:eastAsia="Arial" w:hAnsi="Arial" w:cs="Arial"/>
          <w:sz w:val="18"/>
          <w:szCs w:val="18"/>
          <w:lang w:val="es-ES" w:eastAsia="en-US"/>
        </w:rPr>
        <w:t>Implementación  del</w:t>
      </w:r>
      <w:proofErr w:type="gramEnd"/>
      <w:r w:rsidRPr="00487174">
        <w:rPr>
          <w:rFonts w:ascii="Arial" w:eastAsia="Arial" w:hAnsi="Arial" w:cs="Arial"/>
          <w:sz w:val="18"/>
          <w:szCs w:val="18"/>
          <w:lang w:val="es-ES" w:eastAsia="en-US"/>
        </w:rPr>
        <w:t xml:space="preserve"> Artículo 4 sobre Productos con Mercurio añadido en el Estado Plurinacional de Bolivia” y la participación en el Seminario Integral de Mercurio (abril - mayo 2021), como así también en Capacitaciones Integrales en Medición y Monitoreo de Mercurio y su marco regulatorio (octubre - noviembre 2021/22).</w:t>
      </w:r>
    </w:p>
    <w:p w14:paraId="43C7C497" w14:textId="77777777" w:rsidR="00487174" w:rsidRPr="00487174" w:rsidRDefault="00487174" w:rsidP="00487174">
      <w:pPr>
        <w:widowControl w:val="0"/>
        <w:autoSpaceDE w:val="0"/>
        <w:autoSpaceDN w:val="0"/>
        <w:spacing w:before="78"/>
        <w:ind w:left="100"/>
        <w:outlineLvl w:val="0"/>
        <w:rPr>
          <w:rFonts w:eastAsia="Times New Roman"/>
          <w:sz w:val="22"/>
          <w:szCs w:val="22"/>
          <w:lang w:val="es-ES" w:eastAsia="en-US"/>
        </w:rPr>
      </w:pPr>
      <w:r w:rsidRPr="00487174">
        <w:rPr>
          <w:rFonts w:eastAsia="Times New Roman"/>
          <w:sz w:val="22"/>
          <w:szCs w:val="22"/>
          <w:lang w:val="es-ES" w:eastAsia="en-US"/>
        </w:rPr>
        <w:lastRenderedPageBreak/>
        <w:t>Sin otro particular saluda atte.</w:t>
      </w:r>
    </w:p>
    <w:p w14:paraId="533B3C7E" w14:textId="77777777" w:rsidR="00487174" w:rsidRPr="00487174" w:rsidRDefault="00487174" w:rsidP="00487174">
      <w:pPr>
        <w:widowControl w:val="0"/>
        <w:autoSpaceDE w:val="0"/>
        <w:autoSpaceDN w:val="0"/>
        <w:rPr>
          <w:rFonts w:eastAsia="Arial" w:hAnsi="Arial" w:cs="Arial"/>
          <w:szCs w:val="18"/>
          <w:lang w:val="es-ES" w:eastAsia="en-US"/>
        </w:rPr>
      </w:pPr>
    </w:p>
    <w:p w14:paraId="3A8B8DC5" w14:textId="77777777" w:rsidR="002B0775" w:rsidRPr="002B0775" w:rsidRDefault="002B0775" w:rsidP="002B0775">
      <w:pPr>
        <w:widowControl w:val="0"/>
        <w:autoSpaceDE w:val="0"/>
        <w:autoSpaceDN w:val="0"/>
        <w:spacing w:before="1" w:line="278" w:lineRule="auto"/>
        <w:ind w:left="100" w:right="196"/>
        <w:jc w:val="both"/>
        <w:rPr>
          <w:rFonts w:ascii="Arial" w:eastAsia="Arial" w:hAnsi="Arial" w:cs="Arial"/>
          <w:sz w:val="18"/>
          <w:szCs w:val="18"/>
          <w:lang w:val="es-ES" w:eastAsia="en-US"/>
        </w:rPr>
      </w:pPr>
      <w:r w:rsidRPr="002B0775">
        <w:rPr>
          <w:rFonts w:ascii="Arial" w:eastAsia="Arial" w:hAnsi="Arial" w:cs="Arial"/>
          <w:sz w:val="18"/>
          <w:szCs w:val="18"/>
          <w:lang w:val="es-ES" w:eastAsia="en-US"/>
        </w:rPr>
        <w:t xml:space="preserve">Reina </w:t>
      </w:r>
      <w:proofErr w:type="spellStart"/>
      <w:r w:rsidRPr="002B0775">
        <w:rPr>
          <w:rFonts w:ascii="Arial" w:eastAsia="Arial" w:hAnsi="Arial" w:cs="Arial"/>
          <w:sz w:val="18"/>
          <w:szCs w:val="18"/>
          <w:lang w:val="es-ES" w:eastAsia="en-US"/>
        </w:rPr>
        <w:t>Ylia</w:t>
      </w:r>
      <w:proofErr w:type="spellEnd"/>
      <w:r w:rsidRPr="002B0775">
        <w:rPr>
          <w:rFonts w:ascii="Arial" w:eastAsia="Arial" w:hAnsi="Arial" w:cs="Arial"/>
          <w:sz w:val="18"/>
          <w:szCs w:val="18"/>
          <w:lang w:val="es-ES" w:eastAsia="en-US"/>
        </w:rPr>
        <w:t xml:space="preserve"> Josefina Sotillo</w:t>
      </w:r>
    </w:p>
    <w:p w14:paraId="1A1CB685" w14:textId="77777777" w:rsidR="002B0775" w:rsidRPr="002B0775" w:rsidRDefault="002B0775" w:rsidP="002B0775">
      <w:pPr>
        <w:widowControl w:val="0"/>
        <w:autoSpaceDE w:val="0"/>
        <w:autoSpaceDN w:val="0"/>
        <w:spacing w:before="1" w:line="278" w:lineRule="auto"/>
        <w:ind w:left="100" w:right="196"/>
        <w:jc w:val="both"/>
        <w:rPr>
          <w:rFonts w:ascii="Arial" w:eastAsia="Arial" w:hAnsi="Arial" w:cs="Arial"/>
          <w:sz w:val="18"/>
          <w:szCs w:val="18"/>
          <w:lang w:val="es-ES" w:eastAsia="en-US"/>
        </w:rPr>
      </w:pPr>
      <w:r w:rsidRPr="002B0775">
        <w:rPr>
          <w:rFonts w:ascii="Arial" w:eastAsia="Arial" w:hAnsi="Arial" w:cs="Arial"/>
          <w:sz w:val="18"/>
          <w:szCs w:val="18"/>
          <w:lang w:val="es-ES" w:eastAsia="en-US"/>
        </w:rPr>
        <w:t xml:space="preserve">Ministro plenipotenciario de primera clase Representante Titular </w:t>
      </w:r>
    </w:p>
    <w:p w14:paraId="16CA98B5" w14:textId="441CA618" w:rsidR="002B0775" w:rsidRPr="002B0775" w:rsidRDefault="002B0775" w:rsidP="002B0775">
      <w:pPr>
        <w:widowControl w:val="0"/>
        <w:autoSpaceDE w:val="0"/>
        <w:autoSpaceDN w:val="0"/>
        <w:spacing w:before="1" w:line="278" w:lineRule="auto"/>
        <w:ind w:left="100" w:right="196"/>
        <w:jc w:val="both"/>
        <w:rPr>
          <w:rFonts w:ascii="Arial" w:eastAsia="Arial" w:hAnsi="Arial" w:cs="Arial"/>
          <w:sz w:val="18"/>
          <w:szCs w:val="18"/>
          <w:lang w:val="es-ES" w:eastAsia="en-US"/>
        </w:rPr>
      </w:pPr>
      <w:r w:rsidRPr="002B0775">
        <w:rPr>
          <w:rFonts w:ascii="Arial" w:eastAsia="Arial" w:hAnsi="Arial" w:cs="Arial"/>
          <w:sz w:val="18"/>
          <w:szCs w:val="18"/>
          <w:lang w:val="es-ES" w:eastAsia="en-US"/>
        </w:rPr>
        <w:t>Dirección de Asuntos Ambientales</w:t>
      </w:r>
    </w:p>
    <w:p w14:paraId="6CD08102" w14:textId="78B8BAB4" w:rsidR="00936500" w:rsidRPr="00487174" w:rsidRDefault="002B0775" w:rsidP="002B0775">
      <w:pPr>
        <w:widowControl w:val="0"/>
        <w:autoSpaceDE w:val="0"/>
        <w:autoSpaceDN w:val="0"/>
        <w:spacing w:before="1" w:line="278" w:lineRule="auto"/>
        <w:ind w:left="100" w:right="196"/>
        <w:jc w:val="both"/>
        <w:rPr>
          <w:rFonts w:ascii="Arial" w:eastAsia="Arial" w:hAnsi="Arial" w:cs="Arial"/>
          <w:sz w:val="18"/>
          <w:szCs w:val="18"/>
          <w:lang w:val="es-ES" w:eastAsia="en-US"/>
        </w:rPr>
      </w:pPr>
      <w:r w:rsidRPr="002B0775">
        <w:rPr>
          <w:rFonts w:ascii="Arial" w:eastAsia="Arial" w:hAnsi="Arial" w:cs="Arial"/>
          <w:sz w:val="18"/>
          <w:szCs w:val="18"/>
          <w:lang w:val="es-ES" w:eastAsia="en-US"/>
        </w:rPr>
        <w:t>Ministerio de Relaciones Exteriores, Comercio Internacional y Culto</w:t>
      </w:r>
      <w:r w:rsidR="00F023F1" w:rsidRPr="001F4FA5">
        <w:rPr>
          <w:b/>
          <w:bCs/>
          <w:sz w:val="24"/>
          <w:szCs w:val="24"/>
          <w:lang w:val="es-ES"/>
        </w:rPr>
        <w:br w:type="page"/>
      </w:r>
    </w:p>
    <w:p w14:paraId="1A30CB6F" w14:textId="77777777" w:rsidR="002B0775" w:rsidRPr="00487174" w:rsidRDefault="002B0775" w:rsidP="002B0775">
      <w:pPr>
        <w:widowControl w:val="0"/>
        <w:autoSpaceDE w:val="0"/>
        <w:autoSpaceDN w:val="0"/>
        <w:ind w:left="5017"/>
        <w:rPr>
          <w:rFonts w:eastAsia="Arial" w:hAnsi="Arial" w:cs="Arial"/>
          <w:szCs w:val="18"/>
          <w:lang w:val="es-ES" w:eastAsia="en-US"/>
        </w:rPr>
      </w:pPr>
      <w:r w:rsidRPr="00487174">
        <w:rPr>
          <w:rFonts w:eastAsia="Arial" w:hAnsi="Arial" w:cs="Arial"/>
          <w:noProof/>
          <w:szCs w:val="18"/>
          <w:lang w:val="es-ES" w:eastAsia="en-US"/>
        </w:rPr>
        <w:lastRenderedPageBreak/>
        <w:drawing>
          <wp:inline distT="0" distB="0" distL="0" distR="0" wp14:anchorId="7D431604" wp14:editId="11B08D18">
            <wp:extent cx="484436" cy="777240"/>
            <wp:effectExtent l="0" t="0" r="0" b="0"/>
            <wp:docPr id="40" name="image1.jpeg"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jpeg" descr="A picture containing text&#10;&#10;Description automatically generated"/>
                    <pic:cNvPicPr/>
                  </pic:nvPicPr>
                  <pic:blipFill>
                    <a:blip r:embed="rId18" cstate="print"/>
                    <a:stretch>
                      <a:fillRect/>
                    </a:stretch>
                  </pic:blipFill>
                  <pic:spPr>
                    <a:xfrm>
                      <a:off x="0" y="0"/>
                      <a:ext cx="484436" cy="777240"/>
                    </a:xfrm>
                    <a:prstGeom prst="rect">
                      <a:avLst/>
                    </a:prstGeom>
                  </pic:spPr>
                </pic:pic>
              </a:graphicData>
            </a:graphic>
          </wp:inline>
        </w:drawing>
      </w:r>
    </w:p>
    <w:p w14:paraId="5CF9244F" w14:textId="77777777" w:rsidR="002B0775" w:rsidRPr="00487174" w:rsidRDefault="002B0775" w:rsidP="002B0775">
      <w:pPr>
        <w:widowControl w:val="0"/>
        <w:autoSpaceDE w:val="0"/>
        <w:autoSpaceDN w:val="0"/>
        <w:spacing w:before="19"/>
        <w:ind w:left="2103" w:right="2111"/>
        <w:jc w:val="center"/>
        <w:outlineLvl w:val="0"/>
        <w:rPr>
          <w:rFonts w:eastAsia="Times New Roman"/>
          <w:sz w:val="22"/>
          <w:szCs w:val="22"/>
          <w:lang w:val="es-ES" w:eastAsia="en-US"/>
        </w:rPr>
      </w:pPr>
      <w:r w:rsidRPr="00487174">
        <w:rPr>
          <w:rFonts w:eastAsia="Times New Roman"/>
          <w:sz w:val="22"/>
          <w:szCs w:val="22"/>
          <w:lang w:val="es-ES" w:eastAsia="en-US"/>
        </w:rPr>
        <w:t>República Argentina - Poder Ejecutivo Nacional</w:t>
      </w:r>
    </w:p>
    <w:p w14:paraId="5CF2D35F" w14:textId="77777777" w:rsidR="002B0775" w:rsidRPr="00487174" w:rsidRDefault="002B0775" w:rsidP="002B0775">
      <w:pPr>
        <w:widowControl w:val="0"/>
        <w:autoSpaceDE w:val="0"/>
        <w:autoSpaceDN w:val="0"/>
        <w:spacing w:before="39"/>
        <w:ind w:left="2103" w:right="2111"/>
        <w:jc w:val="center"/>
        <w:rPr>
          <w:rFonts w:eastAsia="Arial" w:cs="Arial"/>
          <w:sz w:val="22"/>
          <w:szCs w:val="22"/>
          <w:lang w:val="es-ES" w:eastAsia="en-US"/>
        </w:rPr>
      </w:pPr>
      <w:r w:rsidRPr="00487174">
        <w:rPr>
          <w:rFonts w:eastAsia="Arial" w:cs="Arial"/>
          <w:sz w:val="22"/>
          <w:szCs w:val="22"/>
          <w:lang w:val="es-ES" w:eastAsia="en-US"/>
        </w:rPr>
        <w:t>2021 - Año de Homenaje al Premio Nobel de Medicina Dr. César Milstein</w:t>
      </w:r>
    </w:p>
    <w:p w14:paraId="6AA3DA32" w14:textId="77777777" w:rsidR="002B0775" w:rsidRPr="00487174" w:rsidRDefault="002B0775" w:rsidP="002B0775">
      <w:pPr>
        <w:widowControl w:val="0"/>
        <w:autoSpaceDE w:val="0"/>
        <w:autoSpaceDN w:val="0"/>
        <w:spacing w:before="8"/>
        <w:rPr>
          <w:rFonts w:eastAsia="Arial" w:hAnsi="Arial" w:cs="Arial"/>
          <w:sz w:val="28"/>
          <w:szCs w:val="18"/>
          <w:lang w:val="es-ES" w:eastAsia="en-US"/>
        </w:rPr>
      </w:pPr>
    </w:p>
    <w:p w14:paraId="2AF6A594" w14:textId="77777777" w:rsidR="002B0775" w:rsidRPr="00487174" w:rsidRDefault="002B0775" w:rsidP="002B0775">
      <w:pPr>
        <w:widowControl w:val="0"/>
        <w:autoSpaceDE w:val="0"/>
        <w:autoSpaceDN w:val="0"/>
        <w:ind w:left="2103" w:right="2111"/>
        <w:jc w:val="center"/>
        <w:rPr>
          <w:rFonts w:eastAsia="Times New Roman"/>
          <w:b/>
          <w:bCs/>
          <w:sz w:val="22"/>
          <w:szCs w:val="22"/>
          <w:lang w:val="es-ES" w:eastAsia="en-US"/>
        </w:rPr>
      </w:pPr>
      <w:r w:rsidRPr="00487174">
        <w:rPr>
          <w:rFonts w:eastAsia="Times New Roman"/>
          <w:b/>
          <w:bCs/>
          <w:sz w:val="22"/>
          <w:szCs w:val="22"/>
          <w:lang w:val="es-ES" w:eastAsia="en-US"/>
        </w:rPr>
        <w:t>Nota</w:t>
      </w:r>
    </w:p>
    <w:p w14:paraId="533AEA71" w14:textId="77777777" w:rsidR="002B0775" w:rsidRPr="00487174" w:rsidRDefault="002B0775" w:rsidP="002B0775">
      <w:pPr>
        <w:widowControl w:val="0"/>
        <w:autoSpaceDE w:val="0"/>
        <w:autoSpaceDN w:val="0"/>
        <w:rPr>
          <w:rFonts w:eastAsia="Arial" w:hAnsi="Arial" w:cs="Arial"/>
          <w:b/>
          <w:sz w:val="24"/>
          <w:szCs w:val="18"/>
          <w:lang w:val="es-ES" w:eastAsia="en-US"/>
        </w:rPr>
      </w:pPr>
    </w:p>
    <w:p w14:paraId="1640DC6D" w14:textId="77777777" w:rsidR="002B0775" w:rsidRPr="00487174" w:rsidRDefault="002B0775" w:rsidP="002B0775">
      <w:pPr>
        <w:widowControl w:val="0"/>
        <w:autoSpaceDE w:val="0"/>
        <w:autoSpaceDN w:val="0"/>
        <w:rPr>
          <w:rFonts w:eastAsia="Arial" w:hAnsi="Arial" w:cs="Arial"/>
          <w:b/>
          <w:sz w:val="24"/>
          <w:szCs w:val="18"/>
          <w:lang w:val="es-ES" w:eastAsia="en-US"/>
        </w:rPr>
      </w:pPr>
    </w:p>
    <w:p w14:paraId="5155003D" w14:textId="77777777" w:rsidR="002B0775" w:rsidRPr="00487174" w:rsidRDefault="002B0775" w:rsidP="002B0775">
      <w:pPr>
        <w:widowControl w:val="0"/>
        <w:autoSpaceDE w:val="0"/>
        <w:autoSpaceDN w:val="0"/>
        <w:spacing w:before="11"/>
        <w:rPr>
          <w:rFonts w:eastAsia="Arial" w:hAnsi="Arial" w:cs="Arial"/>
          <w:b/>
          <w:sz w:val="32"/>
          <w:szCs w:val="18"/>
          <w:lang w:val="es-ES" w:eastAsia="en-US"/>
        </w:rPr>
      </w:pPr>
    </w:p>
    <w:p w14:paraId="44F6F84E" w14:textId="78ECCDF3" w:rsidR="002B0775" w:rsidRPr="00487174" w:rsidRDefault="002B0775" w:rsidP="002B0775">
      <w:pPr>
        <w:widowControl w:val="0"/>
        <w:autoSpaceDE w:val="0"/>
        <w:autoSpaceDN w:val="0"/>
        <w:ind w:left="100"/>
        <w:rPr>
          <w:rFonts w:eastAsia="Arial" w:cs="Arial"/>
          <w:sz w:val="22"/>
          <w:szCs w:val="22"/>
          <w:lang w:val="es-ES" w:eastAsia="en-US"/>
        </w:rPr>
      </w:pPr>
      <w:r w:rsidRPr="00487174">
        <w:rPr>
          <w:rFonts w:eastAsia="Arial" w:cs="Arial"/>
          <w:b/>
          <w:sz w:val="22"/>
          <w:szCs w:val="22"/>
          <w:lang w:val="es-ES" w:eastAsia="en-US"/>
        </w:rPr>
        <w:t xml:space="preserve">Número: </w:t>
      </w:r>
      <w:r w:rsidRPr="00487174">
        <w:rPr>
          <w:rFonts w:eastAsia="Arial" w:cs="Arial"/>
          <w:sz w:val="22"/>
          <w:szCs w:val="22"/>
          <w:lang w:val="es-ES" w:eastAsia="en-US"/>
        </w:rPr>
        <w:t>NO-2021-</w:t>
      </w:r>
      <w:r w:rsidR="00F80925">
        <w:rPr>
          <w:rFonts w:eastAsia="Arial" w:cs="Arial"/>
          <w:sz w:val="22"/>
          <w:szCs w:val="22"/>
          <w:lang w:val="es-ES" w:eastAsia="en-US"/>
        </w:rPr>
        <w:t>58953091</w:t>
      </w:r>
      <w:r w:rsidRPr="00487174">
        <w:rPr>
          <w:rFonts w:eastAsia="Arial" w:cs="Arial"/>
          <w:sz w:val="22"/>
          <w:szCs w:val="22"/>
          <w:lang w:val="es-ES" w:eastAsia="en-US"/>
        </w:rPr>
        <w:t>-APN-DAA#MRE</w:t>
      </w:r>
    </w:p>
    <w:p w14:paraId="51A0A180" w14:textId="77777777" w:rsidR="002B0775" w:rsidRPr="00487174" w:rsidRDefault="002B0775" w:rsidP="002B0775">
      <w:pPr>
        <w:widowControl w:val="0"/>
        <w:autoSpaceDE w:val="0"/>
        <w:autoSpaceDN w:val="0"/>
        <w:spacing w:before="3"/>
        <w:rPr>
          <w:rFonts w:eastAsia="Arial" w:hAnsi="Arial" w:cs="Arial"/>
          <w:sz w:val="33"/>
          <w:szCs w:val="18"/>
          <w:lang w:val="es-ES" w:eastAsia="en-US"/>
        </w:rPr>
      </w:pPr>
    </w:p>
    <w:p w14:paraId="1A608B30" w14:textId="77777777" w:rsidR="002B0775" w:rsidRPr="00487174" w:rsidRDefault="002B0775" w:rsidP="002B0775">
      <w:pPr>
        <w:widowControl w:val="0"/>
        <w:autoSpaceDE w:val="0"/>
        <w:autoSpaceDN w:val="0"/>
        <w:ind w:right="147"/>
        <w:jc w:val="right"/>
        <w:outlineLvl w:val="0"/>
        <w:rPr>
          <w:rFonts w:eastAsia="Times New Roman"/>
          <w:sz w:val="22"/>
          <w:szCs w:val="22"/>
          <w:lang w:val="es-ES" w:eastAsia="en-US"/>
        </w:rPr>
      </w:pPr>
      <w:r w:rsidRPr="00487174">
        <w:rPr>
          <w:rFonts w:eastAsia="Times New Roman"/>
          <w:sz w:val="22"/>
          <w:szCs w:val="22"/>
          <w:lang w:val="es-ES" w:eastAsia="en-US"/>
        </w:rPr>
        <w:t>CIUDAD DE BUENOS AIRES</w:t>
      </w:r>
    </w:p>
    <w:p w14:paraId="04C86232" w14:textId="0786B83C" w:rsidR="002B0775" w:rsidRPr="00487174" w:rsidRDefault="002B0775" w:rsidP="002B0775">
      <w:pPr>
        <w:widowControl w:val="0"/>
        <w:autoSpaceDE w:val="0"/>
        <w:autoSpaceDN w:val="0"/>
        <w:spacing w:before="77"/>
        <w:ind w:right="148"/>
        <w:jc w:val="right"/>
        <w:rPr>
          <w:rFonts w:eastAsia="Arial" w:hAnsi="Arial" w:cs="Arial"/>
          <w:sz w:val="22"/>
          <w:szCs w:val="22"/>
          <w:lang w:val="es-ES" w:eastAsia="en-US"/>
        </w:rPr>
      </w:pPr>
      <w:r w:rsidRPr="00487174">
        <w:rPr>
          <w:rFonts w:eastAsia="Arial" w:hAnsi="Arial" w:cs="Arial"/>
          <w:sz w:val="22"/>
          <w:szCs w:val="22"/>
          <w:lang w:val="es-ES" w:eastAsia="en-US"/>
        </w:rPr>
        <w:t xml:space="preserve">Jueves </w:t>
      </w:r>
      <w:r>
        <w:rPr>
          <w:rFonts w:eastAsia="Arial" w:hAnsi="Arial" w:cs="Arial"/>
          <w:sz w:val="22"/>
          <w:szCs w:val="22"/>
          <w:lang w:val="es-ES" w:eastAsia="en-US"/>
        </w:rPr>
        <w:t>1</w:t>
      </w:r>
      <w:r w:rsidRPr="00487174">
        <w:rPr>
          <w:rFonts w:eastAsia="Arial" w:hAnsi="Arial" w:cs="Arial"/>
          <w:sz w:val="22"/>
          <w:szCs w:val="22"/>
          <w:lang w:val="es-ES" w:eastAsia="en-US"/>
        </w:rPr>
        <w:t xml:space="preserve"> de Julio de 2021</w:t>
      </w:r>
    </w:p>
    <w:p w14:paraId="166BBCA8" w14:textId="77777777" w:rsidR="002B0775" w:rsidRPr="00487174" w:rsidRDefault="002B0775" w:rsidP="002B0775">
      <w:pPr>
        <w:widowControl w:val="0"/>
        <w:autoSpaceDE w:val="0"/>
        <w:autoSpaceDN w:val="0"/>
        <w:rPr>
          <w:rFonts w:eastAsia="Arial" w:hAnsi="Arial" w:cs="Arial"/>
          <w:sz w:val="21"/>
          <w:szCs w:val="18"/>
          <w:lang w:val="es-ES" w:eastAsia="en-US"/>
        </w:rPr>
      </w:pPr>
    </w:p>
    <w:p w14:paraId="3E313E1E" w14:textId="275AFAED" w:rsidR="002B0775" w:rsidRPr="00487174" w:rsidRDefault="002B0775" w:rsidP="002B0775">
      <w:pPr>
        <w:widowControl w:val="0"/>
        <w:autoSpaceDE w:val="0"/>
        <w:autoSpaceDN w:val="0"/>
        <w:spacing w:before="96"/>
        <w:ind w:left="100"/>
        <w:rPr>
          <w:rFonts w:eastAsia="Arial" w:cs="Arial"/>
          <w:sz w:val="22"/>
          <w:szCs w:val="22"/>
          <w:lang w:val="es-ES" w:eastAsia="en-US"/>
        </w:rPr>
      </w:pPr>
      <w:r w:rsidRPr="00487174">
        <w:rPr>
          <w:rFonts w:eastAsia="Arial" w:cs="Arial"/>
          <w:b/>
          <w:sz w:val="22"/>
          <w:szCs w:val="22"/>
          <w:lang w:val="es-ES" w:eastAsia="en-US"/>
        </w:rPr>
        <w:t xml:space="preserve">Referencia: </w:t>
      </w:r>
      <w:r w:rsidRPr="002B0775">
        <w:rPr>
          <w:rFonts w:eastAsia="Arial" w:cs="Arial"/>
          <w:sz w:val="22"/>
          <w:szCs w:val="22"/>
          <w:lang w:val="es-ES" w:eastAsia="en-US"/>
        </w:rPr>
        <w:t>Convenio de Minamata: presentación sobre creación de capacidad y asistencia técnica (Argentina)</w:t>
      </w:r>
    </w:p>
    <w:p w14:paraId="0228CA83" w14:textId="77777777" w:rsidR="002B0775" w:rsidRPr="00487174" w:rsidRDefault="002B0775" w:rsidP="002B0775">
      <w:pPr>
        <w:widowControl w:val="0"/>
        <w:autoSpaceDE w:val="0"/>
        <w:autoSpaceDN w:val="0"/>
        <w:rPr>
          <w:rFonts w:eastAsia="Arial" w:hAnsi="Arial" w:cs="Arial"/>
          <w:sz w:val="24"/>
          <w:szCs w:val="18"/>
          <w:lang w:val="es-ES" w:eastAsia="en-US"/>
        </w:rPr>
      </w:pPr>
    </w:p>
    <w:p w14:paraId="71EDAD3F" w14:textId="77777777" w:rsidR="002B0775" w:rsidRPr="00487174" w:rsidRDefault="002B0775" w:rsidP="002B0775">
      <w:pPr>
        <w:widowControl w:val="0"/>
        <w:autoSpaceDE w:val="0"/>
        <w:autoSpaceDN w:val="0"/>
        <w:rPr>
          <w:rFonts w:eastAsia="Arial" w:hAnsi="Arial" w:cs="Arial"/>
          <w:sz w:val="30"/>
          <w:szCs w:val="18"/>
          <w:lang w:val="es-ES" w:eastAsia="en-US"/>
        </w:rPr>
      </w:pPr>
    </w:p>
    <w:p w14:paraId="461C49CB" w14:textId="77777777" w:rsidR="002B0775" w:rsidRPr="00487174" w:rsidRDefault="002B0775" w:rsidP="002B0775">
      <w:pPr>
        <w:widowControl w:val="0"/>
        <w:autoSpaceDE w:val="0"/>
        <w:autoSpaceDN w:val="0"/>
        <w:spacing w:before="1"/>
        <w:ind w:left="100"/>
        <w:rPr>
          <w:rFonts w:eastAsia="Arial" w:hAnsi="Arial" w:cs="Arial"/>
          <w:sz w:val="22"/>
          <w:szCs w:val="22"/>
          <w:lang w:val="es-ES" w:eastAsia="en-US"/>
        </w:rPr>
      </w:pPr>
      <w:r w:rsidRPr="00487174">
        <w:rPr>
          <w:rFonts w:eastAsia="Arial" w:hAnsi="Arial" w:cs="Arial"/>
          <w:b/>
          <w:sz w:val="22"/>
          <w:szCs w:val="22"/>
          <w:lang w:val="es-ES" w:eastAsia="en-US"/>
        </w:rPr>
        <w:t xml:space="preserve">A: </w:t>
      </w:r>
      <w:r w:rsidRPr="00487174">
        <w:rPr>
          <w:rFonts w:eastAsia="Arial" w:hAnsi="Arial" w:cs="Arial"/>
          <w:sz w:val="22"/>
          <w:szCs w:val="22"/>
          <w:lang w:val="es-ES" w:eastAsia="en-US"/>
        </w:rPr>
        <w:t>Monika Stankiewicz (Secretaria Ejecutiva del Convenio de Minamata),</w:t>
      </w:r>
    </w:p>
    <w:p w14:paraId="4647BD8C" w14:textId="77777777" w:rsidR="002B0775" w:rsidRPr="00487174" w:rsidRDefault="002B0775" w:rsidP="002B0775">
      <w:pPr>
        <w:widowControl w:val="0"/>
        <w:autoSpaceDE w:val="0"/>
        <w:autoSpaceDN w:val="0"/>
        <w:spacing w:before="8"/>
        <w:rPr>
          <w:rFonts w:eastAsia="Arial" w:hAnsi="Arial" w:cs="Arial"/>
          <w:sz w:val="28"/>
          <w:szCs w:val="18"/>
          <w:lang w:val="es-ES" w:eastAsia="en-US"/>
        </w:rPr>
      </w:pPr>
    </w:p>
    <w:p w14:paraId="493F84AB" w14:textId="55AE5C21" w:rsidR="002B0775" w:rsidRPr="00487174" w:rsidRDefault="002B0775" w:rsidP="002B0775">
      <w:pPr>
        <w:widowControl w:val="0"/>
        <w:autoSpaceDE w:val="0"/>
        <w:autoSpaceDN w:val="0"/>
        <w:spacing w:line="276" w:lineRule="auto"/>
        <w:ind w:left="100"/>
        <w:rPr>
          <w:rFonts w:eastAsia="Arial" w:cs="Arial"/>
          <w:sz w:val="22"/>
          <w:szCs w:val="22"/>
          <w:lang w:val="es-ES" w:eastAsia="en-US"/>
        </w:rPr>
      </w:pPr>
      <w:r w:rsidRPr="00487174">
        <w:rPr>
          <w:rFonts w:eastAsia="Arial" w:cs="Arial"/>
          <w:b/>
          <w:sz w:val="22"/>
          <w:szCs w:val="22"/>
          <w:lang w:val="es-ES" w:eastAsia="en-US"/>
        </w:rPr>
        <w:t xml:space="preserve">Con Copia A: </w:t>
      </w:r>
      <w:r w:rsidRPr="002B0775">
        <w:rPr>
          <w:rFonts w:eastAsia="Arial" w:cs="Arial"/>
          <w:sz w:val="22"/>
          <w:szCs w:val="22"/>
          <w:lang w:val="es-ES" w:eastAsia="en-US"/>
        </w:rPr>
        <w:t xml:space="preserve">Reina </w:t>
      </w:r>
      <w:proofErr w:type="spellStart"/>
      <w:r w:rsidRPr="002B0775">
        <w:rPr>
          <w:rFonts w:eastAsia="Arial" w:cs="Arial"/>
          <w:sz w:val="22"/>
          <w:szCs w:val="22"/>
          <w:lang w:val="es-ES" w:eastAsia="en-US"/>
        </w:rPr>
        <w:t>Ylia</w:t>
      </w:r>
      <w:proofErr w:type="spellEnd"/>
      <w:r w:rsidRPr="002B0775">
        <w:rPr>
          <w:rFonts w:eastAsia="Arial" w:cs="Arial"/>
          <w:sz w:val="22"/>
          <w:szCs w:val="22"/>
          <w:lang w:val="es-ES" w:eastAsia="en-US"/>
        </w:rPr>
        <w:t xml:space="preserve"> Josefina Sotillo (</w:t>
      </w:r>
      <w:proofErr w:type="spellStart"/>
      <w:r w:rsidRPr="002B0775">
        <w:rPr>
          <w:rFonts w:eastAsia="Arial" w:cs="Arial"/>
          <w:sz w:val="22"/>
          <w:szCs w:val="22"/>
          <w:lang w:val="es-ES" w:eastAsia="en-US"/>
        </w:rPr>
        <w:t>DAA#MRE</w:t>
      </w:r>
      <w:proofErr w:type="spellEnd"/>
      <w:r w:rsidRPr="002B0775">
        <w:rPr>
          <w:rFonts w:eastAsia="Arial" w:cs="Arial"/>
          <w:sz w:val="22"/>
          <w:szCs w:val="22"/>
          <w:lang w:val="es-ES" w:eastAsia="en-US"/>
        </w:rPr>
        <w:t>), María del Pilar Angela Teves Libarona (</w:t>
      </w:r>
      <w:proofErr w:type="spellStart"/>
      <w:r w:rsidRPr="002B0775">
        <w:rPr>
          <w:rFonts w:eastAsia="Arial" w:cs="Arial"/>
          <w:sz w:val="22"/>
          <w:szCs w:val="22"/>
          <w:lang w:val="es-ES" w:eastAsia="en-US"/>
        </w:rPr>
        <w:t>DAA#MRE</w:t>
      </w:r>
      <w:proofErr w:type="spellEnd"/>
      <w:r w:rsidRPr="002B0775">
        <w:rPr>
          <w:rFonts w:eastAsia="Arial" w:cs="Arial"/>
          <w:sz w:val="22"/>
          <w:szCs w:val="22"/>
          <w:lang w:val="es-ES" w:eastAsia="en-US"/>
        </w:rPr>
        <w:t>), Ana</w:t>
      </w:r>
      <w:r>
        <w:rPr>
          <w:rFonts w:eastAsia="Arial" w:cs="Arial"/>
          <w:sz w:val="22"/>
          <w:szCs w:val="22"/>
          <w:lang w:val="es-ES" w:eastAsia="en-US"/>
        </w:rPr>
        <w:t xml:space="preserve"> </w:t>
      </w:r>
      <w:r w:rsidRPr="002B0775">
        <w:rPr>
          <w:rFonts w:eastAsia="Arial" w:cs="Arial"/>
          <w:sz w:val="22"/>
          <w:szCs w:val="22"/>
          <w:lang w:val="es-ES" w:eastAsia="en-US"/>
        </w:rPr>
        <w:t xml:space="preserve">Carolina </w:t>
      </w:r>
      <w:proofErr w:type="spellStart"/>
      <w:r w:rsidRPr="002B0775">
        <w:rPr>
          <w:rFonts w:eastAsia="Arial" w:cs="Arial"/>
          <w:sz w:val="22"/>
          <w:szCs w:val="22"/>
          <w:lang w:val="es-ES" w:eastAsia="en-US"/>
        </w:rPr>
        <w:t>Rotolo</w:t>
      </w:r>
      <w:proofErr w:type="spellEnd"/>
      <w:r w:rsidRPr="002B0775">
        <w:rPr>
          <w:rFonts w:eastAsia="Arial" w:cs="Arial"/>
          <w:sz w:val="22"/>
          <w:szCs w:val="22"/>
          <w:lang w:val="es-ES" w:eastAsia="en-US"/>
        </w:rPr>
        <w:t xml:space="preserve"> (</w:t>
      </w:r>
      <w:proofErr w:type="spellStart"/>
      <w:r w:rsidRPr="002B0775">
        <w:rPr>
          <w:rFonts w:eastAsia="Arial" w:cs="Arial"/>
          <w:sz w:val="22"/>
          <w:szCs w:val="22"/>
          <w:lang w:val="es-ES" w:eastAsia="en-US"/>
        </w:rPr>
        <w:t>DAA#MRE</w:t>
      </w:r>
      <w:proofErr w:type="spellEnd"/>
      <w:r w:rsidRPr="002B0775">
        <w:rPr>
          <w:rFonts w:eastAsia="Arial" w:cs="Arial"/>
          <w:sz w:val="22"/>
          <w:szCs w:val="22"/>
          <w:lang w:val="es-ES" w:eastAsia="en-US"/>
        </w:rPr>
        <w:t>),</w:t>
      </w:r>
    </w:p>
    <w:p w14:paraId="24D161AD" w14:textId="77777777" w:rsidR="002B0775" w:rsidRPr="00487174" w:rsidRDefault="002B0775" w:rsidP="002B0775">
      <w:pPr>
        <w:widowControl w:val="0"/>
        <w:autoSpaceDE w:val="0"/>
        <w:autoSpaceDN w:val="0"/>
        <w:rPr>
          <w:rFonts w:eastAsia="Arial" w:hAnsi="Arial" w:cs="Arial"/>
          <w:szCs w:val="18"/>
          <w:lang w:val="es-ES" w:eastAsia="en-US"/>
        </w:rPr>
      </w:pPr>
    </w:p>
    <w:p w14:paraId="0F9CDD40" w14:textId="77777777" w:rsidR="002B0775" w:rsidRPr="00487174" w:rsidRDefault="002B0775" w:rsidP="002B0775">
      <w:pPr>
        <w:widowControl w:val="0"/>
        <w:autoSpaceDE w:val="0"/>
        <w:autoSpaceDN w:val="0"/>
        <w:spacing w:before="6"/>
        <w:rPr>
          <w:rFonts w:eastAsia="Arial" w:hAnsi="Arial" w:cs="Arial"/>
          <w:sz w:val="11"/>
          <w:szCs w:val="18"/>
          <w:lang w:val="es-ES" w:eastAsia="en-US"/>
        </w:rPr>
      </w:pPr>
      <w:r w:rsidRPr="00487174">
        <w:rPr>
          <w:rFonts w:ascii="Arial" w:eastAsia="Arial" w:hAnsi="Arial" w:cs="Arial"/>
          <w:noProof/>
          <w:sz w:val="18"/>
          <w:szCs w:val="18"/>
          <w:lang w:val="es-ES" w:eastAsia="en-US"/>
        </w:rPr>
        <mc:AlternateContent>
          <mc:Choice Requires="wpg">
            <w:drawing>
              <wp:anchor distT="0" distB="0" distL="0" distR="0" simplePos="0" relativeHeight="251664384" behindDoc="1" locked="0" layoutInCell="1" allowOverlap="1" wp14:anchorId="3D218C17" wp14:editId="4B0814F0">
                <wp:simplePos x="0" y="0"/>
                <wp:positionH relativeFrom="page">
                  <wp:posOffset>762000</wp:posOffset>
                </wp:positionH>
                <wp:positionV relativeFrom="paragraph">
                  <wp:posOffset>109220</wp:posOffset>
                </wp:positionV>
                <wp:extent cx="6725285" cy="19050"/>
                <wp:effectExtent l="0" t="0" r="0" b="0"/>
                <wp:wrapTopAndBottom/>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5285" cy="19050"/>
                          <a:chOff x="1200" y="172"/>
                          <a:chExt cx="10591" cy="30"/>
                        </a:xfrm>
                      </wpg:grpSpPr>
                      <wps:wsp>
                        <wps:cNvPr id="37" name="Freeform 5"/>
                        <wps:cNvSpPr>
                          <a:spLocks/>
                        </wps:cNvSpPr>
                        <wps:spPr bwMode="auto">
                          <a:xfrm>
                            <a:off x="1200" y="172"/>
                            <a:ext cx="10591" cy="15"/>
                          </a:xfrm>
                          <a:custGeom>
                            <a:avLst/>
                            <a:gdLst>
                              <a:gd name="T0" fmla="+- 0 11791 1200"/>
                              <a:gd name="T1" fmla="*/ T0 w 10591"/>
                              <a:gd name="T2" fmla="+- 0 172 172"/>
                              <a:gd name="T3" fmla="*/ 172 h 15"/>
                              <a:gd name="T4" fmla="+- 0 1200 1200"/>
                              <a:gd name="T5" fmla="*/ T4 w 10591"/>
                              <a:gd name="T6" fmla="+- 0 172 172"/>
                              <a:gd name="T7" fmla="*/ 172 h 15"/>
                              <a:gd name="T8" fmla="+- 0 1208 1200"/>
                              <a:gd name="T9" fmla="*/ T8 w 10591"/>
                              <a:gd name="T10" fmla="+- 0 180 172"/>
                              <a:gd name="T11" fmla="*/ 180 h 15"/>
                              <a:gd name="T12" fmla="+- 0 1215 1200"/>
                              <a:gd name="T13" fmla="*/ T12 w 10591"/>
                              <a:gd name="T14" fmla="+- 0 187 172"/>
                              <a:gd name="T15" fmla="*/ 187 h 15"/>
                              <a:gd name="T16" fmla="+- 0 11776 1200"/>
                              <a:gd name="T17" fmla="*/ T16 w 10591"/>
                              <a:gd name="T18" fmla="+- 0 187 172"/>
                              <a:gd name="T19" fmla="*/ 187 h 15"/>
                              <a:gd name="T20" fmla="+- 0 11783 1200"/>
                              <a:gd name="T21" fmla="*/ T20 w 10591"/>
                              <a:gd name="T22" fmla="+- 0 180 172"/>
                              <a:gd name="T23" fmla="*/ 180 h 15"/>
                              <a:gd name="T24" fmla="+- 0 11791 1200"/>
                              <a:gd name="T25" fmla="*/ T24 w 10591"/>
                              <a:gd name="T26" fmla="+- 0 172 172"/>
                              <a:gd name="T27" fmla="*/ 172 h 15"/>
                            </a:gdLst>
                            <a:ahLst/>
                            <a:cxnLst>
                              <a:cxn ang="0">
                                <a:pos x="T1" y="T3"/>
                              </a:cxn>
                              <a:cxn ang="0">
                                <a:pos x="T5" y="T7"/>
                              </a:cxn>
                              <a:cxn ang="0">
                                <a:pos x="T9" y="T11"/>
                              </a:cxn>
                              <a:cxn ang="0">
                                <a:pos x="T13" y="T15"/>
                              </a:cxn>
                              <a:cxn ang="0">
                                <a:pos x="T17" y="T19"/>
                              </a:cxn>
                              <a:cxn ang="0">
                                <a:pos x="T21" y="T23"/>
                              </a:cxn>
                              <a:cxn ang="0">
                                <a:pos x="T25" y="T27"/>
                              </a:cxn>
                            </a:cxnLst>
                            <a:rect l="0" t="0" r="r" b="b"/>
                            <a:pathLst>
                              <a:path w="10591" h="15">
                                <a:moveTo>
                                  <a:pt x="10591" y="0"/>
                                </a:moveTo>
                                <a:lnTo>
                                  <a:pt x="0" y="0"/>
                                </a:lnTo>
                                <a:lnTo>
                                  <a:pt x="8" y="8"/>
                                </a:lnTo>
                                <a:lnTo>
                                  <a:pt x="15" y="15"/>
                                </a:lnTo>
                                <a:lnTo>
                                  <a:pt x="10576" y="15"/>
                                </a:lnTo>
                                <a:lnTo>
                                  <a:pt x="10583" y="8"/>
                                </a:lnTo>
                                <a:lnTo>
                                  <a:pt x="10591" y="0"/>
                                </a:lnTo>
                                <a:close/>
                              </a:path>
                            </a:pathLst>
                          </a:custGeom>
                          <a:solidFill>
                            <a:srgbClr val="7F7D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8"/>
                        <wps:cNvSpPr>
                          <a:spLocks/>
                        </wps:cNvSpPr>
                        <wps:spPr bwMode="auto">
                          <a:xfrm>
                            <a:off x="1200" y="172"/>
                            <a:ext cx="10591" cy="30"/>
                          </a:xfrm>
                          <a:custGeom>
                            <a:avLst/>
                            <a:gdLst>
                              <a:gd name="T0" fmla="+- 0 11791 1200"/>
                              <a:gd name="T1" fmla="*/ T0 w 10591"/>
                              <a:gd name="T2" fmla="+- 0 172 172"/>
                              <a:gd name="T3" fmla="*/ 172 h 30"/>
                              <a:gd name="T4" fmla="+- 0 11783 1200"/>
                              <a:gd name="T5" fmla="*/ T4 w 10591"/>
                              <a:gd name="T6" fmla="+- 0 180 172"/>
                              <a:gd name="T7" fmla="*/ 180 h 30"/>
                              <a:gd name="T8" fmla="+- 0 11776 1200"/>
                              <a:gd name="T9" fmla="*/ T8 w 10591"/>
                              <a:gd name="T10" fmla="+- 0 187 172"/>
                              <a:gd name="T11" fmla="*/ 187 h 30"/>
                              <a:gd name="T12" fmla="+- 0 1215 1200"/>
                              <a:gd name="T13" fmla="*/ T12 w 10591"/>
                              <a:gd name="T14" fmla="+- 0 187 172"/>
                              <a:gd name="T15" fmla="*/ 187 h 30"/>
                              <a:gd name="T16" fmla="+- 0 1208 1200"/>
                              <a:gd name="T17" fmla="*/ T16 w 10591"/>
                              <a:gd name="T18" fmla="+- 0 195 172"/>
                              <a:gd name="T19" fmla="*/ 195 h 30"/>
                              <a:gd name="T20" fmla="+- 0 1200 1200"/>
                              <a:gd name="T21" fmla="*/ T20 w 10591"/>
                              <a:gd name="T22" fmla="+- 0 202 172"/>
                              <a:gd name="T23" fmla="*/ 202 h 30"/>
                              <a:gd name="T24" fmla="+- 0 11791 1200"/>
                              <a:gd name="T25" fmla="*/ T24 w 10591"/>
                              <a:gd name="T26" fmla="+- 0 202 172"/>
                              <a:gd name="T27" fmla="*/ 202 h 30"/>
                              <a:gd name="T28" fmla="+- 0 11791 1200"/>
                              <a:gd name="T29" fmla="*/ T28 w 10591"/>
                              <a:gd name="T30" fmla="+- 0 172 172"/>
                              <a:gd name="T31" fmla="*/ 172 h 3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591" h="30">
                                <a:moveTo>
                                  <a:pt x="10591" y="0"/>
                                </a:moveTo>
                                <a:lnTo>
                                  <a:pt x="10583" y="8"/>
                                </a:lnTo>
                                <a:lnTo>
                                  <a:pt x="10576" y="15"/>
                                </a:lnTo>
                                <a:lnTo>
                                  <a:pt x="15" y="15"/>
                                </a:lnTo>
                                <a:lnTo>
                                  <a:pt x="8" y="23"/>
                                </a:lnTo>
                                <a:lnTo>
                                  <a:pt x="0" y="30"/>
                                </a:lnTo>
                                <a:lnTo>
                                  <a:pt x="10591" y="30"/>
                                </a:lnTo>
                                <a:lnTo>
                                  <a:pt x="10591" y="0"/>
                                </a:lnTo>
                                <a:close/>
                              </a:path>
                            </a:pathLst>
                          </a:custGeom>
                          <a:solidFill>
                            <a:srgbClr val="D3D0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
                        <wps:cNvSpPr>
                          <a:spLocks/>
                        </wps:cNvSpPr>
                        <wps:spPr bwMode="auto">
                          <a:xfrm>
                            <a:off x="1200" y="172"/>
                            <a:ext cx="15" cy="30"/>
                          </a:xfrm>
                          <a:custGeom>
                            <a:avLst/>
                            <a:gdLst>
                              <a:gd name="T0" fmla="+- 0 1215 1200"/>
                              <a:gd name="T1" fmla="*/ T0 w 15"/>
                              <a:gd name="T2" fmla="+- 0 187 172"/>
                              <a:gd name="T3" fmla="*/ 187 h 30"/>
                              <a:gd name="T4" fmla="+- 0 1208 1200"/>
                              <a:gd name="T5" fmla="*/ T4 w 15"/>
                              <a:gd name="T6" fmla="+- 0 180 172"/>
                              <a:gd name="T7" fmla="*/ 180 h 30"/>
                              <a:gd name="T8" fmla="+- 0 1200 1200"/>
                              <a:gd name="T9" fmla="*/ T8 w 15"/>
                              <a:gd name="T10" fmla="+- 0 172 172"/>
                              <a:gd name="T11" fmla="*/ 172 h 30"/>
                              <a:gd name="T12" fmla="+- 0 1200 1200"/>
                              <a:gd name="T13" fmla="*/ T12 w 15"/>
                              <a:gd name="T14" fmla="+- 0 202 172"/>
                              <a:gd name="T15" fmla="*/ 202 h 30"/>
                              <a:gd name="T16" fmla="+- 0 1208 1200"/>
                              <a:gd name="T17" fmla="*/ T16 w 15"/>
                              <a:gd name="T18" fmla="+- 0 195 172"/>
                              <a:gd name="T19" fmla="*/ 195 h 30"/>
                              <a:gd name="T20" fmla="+- 0 1215 1200"/>
                              <a:gd name="T21" fmla="*/ T20 w 15"/>
                              <a:gd name="T22" fmla="+- 0 187 172"/>
                              <a:gd name="T23" fmla="*/ 187 h 30"/>
                            </a:gdLst>
                            <a:ahLst/>
                            <a:cxnLst>
                              <a:cxn ang="0">
                                <a:pos x="T1" y="T3"/>
                              </a:cxn>
                              <a:cxn ang="0">
                                <a:pos x="T5" y="T7"/>
                              </a:cxn>
                              <a:cxn ang="0">
                                <a:pos x="T9" y="T11"/>
                              </a:cxn>
                              <a:cxn ang="0">
                                <a:pos x="T13" y="T15"/>
                              </a:cxn>
                              <a:cxn ang="0">
                                <a:pos x="T17" y="T19"/>
                              </a:cxn>
                              <a:cxn ang="0">
                                <a:pos x="T21" y="T23"/>
                              </a:cxn>
                            </a:cxnLst>
                            <a:rect l="0" t="0" r="r" b="b"/>
                            <a:pathLst>
                              <a:path w="15" h="30">
                                <a:moveTo>
                                  <a:pt x="15" y="15"/>
                                </a:moveTo>
                                <a:lnTo>
                                  <a:pt x="8" y="8"/>
                                </a:lnTo>
                                <a:lnTo>
                                  <a:pt x="0" y="0"/>
                                </a:lnTo>
                                <a:lnTo>
                                  <a:pt x="0" y="30"/>
                                </a:lnTo>
                                <a:lnTo>
                                  <a:pt x="8" y="23"/>
                                </a:lnTo>
                                <a:lnTo>
                                  <a:pt x="15" y="15"/>
                                </a:lnTo>
                                <a:close/>
                              </a:path>
                            </a:pathLst>
                          </a:custGeom>
                          <a:solidFill>
                            <a:srgbClr val="7F7D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7788A31" id="Group 36" o:spid="_x0000_s1026" style="position:absolute;margin-left:60pt;margin-top:8.6pt;width:529.55pt;height:1.5pt;z-index:-251652096;mso-wrap-distance-left:0;mso-wrap-distance-right:0;mso-position-horizontal-relative:page" coordorigin="1200,172" coordsize="1059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">
                <v:shape id="Freeform 5" o:spid="_x0000_s1027" style="position:absolute;left:1200;top:172;width:10591;height:15;visibility:visible;mso-wrap-style:square;v-text-anchor:top" coordsize="1059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" path="m10591,l,,8,8r7,7l10576,15r7,-7l10591,xe" fillcolor="#7f7d78" stroked="f">
                  <v:path arrowok="t" o:connecttype="custom" o:connectlocs="10591,172;0,172;8,180;15,187;10576,187;10583,180;10591,172" o:connectangles="0,0,0,0,0,0,0"/>
                </v:shape>
                <v:shape id="Freeform 38" o:spid="_x0000_s1028" style="position:absolute;left:1200;top:172;width:10591;height:30;visibility:visible;mso-wrap-style:square;v-text-anchor:top" coordsize="1059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" path="m10591,r-8,8l10576,15,15,15,8,23,,30r10591,l10591,xe" fillcolor="#d3d0c7" stroked="f">
                  <v:path arrowok="t" o:connecttype="custom" o:connectlocs="10591,172;10583,180;10576,187;15,187;8,195;0,202;10591,202;10591,172" o:connectangles="0,0,0,0,0,0,0,0"/>
                </v:shape>
                <v:shape id="Freeform 3" o:spid="_x0000_s1029" style="position:absolute;left:1200;top:172;width:15;height:30;visibility:visible;mso-wrap-style:square;v-text-anchor:top" coordsize="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" path="m15,15l8,8,,,,30,8,23r7,-8xe" fillcolor="#7f7d78" stroked="f">
                  <v:path arrowok="t" o:connecttype="custom" o:connectlocs="15,187;8,180;0,172;0,202;8,195;15,187" o:connectangles="0,0,0,0,0,0"/>
                </v:shape>
                <w10:wrap type="topAndBottom" anchorx="page"/>
              </v:group>
            </w:pict>
          </mc:Fallback>
        </mc:AlternateContent>
      </w:r>
    </w:p>
    <w:p w14:paraId="0FE0AAF5" w14:textId="77777777" w:rsidR="002B0775" w:rsidRPr="00487174" w:rsidRDefault="002B0775" w:rsidP="002B0775">
      <w:pPr>
        <w:widowControl w:val="0"/>
        <w:autoSpaceDE w:val="0"/>
        <w:autoSpaceDN w:val="0"/>
        <w:spacing w:before="7"/>
        <w:rPr>
          <w:rFonts w:eastAsia="Arial" w:hAnsi="Arial" w:cs="Arial"/>
          <w:sz w:val="24"/>
          <w:szCs w:val="18"/>
          <w:lang w:val="es-ES" w:eastAsia="en-US"/>
        </w:rPr>
      </w:pPr>
    </w:p>
    <w:p w14:paraId="390B3027" w14:textId="77777777" w:rsidR="002B0775" w:rsidRPr="00487174" w:rsidRDefault="002B0775" w:rsidP="002B0775">
      <w:pPr>
        <w:widowControl w:val="0"/>
        <w:autoSpaceDE w:val="0"/>
        <w:autoSpaceDN w:val="0"/>
        <w:spacing w:before="95"/>
        <w:ind w:left="100"/>
        <w:jc w:val="both"/>
        <w:rPr>
          <w:rFonts w:eastAsia="Times New Roman"/>
          <w:b/>
          <w:bCs/>
          <w:sz w:val="22"/>
          <w:szCs w:val="22"/>
          <w:lang w:val="es-ES" w:eastAsia="en-US"/>
        </w:rPr>
      </w:pPr>
      <w:r w:rsidRPr="00487174">
        <w:rPr>
          <w:rFonts w:eastAsia="Times New Roman"/>
          <w:b/>
          <w:bCs/>
          <w:sz w:val="22"/>
          <w:szCs w:val="22"/>
          <w:lang w:val="es-ES" w:eastAsia="en-US"/>
        </w:rPr>
        <w:t>De mi mayor consideración:</w:t>
      </w:r>
    </w:p>
    <w:p w14:paraId="26C9F3B9" w14:textId="77777777" w:rsidR="002B0775" w:rsidRPr="002B0775" w:rsidRDefault="002B0775" w:rsidP="002B0775">
      <w:pPr>
        <w:widowControl w:val="0"/>
        <w:autoSpaceDE w:val="0"/>
        <w:autoSpaceDN w:val="0"/>
        <w:spacing w:line="278" w:lineRule="auto"/>
        <w:ind w:right="197"/>
        <w:jc w:val="both"/>
        <w:rPr>
          <w:rFonts w:ascii="Arial" w:eastAsia="Arial" w:hAnsi="Arial" w:cs="Arial"/>
          <w:sz w:val="18"/>
          <w:szCs w:val="18"/>
          <w:lang w:val="es-ES" w:eastAsia="en-US"/>
        </w:rPr>
      </w:pPr>
    </w:p>
    <w:p w14:paraId="6C2EA9FF" w14:textId="5866D219" w:rsid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Tengo el agrado de dirigirme a Usted, en relación con su Nota MC/COP4/2021/37 relativa a la decisión MC-3/8 (Creación de capacidad, asistencia técnica y transferencia de tecnología) adoptada por la Tercera Conferencia de las Partes en el Convenio de Minamata sobre Mercurio.</w:t>
      </w:r>
    </w:p>
    <w:p w14:paraId="7B96FE0B" w14:textId="6A9CDA97" w:rsid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p>
    <w:p w14:paraId="7CBC24BC" w14:textId="07755A65" w:rsid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Al respecto, me complace informarle que, en el período reportado, la Argentina recibió financiamiento internacional para llevar a cabo los proyectos que se detallan a continuación, que han servido para crear capacidad y fortalecer la efectiva implementación del Convenio de Minamata:</w:t>
      </w:r>
    </w:p>
    <w:p w14:paraId="3C1990DC" w14:textId="77777777" w:rsidR="002B0775" w:rsidRP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p>
    <w:p w14:paraId="58DA43CB" w14:textId="7167CBA2" w:rsidR="002B0775" w:rsidRPr="002B0775" w:rsidRDefault="002B0775" w:rsidP="002B0775">
      <w:pPr>
        <w:pStyle w:val="ListParagraph"/>
        <w:widowControl w:val="0"/>
        <w:numPr>
          <w:ilvl w:val="0"/>
          <w:numId w:val="22"/>
        </w:numPr>
        <w:autoSpaceDE w:val="0"/>
        <w:autoSpaceDN w:val="0"/>
        <w:spacing w:line="278" w:lineRule="auto"/>
        <w:ind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 xml:space="preserve">Proyecto PNUD ARG/17/010 “Programa Especial para el fortalecimiento de las capacidades nacionales para el manejo de </w:t>
      </w:r>
      <w:proofErr w:type="spellStart"/>
      <w:r w:rsidRPr="002B0775">
        <w:rPr>
          <w:rFonts w:ascii="Arial" w:eastAsia="Arial" w:hAnsi="Arial" w:cs="Arial"/>
          <w:sz w:val="18"/>
          <w:szCs w:val="18"/>
          <w:lang w:val="es-ES" w:eastAsia="en-US"/>
        </w:rPr>
        <w:t>quimicos</w:t>
      </w:r>
      <w:proofErr w:type="spellEnd"/>
      <w:r w:rsidRPr="002B0775">
        <w:rPr>
          <w:rFonts w:ascii="Arial" w:eastAsia="Arial" w:hAnsi="Arial" w:cs="Arial"/>
          <w:sz w:val="18"/>
          <w:szCs w:val="18"/>
          <w:lang w:val="es-ES" w:eastAsia="en-US"/>
        </w:rPr>
        <w:t xml:space="preserve"> y desechos”, financiado por el Programa Especial del PNUMA.</w:t>
      </w:r>
    </w:p>
    <w:p w14:paraId="600FDB71" w14:textId="77777777" w:rsidR="002B0775" w:rsidRDefault="002B0775" w:rsidP="002B0775">
      <w:pPr>
        <w:pStyle w:val="ListParagraph"/>
        <w:widowControl w:val="0"/>
        <w:autoSpaceDE w:val="0"/>
        <w:autoSpaceDN w:val="0"/>
        <w:spacing w:line="278" w:lineRule="auto"/>
        <w:ind w:left="820" w:right="197"/>
        <w:jc w:val="both"/>
        <w:rPr>
          <w:rFonts w:ascii="Arial" w:eastAsia="Arial" w:hAnsi="Arial" w:cs="Arial"/>
          <w:sz w:val="18"/>
          <w:szCs w:val="18"/>
          <w:lang w:val="es-ES" w:eastAsia="en-US"/>
        </w:rPr>
      </w:pPr>
    </w:p>
    <w:p w14:paraId="497DEF4B" w14:textId="77777777" w:rsidR="002B0775" w:rsidRDefault="002B0775" w:rsidP="002B0775">
      <w:pPr>
        <w:pStyle w:val="ListParagraph"/>
        <w:widowControl w:val="0"/>
        <w:numPr>
          <w:ilvl w:val="0"/>
          <w:numId w:val="22"/>
        </w:numPr>
        <w:autoSpaceDE w:val="0"/>
        <w:autoSpaceDN w:val="0"/>
        <w:spacing w:line="278" w:lineRule="auto"/>
        <w:ind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 xml:space="preserve">Proyecto 2018/01/LAC/ARG “Programa de fortalecimiento de capacidad para la </w:t>
      </w:r>
      <w:proofErr w:type="spellStart"/>
      <w:r w:rsidRPr="002B0775">
        <w:rPr>
          <w:rFonts w:ascii="Arial" w:eastAsia="Arial" w:hAnsi="Arial" w:cs="Arial"/>
          <w:sz w:val="18"/>
          <w:szCs w:val="18"/>
          <w:lang w:val="es-ES" w:eastAsia="en-US"/>
        </w:rPr>
        <w:t>implementacion</w:t>
      </w:r>
      <w:proofErr w:type="spellEnd"/>
      <w:r w:rsidRPr="002B0775">
        <w:rPr>
          <w:rFonts w:ascii="Arial" w:eastAsia="Arial" w:hAnsi="Arial" w:cs="Arial"/>
          <w:sz w:val="18"/>
          <w:szCs w:val="18"/>
          <w:lang w:val="es-ES" w:eastAsia="en-US"/>
        </w:rPr>
        <w:t xml:space="preserve"> del Convenio de Minamata”, financiado por el SIP del Convenio de Minamata.</w:t>
      </w:r>
    </w:p>
    <w:p w14:paraId="7F51EA75" w14:textId="77777777" w:rsidR="002B0775" w:rsidRPr="002B0775" w:rsidRDefault="002B0775" w:rsidP="002B0775">
      <w:pPr>
        <w:pStyle w:val="ListParagraph"/>
        <w:rPr>
          <w:rFonts w:ascii="Arial" w:eastAsia="Arial" w:hAnsi="Arial" w:cs="Arial"/>
          <w:sz w:val="18"/>
          <w:szCs w:val="18"/>
          <w:lang w:val="es-ES" w:eastAsia="en-US"/>
        </w:rPr>
      </w:pPr>
    </w:p>
    <w:p w14:paraId="1E7AB098" w14:textId="315FF670" w:rsidR="002B0775" w:rsidRPr="002B0775" w:rsidRDefault="002B0775" w:rsidP="002B0775">
      <w:pPr>
        <w:pStyle w:val="ListParagraph"/>
        <w:widowControl w:val="0"/>
        <w:numPr>
          <w:ilvl w:val="0"/>
          <w:numId w:val="22"/>
        </w:numPr>
        <w:autoSpaceDE w:val="0"/>
        <w:autoSpaceDN w:val="0"/>
        <w:spacing w:line="278" w:lineRule="auto"/>
        <w:ind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 xml:space="preserve">Proyecto PNUD </w:t>
      </w:r>
      <w:proofErr w:type="spellStart"/>
      <w:r w:rsidRPr="002B0775">
        <w:rPr>
          <w:rFonts w:ascii="Arial" w:eastAsia="Arial" w:hAnsi="Arial" w:cs="Arial"/>
          <w:sz w:val="18"/>
          <w:szCs w:val="18"/>
          <w:lang w:val="es-ES" w:eastAsia="en-US"/>
        </w:rPr>
        <w:t>ARG</w:t>
      </w:r>
      <w:proofErr w:type="spellEnd"/>
      <w:r w:rsidRPr="002B0775">
        <w:rPr>
          <w:rFonts w:ascii="Arial" w:eastAsia="Arial" w:hAnsi="Arial" w:cs="Arial"/>
          <w:sz w:val="18"/>
          <w:szCs w:val="18"/>
          <w:lang w:val="es-ES" w:eastAsia="en-US"/>
        </w:rPr>
        <w:t xml:space="preserve"> </w:t>
      </w:r>
      <w:proofErr w:type="spellStart"/>
      <w:r w:rsidRPr="002B0775">
        <w:rPr>
          <w:rFonts w:ascii="Arial" w:eastAsia="Arial" w:hAnsi="Arial" w:cs="Arial"/>
          <w:sz w:val="18"/>
          <w:szCs w:val="18"/>
          <w:lang w:val="es-ES" w:eastAsia="en-US"/>
        </w:rPr>
        <w:t>20G27</w:t>
      </w:r>
      <w:proofErr w:type="spellEnd"/>
      <w:r w:rsidRPr="002B0775">
        <w:rPr>
          <w:rFonts w:ascii="Arial" w:eastAsia="Arial" w:hAnsi="Arial" w:cs="Arial"/>
          <w:sz w:val="18"/>
          <w:szCs w:val="18"/>
          <w:lang w:val="es-ES" w:eastAsia="en-US"/>
        </w:rPr>
        <w:t xml:space="preserve"> “</w:t>
      </w:r>
      <w:proofErr w:type="spellStart"/>
      <w:r w:rsidRPr="002B0775">
        <w:rPr>
          <w:rFonts w:ascii="Arial" w:eastAsia="Arial" w:hAnsi="Arial" w:cs="Arial"/>
          <w:sz w:val="18"/>
          <w:szCs w:val="18"/>
          <w:lang w:val="es-ES" w:eastAsia="en-US"/>
        </w:rPr>
        <w:t>Gestion</w:t>
      </w:r>
      <w:proofErr w:type="spellEnd"/>
      <w:r w:rsidRPr="002B0775">
        <w:rPr>
          <w:rFonts w:ascii="Arial" w:eastAsia="Arial" w:hAnsi="Arial" w:cs="Arial"/>
          <w:sz w:val="18"/>
          <w:szCs w:val="18"/>
          <w:lang w:val="es-ES" w:eastAsia="en-US"/>
        </w:rPr>
        <w:t xml:space="preserve"> ambientalmente racional de Contaminantes </w:t>
      </w:r>
      <w:proofErr w:type="spellStart"/>
      <w:r w:rsidRPr="002B0775">
        <w:rPr>
          <w:rFonts w:ascii="Arial" w:eastAsia="Arial" w:hAnsi="Arial" w:cs="Arial"/>
          <w:sz w:val="18"/>
          <w:szCs w:val="18"/>
          <w:lang w:val="es-ES" w:eastAsia="en-US"/>
        </w:rPr>
        <w:t>Organicos</w:t>
      </w:r>
      <w:proofErr w:type="spellEnd"/>
      <w:r w:rsidRPr="002B0775">
        <w:rPr>
          <w:rFonts w:ascii="Arial" w:eastAsia="Arial" w:hAnsi="Arial" w:cs="Arial"/>
          <w:sz w:val="18"/>
          <w:szCs w:val="18"/>
          <w:lang w:val="es-ES" w:eastAsia="en-US"/>
        </w:rPr>
        <w:t xml:space="preserve"> Persistentes (COP), mercurio y otras sustancias peligrosas en Argentina”, financiado por el GEF.</w:t>
      </w:r>
    </w:p>
    <w:p w14:paraId="3B16901A" w14:textId="77777777" w:rsid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p>
    <w:p w14:paraId="42E19C68" w14:textId="6BA30312" w:rsidR="002B0775" w:rsidRP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 xml:space="preserve">Sin otro particular saluda atte. </w:t>
      </w:r>
    </w:p>
    <w:p w14:paraId="521F5F76" w14:textId="77777777" w:rsid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p>
    <w:p w14:paraId="189CC13F" w14:textId="0C7A7D23" w:rsidR="002B0775" w:rsidRP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 xml:space="preserve">Reina </w:t>
      </w:r>
      <w:proofErr w:type="spellStart"/>
      <w:r w:rsidRPr="002B0775">
        <w:rPr>
          <w:rFonts w:ascii="Arial" w:eastAsia="Arial" w:hAnsi="Arial" w:cs="Arial"/>
          <w:sz w:val="18"/>
          <w:szCs w:val="18"/>
          <w:lang w:val="es-ES" w:eastAsia="en-US"/>
        </w:rPr>
        <w:t>Ylia</w:t>
      </w:r>
      <w:proofErr w:type="spellEnd"/>
      <w:r w:rsidRPr="002B0775">
        <w:rPr>
          <w:rFonts w:ascii="Arial" w:eastAsia="Arial" w:hAnsi="Arial" w:cs="Arial"/>
          <w:sz w:val="18"/>
          <w:szCs w:val="18"/>
          <w:lang w:val="es-ES" w:eastAsia="en-US"/>
        </w:rPr>
        <w:t xml:space="preserve"> Josefina Sotillo</w:t>
      </w:r>
    </w:p>
    <w:p w14:paraId="50AE4B8D" w14:textId="77777777" w:rsidR="002B0775" w:rsidRP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 xml:space="preserve">Ministro plenipotenciario de primera clase Representante Titular </w:t>
      </w:r>
    </w:p>
    <w:p w14:paraId="49954CDE" w14:textId="77777777" w:rsidR="002B0775" w:rsidRP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Dirección de Asuntos Ambientales</w:t>
      </w:r>
    </w:p>
    <w:p w14:paraId="295C19A9" w14:textId="7FB2C905" w:rsidR="002B0775" w:rsidRPr="002B0775" w:rsidRDefault="002B0775" w:rsidP="002B0775">
      <w:pPr>
        <w:widowControl w:val="0"/>
        <w:autoSpaceDE w:val="0"/>
        <w:autoSpaceDN w:val="0"/>
        <w:spacing w:line="278" w:lineRule="auto"/>
        <w:ind w:left="100" w:right="197"/>
        <w:jc w:val="both"/>
        <w:rPr>
          <w:rFonts w:ascii="Arial" w:eastAsia="Arial" w:hAnsi="Arial" w:cs="Arial"/>
          <w:sz w:val="18"/>
          <w:szCs w:val="18"/>
          <w:lang w:val="es-ES" w:eastAsia="en-US"/>
        </w:rPr>
      </w:pPr>
      <w:r w:rsidRPr="002B0775">
        <w:rPr>
          <w:rFonts w:ascii="Arial" w:eastAsia="Arial" w:hAnsi="Arial" w:cs="Arial"/>
          <w:sz w:val="18"/>
          <w:szCs w:val="18"/>
          <w:lang w:val="es-ES" w:eastAsia="en-US"/>
        </w:rPr>
        <w:t>Ministerio de Relaciones Exteriores, Comercio Internacional y Culto</w:t>
      </w:r>
    </w:p>
    <w:p w14:paraId="420C3AB0" w14:textId="7A42E649" w:rsidR="000530BE" w:rsidRPr="00073D1A" w:rsidRDefault="00073D1A" w:rsidP="00F023F1">
      <w:pPr>
        <w:pStyle w:val="Normalnumber"/>
        <w:numPr>
          <w:ilvl w:val="0"/>
          <w:numId w:val="9"/>
        </w:numPr>
        <w:jc w:val="both"/>
        <w:rPr>
          <w:b/>
          <w:bCs/>
          <w:sz w:val="24"/>
          <w:szCs w:val="24"/>
        </w:rPr>
      </w:pPr>
      <w:r>
        <w:rPr>
          <w:b/>
          <w:bCs/>
          <w:noProof/>
          <w:sz w:val="24"/>
          <w:szCs w:val="24"/>
        </w:rPr>
        <w:lastRenderedPageBreak/>
        <w:drawing>
          <wp:anchor distT="0" distB="0" distL="114300" distR="114300" simplePos="0" relativeHeight="251665408" behindDoc="1" locked="0" layoutInCell="1" allowOverlap="1" wp14:anchorId="005B4798" wp14:editId="579CF60A">
            <wp:simplePos x="0" y="0"/>
            <wp:positionH relativeFrom="column">
              <wp:posOffset>-386608</wp:posOffset>
            </wp:positionH>
            <wp:positionV relativeFrom="paragraph">
              <wp:posOffset>260105</wp:posOffset>
            </wp:positionV>
            <wp:extent cx="6646545" cy="8913495"/>
            <wp:effectExtent l="0" t="0" r="0" b="1905"/>
            <wp:wrapTight wrapText="bothSides">
              <wp:wrapPolygon edited="0">
                <wp:start x="0" y="0"/>
                <wp:lineTo x="0" y="21574"/>
                <wp:lineTo x="21544" y="21574"/>
                <wp:lineTo x="21544" y="0"/>
                <wp:lineTo x="0" y="0"/>
              </wp:wrapPolygon>
            </wp:wrapTight>
            <wp:docPr id="43" name="Picture 4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ext, letter&#10;&#10;Description automatically generated"/>
                    <pic:cNvPicPr/>
                  </pic:nvPicPr>
                  <pic:blipFill rotWithShape="1">
                    <a:blip r:embed="rId19" cstate="print">
                      <a:biLevel thresh="75000"/>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val="0"/>
                        </a:ext>
                      </a:extLst>
                    </a:blip>
                    <a:srcRect t="2714" b="2411"/>
                    <a:stretch/>
                  </pic:blipFill>
                  <pic:spPr bwMode="auto">
                    <a:xfrm>
                      <a:off x="0" y="0"/>
                      <a:ext cx="6646545" cy="89134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530BE">
        <w:rPr>
          <w:b/>
          <w:bCs/>
          <w:sz w:val="24"/>
          <w:szCs w:val="24"/>
        </w:rPr>
        <w:t>CAMBODIA</w:t>
      </w:r>
      <w:r w:rsidR="00F023F1" w:rsidRPr="00073D1A">
        <w:rPr>
          <w:b/>
          <w:bCs/>
          <w:sz w:val="24"/>
          <w:szCs w:val="24"/>
        </w:rPr>
        <w:br w:type="page"/>
      </w:r>
    </w:p>
    <w:p w14:paraId="75345A66" w14:textId="5B7E3BCF" w:rsidR="000530BE" w:rsidRPr="000530BE" w:rsidRDefault="000530BE" w:rsidP="00F023F1">
      <w:pPr>
        <w:pStyle w:val="Normalnumber"/>
        <w:numPr>
          <w:ilvl w:val="0"/>
          <w:numId w:val="9"/>
        </w:numPr>
        <w:jc w:val="both"/>
        <w:rPr>
          <w:b/>
          <w:bCs/>
          <w:sz w:val="24"/>
          <w:szCs w:val="24"/>
        </w:rPr>
      </w:pPr>
      <w:r>
        <w:rPr>
          <w:b/>
          <w:bCs/>
          <w:sz w:val="24"/>
          <w:szCs w:val="24"/>
        </w:rPr>
        <w:lastRenderedPageBreak/>
        <w:t>CANADA</w:t>
      </w:r>
    </w:p>
    <w:p w14:paraId="747D006D" w14:textId="77777777" w:rsidR="000530BE" w:rsidRPr="000530BE" w:rsidRDefault="000530BE" w:rsidP="000530BE">
      <w:pPr>
        <w:spacing w:after="160" w:line="259" w:lineRule="auto"/>
        <w:jc w:val="center"/>
        <w:rPr>
          <w:rFonts w:ascii="Calibri" w:eastAsia="Calibri" w:hAnsi="Calibri"/>
          <w:b/>
          <w:color w:val="000000" w:themeColor="text1"/>
          <w:sz w:val="22"/>
          <w:szCs w:val="22"/>
          <w:lang w:eastAsia="en-US"/>
        </w:rPr>
      </w:pPr>
      <w:r w:rsidRPr="000530BE">
        <w:rPr>
          <w:rFonts w:ascii="Calibri" w:eastAsia="Calibri" w:hAnsi="Calibri"/>
          <w:b/>
          <w:color w:val="000000" w:themeColor="text1"/>
          <w:sz w:val="22"/>
          <w:szCs w:val="22"/>
          <w:lang w:eastAsia="en-US"/>
        </w:rPr>
        <w:t>Canada’s submission on capacity-building and technical assistance</w:t>
      </w:r>
    </w:p>
    <w:p w14:paraId="7A863BB9" w14:textId="77777777" w:rsidR="000530BE" w:rsidRPr="000530BE" w:rsidRDefault="000530BE" w:rsidP="000530BE">
      <w:pPr>
        <w:spacing w:after="160" w:line="259" w:lineRule="auto"/>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 xml:space="preserve">Recalling decision </w:t>
      </w:r>
      <w:r w:rsidRPr="000530BE">
        <w:rPr>
          <w:rFonts w:ascii="Calibri" w:eastAsia="Calibri" w:hAnsi="Calibri"/>
          <w:i/>
          <w:color w:val="000000" w:themeColor="text1"/>
          <w:sz w:val="22"/>
          <w:szCs w:val="22"/>
          <w:lang w:val="en-CA" w:eastAsia="en-US"/>
        </w:rPr>
        <w:t>MC-3/8: Capacity-building, technical assistance and technology transfer</w:t>
      </w:r>
      <w:r w:rsidRPr="000530BE">
        <w:rPr>
          <w:rFonts w:ascii="Calibri" w:eastAsia="Calibri" w:hAnsi="Calibri"/>
          <w:color w:val="000000" w:themeColor="text1"/>
          <w:sz w:val="22"/>
          <w:szCs w:val="22"/>
          <w:lang w:val="en-CA" w:eastAsia="en-US"/>
        </w:rPr>
        <w:t>, adopted by the Conference of the Parties to the Minamata Convention at its third meeting, and the Secretariat’s invitation to submit information, Canada is pleased to present the following information on its efforts to support capacity-building and technical assistance activities around the world.</w:t>
      </w:r>
    </w:p>
    <w:p w14:paraId="0AAE183A" w14:textId="711B600D" w:rsidR="000530BE" w:rsidRPr="000530BE" w:rsidRDefault="000530BE" w:rsidP="000530BE">
      <w:pPr>
        <w:spacing w:after="160" w:line="259" w:lineRule="auto"/>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 xml:space="preserve">Canada has regularly provided bilateral and multilateral mercury-related capacity building and technical assistance to developing countries and countries with economies in transition and expects to continue to assist them in future. </w:t>
      </w:r>
    </w:p>
    <w:p w14:paraId="53E431D3" w14:textId="77777777" w:rsidR="000530BE" w:rsidRPr="000530BE" w:rsidRDefault="000530BE" w:rsidP="000530BE">
      <w:pPr>
        <w:spacing w:after="160" w:line="259" w:lineRule="auto"/>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The Government of Canada, through the department of Global Affairs Canada (GAC), provides funding to projects fostering a feminist and human rights-based approach to natural resource governance.  This includes funding for projects piloting new approaches to managing artisanal and small-scale gold mining (ASGM) to promote the inclusion and economic empowerment of women and traditionally marginalized groups. In the past, GAC has also funded projects managing ASGM with particular attention to addressing conflict risks, providing technical assistance, and promoting local revenue management and formalization. Some of these projects are described below:</w:t>
      </w:r>
    </w:p>
    <w:p w14:paraId="745853CD" w14:textId="77777777" w:rsidR="000530BE" w:rsidRPr="000530BE" w:rsidRDefault="000530BE" w:rsidP="000530BE">
      <w:pPr>
        <w:numPr>
          <w:ilvl w:val="0"/>
          <w:numId w:val="13"/>
        </w:numPr>
        <w:spacing w:after="160" w:line="252" w:lineRule="auto"/>
        <w:contextualSpacing/>
        <w:rPr>
          <w:rFonts w:ascii="Calibri" w:eastAsia="Calibri" w:hAnsi="Calibri"/>
          <w:color w:val="000000" w:themeColor="text1"/>
          <w:sz w:val="22"/>
          <w:szCs w:val="22"/>
          <w:lang w:val="en-CA" w:eastAsia="en-US"/>
        </w:rPr>
      </w:pPr>
      <w:r w:rsidRPr="000530BE">
        <w:rPr>
          <w:rFonts w:ascii="Calibri" w:eastAsia="Calibri" w:hAnsi="Calibri"/>
          <w:b/>
          <w:color w:val="000000" w:themeColor="text1"/>
          <w:sz w:val="22"/>
          <w:szCs w:val="22"/>
          <w:u w:val="single"/>
          <w:lang w:val="en-CA" w:eastAsia="en-US"/>
        </w:rPr>
        <w:t>Improving Environmental Management of Mining and Energy Activities in Peru</w:t>
      </w:r>
    </w:p>
    <w:p w14:paraId="7B93CBBE"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This project aims to streamline how the Peruvian Government handles environmental impact assessments for mining and energy projects while strengthening the rigour and analysis of these assessments. Specifically, the project intends to consolidate the leadership role of the Ministry of the Environment over environmental issues related to large mining and energy projects and strengthen the capacity of regional governments responsible for handling the environmental impact assessments of small and medium-scale mining projects. (2013-2022, CDN $16,201,682)</w:t>
      </w:r>
    </w:p>
    <w:p w14:paraId="6FFC23FE"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p>
    <w:p w14:paraId="36FDBDBC" w14:textId="77777777" w:rsidR="000530BE" w:rsidRPr="000530BE" w:rsidRDefault="000530BE" w:rsidP="000530BE">
      <w:pPr>
        <w:numPr>
          <w:ilvl w:val="0"/>
          <w:numId w:val="11"/>
        </w:numPr>
        <w:spacing w:after="160" w:line="259" w:lineRule="auto"/>
        <w:contextualSpacing/>
        <w:rPr>
          <w:rFonts w:ascii="Calibri" w:eastAsia="Calibri" w:hAnsi="Calibri" w:cs="Arial"/>
          <w:b/>
          <w:color w:val="000000" w:themeColor="text1"/>
          <w:sz w:val="22"/>
          <w:szCs w:val="22"/>
          <w:lang w:val="en-CA" w:eastAsia="en-US"/>
        </w:rPr>
      </w:pPr>
      <w:r w:rsidRPr="000530BE">
        <w:rPr>
          <w:rFonts w:ascii="Calibri" w:eastAsia="Calibri" w:hAnsi="Calibri" w:cs="Arial"/>
          <w:b/>
          <w:color w:val="000000" w:themeColor="text1"/>
          <w:sz w:val="22"/>
          <w:szCs w:val="22"/>
          <w:u w:val="single"/>
          <w:lang w:val="en-CA" w:eastAsia="en-US"/>
        </w:rPr>
        <w:t>The African Mineral Development Centre (AMDC)</w:t>
      </w:r>
    </w:p>
    <w:p w14:paraId="3F64B5E1" w14:textId="77777777" w:rsidR="000530BE" w:rsidRPr="000530BE" w:rsidRDefault="000530BE" w:rsidP="000530BE">
      <w:pPr>
        <w:spacing w:after="160" w:line="252" w:lineRule="auto"/>
        <w:ind w:left="720"/>
        <w:contextualSpacing/>
        <w:rPr>
          <w:rFonts w:ascii="Calibri" w:eastAsia="Calibri" w:hAnsi="Calibri" w:cs="Arial"/>
          <w:color w:val="000000" w:themeColor="text1"/>
          <w:sz w:val="22"/>
          <w:szCs w:val="22"/>
          <w:lang w:val="en-CA" w:eastAsia="en-US"/>
        </w:rPr>
      </w:pPr>
      <w:r w:rsidRPr="000530BE">
        <w:rPr>
          <w:rFonts w:ascii="Calibri" w:eastAsia="Calibri" w:hAnsi="Calibri" w:cs="Arial"/>
          <w:color w:val="000000" w:themeColor="text1"/>
          <w:sz w:val="22"/>
          <w:szCs w:val="22"/>
          <w:lang w:val="en-CA" w:eastAsia="en-US"/>
        </w:rPr>
        <w:t>The AMDC aims to provide strategic technical advice and assistance on mineral development issues to the African Union, African Regional Economic Communities and member states. The Centre addresses a wide range of mining issues, including artisanal and small-scale mining (ASM). Canada’s support to the AMDC contributes to better mineral governance and revenue management in Africa and helps ensure that Africans receive greater benefits from mineral resource exploitation (2013-2018, CDN $2 million).</w:t>
      </w:r>
    </w:p>
    <w:p w14:paraId="15A257C0" w14:textId="77777777" w:rsidR="000530BE" w:rsidRPr="000530BE" w:rsidRDefault="000530BE" w:rsidP="000530BE">
      <w:pPr>
        <w:ind w:left="720"/>
        <w:contextualSpacing/>
        <w:rPr>
          <w:rFonts w:ascii="Calibri" w:eastAsia="Calibri" w:hAnsi="Calibri"/>
          <w:b/>
          <w:color w:val="000000" w:themeColor="text1"/>
          <w:sz w:val="22"/>
          <w:szCs w:val="22"/>
          <w:lang w:val="en-CA" w:eastAsia="en-US"/>
        </w:rPr>
      </w:pPr>
    </w:p>
    <w:p w14:paraId="100D2084" w14:textId="77777777" w:rsidR="000530BE" w:rsidRPr="000530BE" w:rsidRDefault="000530BE" w:rsidP="000530BE">
      <w:pPr>
        <w:numPr>
          <w:ilvl w:val="0"/>
          <w:numId w:val="12"/>
        </w:numPr>
        <w:spacing w:after="160" w:line="259" w:lineRule="auto"/>
        <w:contextualSpacing/>
        <w:rPr>
          <w:rFonts w:ascii="Calibri" w:eastAsia="Calibri" w:hAnsi="Calibri"/>
          <w:b/>
          <w:color w:val="000000" w:themeColor="text1"/>
          <w:sz w:val="22"/>
          <w:szCs w:val="22"/>
          <w:lang w:val="en-CA" w:eastAsia="en-US"/>
        </w:rPr>
      </w:pPr>
      <w:r w:rsidRPr="000530BE">
        <w:rPr>
          <w:rFonts w:ascii="Calibri" w:eastAsia="Calibri" w:hAnsi="Calibri" w:cs="Arial"/>
          <w:b/>
          <w:color w:val="000000" w:themeColor="text1"/>
          <w:sz w:val="22"/>
          <w:szCs w:val="22"/>
          <w:u w:val="single"/>
          <w:lang w:val="en-CA" w:eastAsia="en-US"/>
        </w:rPr>
        <w:t>GAC-Partnership Africa Canada Collaboration on Conflict Minerals</w:t>
      </w:r>
    </w:p>
    <w:p w14:paraId="62A53188" w14:textId="77777777" w:rsidR="000530BE" w:rsidRPr="000530BE" w:rsidRDefault="000530BE" w:rsidP="000530BE">
      <w:pPr>
        <w:spacing w:after="160" w:line="252" w:lineRule="auto"/>
        <w:ind w:left="720"/>
        <w:contextualSpacing/>
        <w:rPr>
          <w:rFonts w:ascii="Calibri" w:eastAsia="Calibri" w:hAnsi="Calibri" w:cs="Arial"/>
          <w:color w:val="000000" w:themeColor="text1"/>
          <w:sz w:val="22"/>
          <w:szCs w:val="22"/>
          <w:lang w:val="en-CA" w:eastAsia="en-US"/>
        </w:rPr>
      </w:pPr>
      <w:r w:rsidRPr="000530BE">
        <w:rPr>
          <w:rFonts w:ascii="Calibri" w:eastAsia="Calibri" w:hAnsi="Calibri" w:cs="Arial"/>
          <w:color w:val="000000" w:themeColor="text1"/>
          <w:sz w:val="22"/>
          <w:szCs w:val="22"/>
          <w:lang w:val="en-CA" w:eastAsia="en-US"/>
        </w:rPr>
        <w:t>The project aims to improve the governance of the supply chains for conflict-prone and high-value minerals in the Great Lakes Region of Africa and increase participation of ASGM communities in legal and ‘conflict free’ sales channels that contribute to local economies and state revenues (2014-2019, over CDN $15 million).</w:t>
      </w:r>
    </w:p>
    <w:p w14:paraId="766A167B" w14:textId="77777777" w:rsidR="000530BE" w:rsidRPr="000530BE" w:rsidRDefault="000530BE" w:rsidP="000530BE">
      <w:pPr>
        <w:spacing w:after="160" w:line="252" w:lineRule="auto"/>
        <w:ind w:left="720"/>
        <w:contextualSpacing/>
        <w:rPr>
          <w:rFonts w:ascii="Calibri" w:eastAsia="Calibri" w:hAnsi="Calibri" w:cs="Arial"/>
          <w:color w:val="000000" w:themeColor="text1"/>
          <w:sz w:val="22"/>
          <w:szCs w:val="22"/>
          <w:lang w:val="en-CA" w:eastAsia="en-US"/>
        </w:rPr>
      </w:pPr>
    </w:p>
    <w:p w14:paraId="5EED51FC" w14:textId="77777777" w:rsidR="000530BE" w:rsidRPr="000530BE" w:rsidRDefault="000530BE" w:rsidP="000530BE">
      <w:pPr>
        <w:numPr>
          <w:ilvl w:val="0"/>
          <w:numId w:val="13"/>
        </w:numPr>
        <w:spacing w:after="160" w:line="252" w:lineRule="auto"/>
        <w:contextualSpacing/>
        <w:rPr>
          <w:rFonts w:ascii="Calibri" w:eastAsia="Calibri" w:hAnsi="Calibri"/>
          <w:color w:val="000000" w:themeColor="text1"/>
          <w:sz w:val="22"/>
          <w:szCs w:val="22"/>
          <w:u w:val="single"/>
          <w:lang w:val="en-CA" w:eastAsia="en-US"/>
        </w:rPr>
      </w:pPr>
      <w:r w:rsidRPr="000530BE">
        <w:rPr>
          <w:rFonts w:ascii="Calibri" w:eastAsia="Calibri" w:hAnsi="Calibri"/>
          <w:b/>
          <w:color w:val="000000" w:themeColor="text1"/>
          <w:sz w:val="22"/>
          <w:szCs w:val="22"/>
          <w:u w:val="single"/>
          <w:lang w:val="en-CA" w:eastAsia="en-US"/>
        </w:rPr>
        <w:t xml:space="preserve">IMPACT: Just Gold </w:t>
      </w:r>
    </w:p>
    <w:p w14:paraId="516F2090"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 xml:space="preserve">While the primary purpose of IMPACT’s Just Gold project is to promote the participation of ASGM communities in legal and ‘conflict-free’ trade of artisanal gold, the project also includes an environmental component focused on mercury reduction. As part of its activities, IMPACT has raised awareness on the effects of mercury on health and community through sensitization campaigns. IMPACT has provided mercury reduction training to ASGM miners and introduced equipment to enable miners to process gold without the use of mercury. As part of the Just Gold project in the Democratic Republic of the Congo, IMPACT has tested a mercury-free processing plant that allows miners to process their gold without using mercury. Now that the plant has been tested, it can be replicated in other project sites in similar mine sites. On a global scale, IMPACT is </w:t>
      </w:r>
      <w:r w:rsidRPr="000530BE">
        <w:rPr>
          <w:rFonts w:ascii="Calibri" w:eastAsia="Calibri" w:hAnsi="Calibri"/>
          <w:color w:val="000000" w:themeColor="text1"/>
          <w:sz w:val="22"/>
          <w:szCs w:val="22"/>
          <w:lang w:val="en-CA" w:eastAsia="en-US"/>
        </w:rPr>
        <w:lastRenderedPageBreak/>
        <w:t xml:space="preserve">part of the UNEP Global Mercury Partnership, which shares field expertise and lessons learned on mercury reduction, elimination and alternative technologies. These initiatives are funded by GAC for the </w:t>
      </w:r>
      <w:r w:rsidRPr="000530BE">
        <w:rPr>
          <w:rFonts w:ascii="Calibri" w:eastAsia="Calibri" w:hAnsi="Calibri"/>
          <w:i/>
          <w:color w:val="000000" w:themeColor="text1"/>
          <w:sz w:val="22"/>
          <w:szCs w:val="22"/>
          <w:lang w:val="en-CA" w:eastAsia="en-US"/>
        </w:rPr>
        <w:t>Building Responsible Mineral Supply Chains in the Great Lakes Region of Africa</w:t>
      </w:r>
      <w:r w:rsidRPr="000530BE">
        <w:rPr>
          <w:rFonts w:ascii="Calibri" w:eastAsia="Calibri" w:hAnsi="Calibri"/>
          <w:color w:val="000000" w:themeColor="text1"/>
          <w:sz w:val="22"/>
          <w:szCs w:val="22"/>
          <w:lang w:val="en-CA" w:eastAsia="en-US"/>
        </w:rPr>
        <w:t xml:space="preserve"> project. (2014-2021, CDN $15,560,000).</w:t>
      </w:r>
    </w:p>
    <w:p w14:paraId="2F41235C"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p>
    <w:p w14:paraId="70F63B3D" w14:textId="77777777" w:rsidR="000530BE" w:rsidRPr="000530BE" w:rsidRDefault="000530BE" w:rsidP="000530BE">
      <w:pPr>
        <w:numPr>
          <w:ilvl w:val="0"/>
          <w:numId w:val="13"/>
        </w:numPr>
        <w:spacing w:after="160" w:line="252" w:lineRule="auto"/>
        <w:contextualSpacing/>
        <w:rPr>
          <w:rFonts w:ascii="Calibri" w:eastAsia="Calibri" w:hAnsi="Calibri"/>
          <w:color w:val="000000" w:themeColor="text1"/>
          <w:sz w:val="22"/>
          <w:szCs w:val="22"/>
          <w:lang w:val="en-CA" w:eastAsia="en-US"/>
        </w:rPr>
      </w:pPr>
      <w:r w:rsidRPr="000530BE">
        <w:rPr>
          <w:rFonts w:ascii="Calibri" w:eastAsia="Calibri" w:hAnsi="Calibri"/>
          <w:b/>
          <w:color w:val="000000" w:themeColor="text1"/>
          <w:sz w:val="22"/>
          <w:szCs w:val="22"/>
          <w:u w:val="single"/>
          <w:lang w:val="en-CA" w:eastAsia="en-US"/>
        </w:rPr>
        <w:t>IMPACT: Foundations for Peace in the Artisanal Gold Mining Sector in Burkina Faso</w:t>
      </w:r>
    </w:p>
    <w:p w14:paraId="314B838E" w14:textId="77777777" w:rsidR="000530BE" w:rsidRPr="000530BE" w:rsidRDefault="000530BE" w:rsidP="000530BE">
      <w:pPr>
        <w:spacing w:after="160" w:line="252" w:lineRule="auto"/>
        <w:ind w:left="720"/>
        <w:contextualSpacing/>
        <w:rPr>
          <w:rFonts w:ascii="Calibri" w:eastAsia="Calibri" w:hAnsi="Calibri"/>
          <w:bCs/>
          <w:iCs/>
          <w:color w:val="000000" w:themeColor="text1"/>
          <w:sz w:val="22"/>
          <w:szCs w:val="22"/>
          <w:lang w:val="en-CA" w:eastAsia="en-US"/>
        </w:rPr>
      </w:pPr>
      <w:r w:rsidRPr="000530BE">
        <w:rPr>
          <w:rFonts w:ascii="Calibri" w:eastAsia="Calibri" w:hAnsi="Calibri"/>
          <w:color w:val="000000" w:themeColor="text1"/>
          <w:sz w:val="22"/>
          <w:szCs w:val="22"/>
          <w:lang w:val="en-CA" w:eastAsia="en-US"/>
        </w:rPr>
        <w:t xml:space="preserve">This two-year project aims to enhance the ability of women and men in the ASGM sector of Burkina Faso to integrate into the legal gold trade, thereby better contributing to the stability and security of their communities. This project will increase the financial autonomy and economic resilience of women and men in artisanal mining communities. It will reduce their vulnerability to extortion by those who provide exploitative loans or investments in exchange for gold sales with conditions that are exploitative.  This work will be combined with capacity building for authorities, the private sector and civil society linked to proven techniques to incentivize legal trade, while improving their enforcement strategies to hinder and marginalize the worst offenders of illicit trade. (2021-2023, </w:t>
      </w:r>
      <w:r w:rsidRPr="000530BE">
        <w:rPr>
          <w:rFonts w:ascii="Calibri" w:eastAsia="Calibri" w:hAnsi="Calibri"/>
          <w:bCs/>
          <w:iCs/>
          <w:color w:val="000000" w:themeColor="text1"/>
          <w:sz w:val="22"/>
          <w:szCs w:val="22"/>
          <w:lang w:val="en-CA" w:eastAsia="en-US"/>
        </w:rPr>
        <w:t>CDN $996,960.97).</w:t>
      </w:r>
    </w:p>
    <w:p w14:paraId="3902A3BF" w14:textId="77777777" w:rsidR="000530BE" w:rsidRPr="000530BE" w:rsidRDefault="000530BE" w:rsidP="000530BE">
      <w:pPr>
        <w:spacing w:after="160" w:line="252" w:lineRule="auto"/>
        <w:ind w:left="720"/>
        <w:contextualSpacing/>
        <w:rPr>
          <w:rFonts w:ascii="Calibri" w:eastAsia="Calibri" w:hAnsi="Calibri"/>
          <w:bCs/>
          <w:iCs/>
          <w:color w:val="000000" w:themeColor="text1"/>
          <w:sz w:val="22"/>
          <w:szCs w:val="22"/>
          <w:lang w:val="en-CA" w:eastAsia="en-US"/>
        </w:rPr>
      </w:pPr>
    </w:p>
    <w:p w14:paraId="3550A2F7" w14:textId="77777777" w:rsidR="000530BE" w:rsidRPr="000530BE" w:rsidRDefault="000530BE" w:rsidP="000530BE">
      <w:pPr>
        <w:numPr>
          <w:ilvl w:val="0"/>
          <w:numId w:val="13"/>
        </w:numPr>
        <w:spacing w:after="160" w:line="252" w:lineRule="auto"/>
        <w:contextualSpacing/>
        <w:rPr>
          <w:rFonts w:ascii="Calibri" w:eastAsia="Calibri" w:hAnsi="Calibri"/>
          <w:bCs/>
          <w:iCs/>
          <w:color w:val="000000" w:themeColor="text1"/>
          <w:sz w:val="22"/>
          <w:szCs w:val="22"/>
          <w:lang w:val="en-CA" w:eastAsia="en-US"/>
        </w:rPr>
      </w:pPr>
      <w:r w:rsidRPr="000530BE">
        <w:rPr>
          <w:rFonts w:ascii="Calibri" w:eastAsia="Calibri" w:hAnsi="Calibri"/>
          <w:b/>
          <w:bCs/>
          <w:iCs/>
          <w:color w:val="000000" w:themeColor="text1"/>
          <w:sz w:val="22"/>
          <w:szCs w:val="22"/>
          <w:u w:val="single"/>
          <w:lang w:val="en-CA" w:eastAsia="en-US"/>
        </w:rPr>
        <w:t>IMPACT: Digging for Equality</w:t>
      </w:r>
    </w:p>
    <w:p w14:paraId="7188A9A1" w14:textId="77777777" w:rsidR="000530BE" w:rsidRPr="000530BE" w:rsidRDefault="000530BE" w:rsidP="000530BE">
      <w:pPr>
        <w:spacing w:after="160" w:line="252" w:lineRule="auto"/>
        <w:ind w:left="720"/>
        <w:contextualSpacing/>
        <w:rPr>
          <w:rFonts w:ascii="Calibri" w:eastAsia="Calibri" w:hAnsi="Calibri"/>
          <w:bCs/>
          <w:iCs/>
          <w:color w:val="000000" w:themeColor="text1"/>
          <w:sz w:val="22"/>
          <w:szCs w:val="22"/>
          <w:lang w:val="en-CA" w:eastAsia="en-US"/>
        </w:rPr>
      </w:pPr>
      <w:r w:rsidRPr="000530BE">
        <w:rPr>
          <w:rFonts w:ascii="Calibri" w:eastAsia="Calibri" w:hAnsi="Calibri"/>
          <w:bCs/>
          <w:iCs/>
          <w:color w:val="000000" w:themeColor="text1"/>
          <w:sz w:val="22"/>
          <w:szCs w:val="22"/>
          <w:lang w:val="en-CA" w:eastAsia="en-US"/>
        </w:rPr>
        <w:t>This project aims to improve security, gender equality, and women’s empowerment in the artisanal mining sectors across three countries—Democratic Republic of the Congo, Uganda, and Zimbabwe. The project will support women working in the ASGM sector to reduce the barriers that they face and support their efforts towards gender equality. (2020-2023, CDN $2 million).</w:t>
      </w:r>
    </w:p>
    <w:p w14:paraId="22E085C5" w14:textId="77777777" w:rsidR="000530BE" w:rsidRPr="000530BE" w:rsidRDefault="000530BE" w:rsidP="000530BE">
      <w:pPr>
        <w:spacing w:after="160" w:line="252" w:lineRule="auto"/>
        <w:ind w:left="720"/>
        <w:contextualSpacing/>
        <w:rPr>
          <w:rFonts w:ascii="Calibri" w:eastAsia="Calibri" w:hAnsi="Calibri"/>
          <w:bCs/>
          <w:iCs/>
          <w:color w:val="000000" w:themeColor="text1"/>
          <w:sz w:val="22"/>
          <w:szCs w:val="22"/>
          <w:lang w:val="en-CA" w:eastAsia="en-US"/>
        </w:rPr>
      </w:pPr>
    </w:p>
    <w:p w14:paraId="1A7888D9" w14:textId="77777777" w:rsidR="000530BE" w:rsidRPr="000530BE" w:rsidRDefault="000530BE" w:rsidP="000530BE">
      <w:pPr>
        <w:numPr>
          <w:ilvl w:val="0"/>
          <w:numId w:val="11"/>
        </w:numPr>
        <w:spacing w:after="160" w:line="259" w:lineRule="auto"/>
        <w:contextualSpacing/>
        <w:rPr>
          <w:rFonts w:ascii="Calibri" w:eastAsia="Calibri" w:hAnsi="Calibri"/>
          <w:b/>
          <w:color w:val="000000" w:themeColor="text1"/>
          <w:sz w:val="22"/>
          <w:szCs w:val="22"/>
          <w:lang w:val="en-CA" w:eastAsia="en-US"/>
        </w:rPr>
      </w:pPr>
      <w:r w:rsidRPr="000530BE">
        <w:rPr>
          <w:rFonts w:ascii="Calibri" w:eastAsia="Calibri" w:hAnsi="Calibri" w:cs="Arial"/>
          <w:b/>
          <w:color w:val="000000" w:themeColor="text1"/>
          <w:sz w:val="22"/>
          <w:szCs w:val="22"/>
          <w:u w:val="single"/>
          <w:lang w:val="en-CA" w:eastAsia="en-US"/>
        </w:rPr>
        <w:t>Sustainable development of artisanal and small-scale gold mining in Indonesia</w:t>
      </w:r>
    </w:p>
    <w:p w14:paraId="1D269BBD" w14:textId="6B73483C"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 xml:space="preserve">The project improved mining, environmental and social practices for men and women involved in ASGM, including identifying alternatives to mercury use and training on safe handling of cyanide. The project also supported targeted subnational governments in improving collaboration with the formal extractive sector and promoted formalization of ASGM activities through legal trade of responsible artisanal gold and value-added products in domestic and international markets </w:t>
      </w:r>
      <w:r w:rsidR="00BD2786">
        <w:rPr>
          <w:rFonts w:ascii="Calibri" w:eastAsia="Calibri" w:hAnsi="Calibri"/>
          <w:color w:val="000000" w:themeColor="text1"/>
          <w:sz w:val="22"/>
          <w:szCs w:val="22"/>
          <w:lang w:val="en-CA" w:eastAsia="en-US"/>
        </w:rPr>
        <w:br/>
      </w:r>
      <w:r w:rsidRPr="000530BE">
        <w:rPr>
          <w:rFonts w:ascii="Calibri" w:eastAsia="Calibri" w:hAnsi="Calibri"/>
          <w:color w:val="000000" w:themeColor="text1"/>
          <w:sz w:val="22"/>
          <w:szCs w:val="22"/>
          <w:lang w:val="en-CA" w:eastAsia="en-US"/>
        </w:rPr>
        <w:t>(2015-2020, CDN $8,347,600).</w:t>
      </w:r>
    </w:p>
    <w:p w14:paraId="6D317042"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p>
    <w:p w14:paraId="1CAC8293" w14:textId="77777777" w:rsidR="000530BE" w:rsidRPr="000530BE" w:rsidRDefault="000530BE" w:rsidP="000530BE">
      <w:pPr>
        <w:numPr>
          <w:ilvl w:val="0"/>
          <w:numId w:val="13"/>
        </w:numPr>
        <w:spacing w:after="160" w:line="252" w:lineRule="auto"/>
        <w:contextualSpacing/>
        <w:rPr>
          <w:rFonts w:ascii="Calibri" w:eastAsia="Calibri" w:hAnsi="Calibri"/>
          <w:b/>
          <w:bCs/>
          <w:color w:val="000000" w:themeColor="text1"/>
          <w:sz w:val="22"/>
          <w:szCs w:val="22"/>
          <w:u w:val="single"/>
          <w:lang w:val="en-CA" w:eastAsia="en-US"/>
        </w:rPr>
      </w:pPr>
      <w:r w:rsidRPr="000530BE">
        <w:rPr>
          <w:rFonts w:ascii="Calibri" w:eastAsia="Calibri" w:hAnsi="Calibri"/>
          <w:b/>
          <w:bCs/>
          <w:color w:val="000000" w:themeColor="text1"/>
          <w:sz w:val="22"/>
          <w:szCs w:val="22"/>
          <w:u w:val="single"/>
          <w:lang w:val="en-CA" w:eastAsia="en-US"/>
        </w:rPr>
        <w:t>Natural Resources for Development Program</w:t>
      </w:r>
    </w:p>
    <w:p w14:paraId="2119F8C7" w14:textId="77777777" w:rsidR="000530BE" w:rsidRPr="000530BE" w:rsidRDefault="000530BE" w:rsidP="000530BE">
      <w:pPr>
        <w:spacing w:after="160" w:line="252" w:lineRule="auto"/>
        <w:ind w:left="720"/>
        <w:contextualSpacing/>
        <w:rPr>
          <w:rFonts w:ascii="Calibri" w:eastAsia="Calibri" w:hAnsi="Calibri"/>
          <w:bCs/>
          <w:color w:val="000000" w:themeColor="text1"/>
          <w:sz w:val="22"/>
          <w:szCs w:val="22"/>
          <w:lang w:val="en-CA" w:eastAsia="en-US"/>
        </w:rPr>
      </w:pPr>
      <w:r w:rsidRPr="000530BE">
        <w:rPr>
          <w:rFonts w:ascii="Calibri" w:eastAsia="Calibri" w:hAnsi="Calibri"/>
          <w:bCs/>
          <w:color w:val="000000" w:themeColor="text1"/>
          <w:sz w:val="22"/>
          <w:szCs w:val="22"/>
          <w:lang w:val="en-CA" w:eastAsia="en-US"/>
        </w:rPr>
        <w:t>This project supports central and subnational governments in Indonesia to better coordinate, formulate and implement sustainable policy reforms in the extractive sector to improve extractive sector governance. The project also strives to increase the benefits received by women and men from extractive sector revenues and reduce negative environmental impacts. Included as part of the project activities is a one-time baseline study carried out to identify mercury exposure in five ASGM areas with recommendations on policy and investment priorities to inform Indonesia’s National Action Plan on the ASGM sector. The project also conducted research on gender mainstreaming in ASGM sector as well as the broader extractive sector and hosted workshops with government representatives. (2015-2021, CDN $12.84 million).</w:t>
      </w:r>
    </w:p>
    <w:p w14:paraId="7C69A6AF" w14:textId="77777777" w:rsidR="000530BE" w:rsidRPr="000530BE" w:rsidRDefault="000530BE" w:rsidP="000530BE">
      <w:pPr>
        <w:spacing w:after="160" w:line="252" w:lineRule="auto"/>
        <w:ind w:left="720"/>
        <w:contextualSpacing/>
        <w:rPr>
          <w:rFonts w:ascii="Calibri" w:eastAsia="Calibri" w:hAnsi="Calibri"/>
          <w:bCs/>
          <w:color w:val="000000" w:themeColor="text1"/>
          <w:sz w:val="22"/>
          <w:szCs w:val="22"/>
          <w:lang w:val="en-CA" w:eastAsia="en-US"/>
        </w:rPr>
      </w:pPr>
    </w:p>
    <w:p w14:paraId="7C2C70D8" w14:textId="77777777" w:rsidR="000530BE" w:rsidRPr="000530BE" w:rsidRDefault="000530BE" w:rsidP="000530BE">
      <w:pPr>
        <w:numPr>
          <w:ilvl w:val="0"/>
          <w:numId w:val="13"/>
        </w:numPr>
        <w:spacing w:after="160" w:line="252" w:lineRule="auto"/>
        <w:contextualSpacing/>
        <w:rPr>
          <w:rFonts w:ascii="Calibri" w:eastAsia="Calibri" w:hAnsi="Calibri"/>
          <w:b/>
          <w:bCs/>
          <w:color w:val="000000" w:themeColor="text1"/>
          <w:sz w:val="22"/>
          <w:szCs w:val="22"/>
          <w:u w:val="single"/>
          <w:lang w:val="en-CA" w:eastAsia="en-US"/>
        </w:rPr>
      </w:pPr>
      <w:r w:rsidRPr="000530BE">
        <w:rPr>
          <w:rFonts w:ascii="Calibri" w:eastAsia="Calibri" w:hAnsi="Calibri"/>
          <w:b/>
          <w:bCs/>
          <w:color w:val="000000" w:themeColor="text1"/>
          <w:sz w:val="22"/>
          <w:szCs w:val="22"/>
          <w:u w:val="single"/>
          <w:lang w:val="en-CA" w:eastAsia="en-US"/>
        </w:rPr>
        <w:t>Mongolia: Strengthening Extractive Management</w:t>
      </w:r>
    </w:p>
    <w:p w14:paraId="4FF2169D"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 xml:space="preserve">This project builds government capacity to formulate policy and regulatory frameworks that benefit all Mongolians and to increase evidence-based decision making that is environmentally and socially sustainable. The project supported the development of Mongolia’s </w:t>
      </w:r>
      <w:hyperlink r:id="rId21" w:history="1">
        <w:r w:rsidRPr="000530BE">
          <w:rPr>
            <w:rFonts w:ascii="Calibri" w:eastAsia="Calibri" w:hAnsi="Calibri"/>
            <w:color w:val="000000" w:themeColor="text1"/>
            <w:sz w:val="22"/>
            <w:szCs w:val="22"/>
            <w:u w:val="single"/>
            <w:lang w:val="en-CA" w:eastAsia="en-US"/>
          </w:rPr>
          <w:t>Gender Policy for the Extractive Sector</w:t>
        </w:r>
      </w:hyperlink>
      <w:r w:rsidRPr="000530BE">
        <w:rPr>
          <w:rFonts w:ascii="Calibri" w:eastAsia="Calibri" w:hAnsi="Calibri"/>
          <w:color w:val="000000" w:themeColor="text1"/>
          <w:sz w:val="22"/>
          <w:szCs w:val="22"/>
          <w:lang w:val="en-CA" w:eastAsia="en-US"/>
        </w:rPr>
        <w:t>. (2015-2020, CDN $8 million)</w:t>
      </w:r>
    </w:p>
    <w:p w14:paraId="155A6087"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p>
    <w:p w14:paraId="4735C634" w14:textId="77777777" w:rsidR="000530BE" w:rsidRPr="000530BE" w:rsidRDefault="000530BE" w:rsidP="00C4095B">
      <w:pPr>
        <w:keepNext/>
        <w:keepLines/>
        <w:numPr>
          <w:ilvl w:val="0"/>
          <w:numId w:val="13"/>
        </w:numPr>
        <w:spacing w:after="160" w:line="252" w:lineRule="auto"/>
        <w:contextualSpacing/>
        <w:rPr>
          <w:rFonts w:ascii="Calibri" w:eastAsia="Calibri" w:hAnsi="Calibri"/>
          <w:color w:val="000000" w:themeColor="text1"/>
          <w:sz w:val="22"/>
          <w:szCs w:val="22"/>
          <w:u w:val="single"/>
          <w:lang w:val="en-CA" w:eastAsia="en-US"/>
        </w:rPr>
      </w:pPr>
      <w:r w:rsidRPr="000530BE">
        <w:rPr>
          <w:rFonts w:ascii="Calibri" w:eastAsia="Calibri" w:hAnsi="Calibri"/>
          <w:b/>
          <w:color w:val="000000" w:themeColor="text1"/>
          <w:sz w:val="22"/>
          <w:szCs w:val="22"/>
          <w:u w:val="single"/>
          <w:lang w:val="en-CA" w:eastAsia="en-US"/>
        </w:rPr>
        <w:lastRenderedPageBreak/>
        <w:t>Mongolia – Enhancing Resource Management</w:t>
      </w:r>
    </w:p>
    <w:p w14:paraId="75018457" w14:textId="77777777" w:rsidR="000530BE" w:rsidRPr="000530BE" w:rsidRDefault="000530BE" w:rsidP="00C4095B">
      <w:pPr>
        <w:keepNext/>
        <w:keepLines/>
        <w:spacing w:after="160" w:line="252" w:lineRule="auto"/>
        <w:ind w:left="720"/>
        <w:contextualSpacing/>
        <w:rPr>
          <w:rFonts w:ascii="Calibri" w:eastAsia="Calibri" w:hAnsi="Calibri"/>
          <w:color w:val="000000" w:themeColor="text1"/>
          <w:sz w:val="22"/>
          <w:szCs w:val="22"/>
          <w:u w:val="single"/>
          <w:lang w:val="en-CA" w:eastAsia="en-US"/>
        </w:rPr>
      </w:pPr>
      <w:r w:rsidRPr="000530BE">
        <w:rPr>
          <w:rFonts w:ascii="Calibri" w:eastAsia="Calibri" w:hAnsi="Calibri"/>
          <w:color w:val="000000" w:themeColor="text1"/>
          <w:sz w:val="22"/>
          <w:szCs w:val="22"/>
          <w:lang w:val="en-CA" w:eastAsia="en-US"/>
        </w:rPr>
        <w:t>The MERIT project strengthens the capacity of public institutions and local communities to manage natural resources effectively, responsibly and sustainably. Technical Advisors (TAs) and the MERIT team in Mongolia combine the skills and knowledge to provide strategic support through volunteer assignments to effectively implement best practices, tools and systems adapted to local needs. The project is implemented through a partnership between two Canadian non-profit organizations: CESO (Canadian Executive Service Organization) and WUSC (World University Service of Canada). MERIT is an eight-year project (2016-2024) funded by GAC with a maximum contribution of CDN $18.4 million.</w:t>
      </w:r>
    </w:p>
    <w:p w14:paraId="563EFA6F"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p>
    <w:p w14:paraId="491A65D7" w14:textId="77777777" w:rsidR="000530BE" w:rsidRPr="000530BE" w:rsidRDefault="00121B4D" w:rsidP="000530BE">
      <w:pPr>
        <w:numPr>
          <w:ilvl w:val="0"/>
          <w:numId w:val="14"/>
        </w:numPr>
        <w:spacing w:after="160" w:line="259" w:lineRule="auto"/>
        <w:contextualSpacing/>
        <w:rPr>
          <w:rFonts w:ascii="Calibri" w:eastAsia="Calibri" w:hAnsi="Calibri" w:cs="Arial"/>
          <w:b/>
          <w:color w:val="000000" w:themeColor="text1"/>
          <w:sz w:val="22"/>
          <w:szCs w:val="22"/>
          <w:u w:val="single"/>
          <w:lang w:val="en-CA" w:eastAsia="en-US"/>
        </w:rPr>
      </w:pPr>
      <w:hyperlink r:id="rId22" w:history="1">
        <w:r w:rsidR="000530BE" w:rsidRPr="000530BE">
          <w:rPr>
            <w:rFonts w:ascii="Calibri" w:eastAsia="Calibri" w:hAnsi="Calibri" w:cs="Arial"/>
            <w:b/>
            <w:color w:val="000000" w:themeColor="text1"/>
            <w:sz w:val="22"/>
            <w:szCs w:val="22"/>
            <w:u w:val="single"/>
            <w:lang w:val="en-CA" w:eastAsia="en-US"/>
          </w:rPr>
          <w:t>Canadian International Resources and Development Institute (CIRDI)</w:t>
        </w:r>
      </w:hyperlink>
      <w:r w:rsidR="000530BE" w:rsidRPr="000530BE">
        <w:rPr>
          <w:rFonts w:ascii="Calibri" w:eastAsia="Calibri" w:hAnsi="Calibri" w:cs="Arial"/>
          <w:b/>
          <w:color w:val="000000" w:themeColor="text1"/>
          <w:sz w:val="22"/>
          <w:szCs w:val="22"/>
          <w:u w:val="single"/>
          <w:lang w:val="en-CA" w:eastAsia="en-US"/>
        </w:rPr>
        <w:t xml:space="preserve"> </w:t>
      </w:r>
    </w:p>
    <w:p w14:paraId="14C1CA11" w14:textId="77777777" w:rsidR="000530BE" w:rsidRPr="000530BE" w:rsidRDefault="000530BE" w:rsidP="000530BE">
      <w:pPr>
        <w:shd w:val="clear" w:color="auto" w:fill="FFFFFF"/>
        <w:spacing w:after="120"/>
        <w:ind w:left="720"/>
        <w:jc w:val="both"/>
        <w:rPr>
          <w:rFonts w:ascii="Calibri" w:eastAsia="Calibri" w:hAnsi="Calibri"/>
          <w:bCs/>
          <w:i/>
          <w:color w:val="000000" w:themeColor="text1"/>
          <w:sz w:val="22"/>
          <w:szCs w:val="22"/>
          <w:lang w:eastAsia="en-US"/>
        </w:rPr>
      </w:pPr>
      <w:r w:rsidRPr="000530BE">
        <w:rPr>
          <w:rFonts w:ascii="Calibri" w:eastAsia="Calibri" w:hAnsi="Calibri"/>
          <w:bCs/>
          <w:i/>
          <w:color w:val="000000" w:themeColor="text1"/>
          <w:sz w:val="22"/>
          <w:szCs w:val="22"/>
          <w:lang w:eastAsia="en-US"/>
        </w:rPr>
        <w:t>Supporting Capacity-Building and Multi-Level Governance of Small-Scale Gold Mining: A Collaborative Project on Mercury, Deforestation and Rural Livelihoods in Indonesia.</w:t>
      </w:r>
    </w:p>
    <w:p w14:paraId="6971A34C" w14:textId="77777777" w:rsidR="000530BE" w:rsidRPr="000530BE" w:rsidRDefault="000530BE" w:rsidP="000530BE">
      <w:pPr>
        <w:autoSpaceDE w:val="0"/>
        <w:autoSpaceDN w:val="0"/>
        <w:spacing w:after="160" w:line="259" w:lineRule="auto"/>
        <w:ind w:left="720"/>
        <w:jc w:val="both"/>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 xml:space="preserve">In 2017–18 several products addressing the data-limited nature of the ASGM sector in Indonesia were developed, and significant contributions were made to planning and decision-making concerning ASGM at local, regional and national levels. The project produced two draft field reports documenting the realities of ASGM and primary mercury mining in the province of Central Kalimantan, Indonesia; the reports were shared with the leading national environmental authority responsible for coordinating the government’s various agencies involved in the Minamata Convention National Action Plan in June 2017. Gender-mapping, life-history interviews, research to ‘ground-truth’ the contextual meanings surrounding the satellite images of a United Nations report on mining impacts in Central Kalimantan, and a successful photo-voice exhibition all were some of the other innovative data-capturing components of this period fieldwork. (2016- 2019, CDN </w:t>
      </w:r>
      <w:r w:rsidRPr="000530BE">
        <w:rPr>
          <w:rFonts w:ascii="Calibri" w:eastAsia="Calibri" w:hAnsi="Calibri"/>
          <w:color w:val="000000" w:themeColor="text1"/>
          <w:sz w:val="22"/>
          <w:szCs w:val="22"/>
          <w:lang w:eastAsia="en-US"/>
        </w:rPr>
        <w:t>$179,670).</w:t>
      </w:r>
    </w:p>
    <w:p w14:paraId="4792927F" w14:textId="77777777" w:rsidR="000530BE" w:rsidRPr="000530BE" w:rsidRDefault="000530BE" w:rsidP="000530BE">
      <w:pPr>
        <w:shd w:val="clear" w:color="auto" w:fill="FFFFFF"/>
        <w:spacing w:after="120"/>
        <w:ind w:left="720"/>
        <w:jc w:val="both"/>
        <w:rPr>
          <w:rFonts w:ascii="Calibri" w:eastAsia="Calibri" w:hAnsi="Calibri"/>
          <w:color w:val="000000" w:themeColor="text1"/>
          <w:sz w:val="22"/>
          <w:szCs w:val="22"/>
          <w:lang w:eastAsia="en-US"/>
        </w:rPr>
      </w:pPr>
      <w:r w:rsidRPr="000530BE">
        <w:rPr>
          <w:rFonts w:ascii="Calibri" w:eastAsia="Calibri" w:hAnsi="Calibri"/>
          <w:color w:val="000000" w:themeColor="text1"/>
          <w:sz w:val="22"/>
          <w:szCs w:val="22"/>
          <w:lang w:eastAsia="en-US"/>
        </w:rPr>
        <w:t xml:space="preserve">The aforementioned project outputs increase access to information about the realities of ASGM and beneficiaries have reported increased understanding. A project workshop was held in Central Kalimantan with provincial government officials to improve understanding of the Minamata Convention on Mercury and its requirements, and to develop a joint plan of action (next steps). Additional activities include a Community-Led Planning methodology and ongoing engagement with national level policy stakeholders. </w:t>
      </w:r>
    </w:p>
    <w:p w14:paraId="5D0ADD97" w14:textId="77777777" w:rsidR="000530BE" w:rsidRPr="000530BE" w:rsidRDefault="000530BE" w:rsidP="000530BE">
      <w:pPr>
        <w:shd w:val="clear" w:color="auto" w:fill="FFFFFF"/>
        <w:spacing w:after="120"/>
        <w:ind w:left="720"/>
        <w:jc w:val="both"/>
        <w:rPr>
          <w:rFonts w:ascii="Calibri" w:eastAsia="Calibri" w:hAnsi="Calibri"/>
          <w:color w:val="000000" w:themeColor="text1"/>
          <w:sz w:val="22"/>
          <w:szCs w:val="22"/>
          <w:lang w:eastAsia="en-US"/>
        </w:rPr>
      </w:pPr>
    </w:p>
    <w:p w14:paraId="04E3C054" w14:textId="77777777" w:rsidR="000530BE" w:rsidRPr="000530BE" w:rsidRDefault="000530BE" w:rsidP="000530BE">
      <w:pPr>
        <w:numPr>
          <w:ilvl w:val="0"/>
          <w:numId w:val="13"/>
        </w:numPr>
        <w:spacing w:after="160" w:line="259" w:lineRule="auto"/>
        <w:contextualSpacing/>
        <w:rPr>
          <w:rFonts w:ascii="Calibri" w:eastAsia="Calibri" w:hAnsi="Calibri"/>
          <w:b/>
          <w:color w:val="000000" w:themeColor="text1"/>
          <w:sz w:val="22"/>
          <w:szCs w:val="22"/>
          <w:lang w:val="en-CA" w:eastAsia="en-US"/>
        </w:rPr>
      </w:pPr>
      <w:r w:rsidRPr="000530BE">
        <w:rPr>
          <w:rFonts w:ascii="Calibri" w:eastAsia="Calibri" w:hAnsi="Calibri" w:cs="Arial"/>
          <w:b/>
          <w:color w:val="000000" w:themeColor="text1"/>
          <w:sz w:val="22"/>
          <w:szCs w:val="22"/>
          <w:u w:val="single"/>
          <w:lang w:val="en-CA" w:eastAsia="en-US"/>
        </w:rPr>
        <w:t>Intergovernmental Forum on Mining, Minerals, Metals and Sustainable Development (IGF) ASGM Guidance Document</w:t>
      </w:r>
    </w:p>
    <w:p w14:paraId="3055FB28"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Canada is providing financial support to the Intergovernmental Forum on Mining, Minerals, Metals and Sustainable Development, part of which supported the IGF’s development and implementation of guidance for governments on managing ASGM. The IGF undertook global consultations on best practices in the management and governance of artisanal mining and provides ongoing technical assistance and advice to member states to support efforts for the elimination of mercury use in artisanal mining and compliance with the Minamata Convention. IGF member states that undergo a mining policy framework assessment with the IGF Secretariat receive specific recommendations on improving mercury abatement within the context of their national regulatory and legislative regimes (2015-2023, CDN $20 million).</w:t>
      </w:r>
    </w:p>
    <w:p w14:paraId="6D91008D" w14:textId="77777777" w:rsidR="000530BE" w:rsidRPr="000530BE" w:rsidRDefault="000530BE" w:rsidP="000530BE">
      <w:pPr>
        <w:spacing w:after="160" w:line="252" w:lineRule="auto"/>
        <w:ind w:left="720"/>
        <w:contextualSpacing/>
        <w:rPr>
          <w:rFonts w:ascii="Calibri" w:eastAsia="Calibri" w:hAnsi="Calibri"/>
          <w:color w:val="000000" w:themeColor="text1"/>
          <w:sz w:val="22"/>
          <w:szCs w:val="22"/>
          <w:lang w:val="en-CA" w:eastAsia="en-US"/>
        </w:rPr>
      </w:pPr>
    </w:p>
    <w:p w14:paraId="6ECF04F3" w14:textId="77777777" w:rsidR="000530BE" w:rsidRPr="000530BE" w:rsidRDefault="000530BE" w:rsidP="000530BE">
      <w:pPr>
        <w:spacing w:after="160" w:line="259" w:lineRule="auto"/>
        <w:rPr>
          <w:rFonts w:ascii="Calibri" w:eastAsia="Calibri" w:hAnsi="Calibri"/>
          <w:b/>
          <w:color w:val="000000" w:themeColor="text1"/>
          <w:sz w:val="22"/>
          <w:szCs w:val="22"/>
          <w:u w:val="single"/>
          <w:lang w:val="en-CA" w:eastAsia="en-US"/>
        </w:rPr>
      </w:pPr>
      <w:r w:rsidRPr="000530BE">
        <w:rPr>
          <w:rFonts w:ascii="Calibri" w:eastAsia="Calibri" w:hAnsi="Calibri"/>
          <w:b/>
          <w:color w:val="000000" w:themeColor="text1"/>
          <w:sz w:val="22"/>
          <w:szCs w:val="22"/>
          <w:u w:val="single"/>
          <w:lang w:val="en-CA" w:eastAsia="en-US"/>
        </w:rPr>
        <w:t>Providing technical assistance for atmospheric mercury monitoring</w:t>
      </w:r>
    </w:p>
    <w:p w14:paraId="16FDD57E" w14:textId="140C6280" w:rsidR="000530BE" w:rsidRPr="000530BE" w:rsidRDefault="000530BE" w:rsidP="000530BE">
      <w:pPr>
        <w:spacing w:after="160" w:line="259" w:lineRule="auto"/>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 xml:space="preserve">In addition to the financial support provided for capacity building, Canada provides technical assistance to researchers in other countries to measure mercury in the atmosphere through the department of Environment and Climate Change Canada’s </w:t>
      </w:r>
      <w:r w:rsidRPr="000530BE">
        <w:rPr>
          <w:rFonts w:ascii="Calibri" w:eastAsia="Calibri" w:hAnsi="Calibri"/>
          <w:i/>
          <w:color w:val="000000" w:themeColor="text1"/>
          <w:sz w:val="22"/>
          <w:szCs w:val="22"/>
          <w:lang w:val="en-CA" w:eastAsia="en-US"/>
        </w:rPr>
        <w:t>Air Quality Research Program</w:t>
      </w:r>
      <w:r w:rsidRPr="000530BE">
        <w:rPr>
          <w:rFonts w:ascii="Calibri" w:eastAsia="Calibri" w:hAnsi="Calibri"/>
          <w:color w:val="000000" w:themeColor="text1"/>
          <w:sz w:val="22"/>
          <w:szCs w:val="22"/>
          <w:lang w:val="en-CA" w:eastAsia="en-US"/>
        </w:rPr>
        <w:t xml:space="preserve">. The work of this program has contributed to the development of a novel passive mercury air sampler that is simple and inexpensive, </w:t>
      </w:r>
      <w:r w:rsidRPr="000530BE">
        <w:rPr>
          <w:rFonts w:ascii="Calibri" w:eastAsia="Calibri" w:hAnsi="Calibri"/>
          <w:color w:val="000000" w:themeColor="text1"/>
          <w:sz w:val="22"/>
          <w:szCs w:val="22"/>
          <w:lang w:val="en-CA" w:eastAsia="en-US"/>
        </w:rPr>
        <w:lastRenderedPageBreak/>
        <w:t>and which works in many different climates and environments. Through the program, samplers are mailed to participating researchers in various countries where they are deployed for a set amount of time, before being returned to Canada by pre-paid mail for laboratory analysis. Data collected from the samplers are provided to the participants and are publicly available on Environment and Climate Change Canada’s data portal. Since 2019, the mercury passive samplers have been deployed in 47 locations in 26 countries, 14 of which are considered developing. Following the COVID pandemic, additional sites are planned for deployment in Latin America and the Caribbean.</w:t>
      </w:r>
    </w:p>
    <w:p w14:paraId="042F4771" w14:textId="03AF5A7C" w:rsidR="000530BE" w:rsidRPr="000530BE" w:rsidRDefault="000530BE" w:rsidP="000530BE">
      <w:pPr>
        <w:spacing w:after="160" w:line="259" w:lineRule="auto"/>
        <w:rPr>
          <w:rFonts w:ascii="Calibri" w:eastAsia="Calibri" w:hAnsi="Calibri"/>
          <w:color w:val="000000" w:themeColor="text1"/>
          <w:sz w:val="22"/>
          <w:szCs w:val="22"/>
          <w:lang w:val="en-CA" w:eastAsia="en-US"/>
        </w:rPr>
      </w:pPr>
      <w:r w:rsidRPr="000530BE">
        <w:rPr>
          <w:rFonts w:ascii="Calibri" w:eastAsia="Calibri" w:hAnsi="Calibri"/>
          <w:color w:val="000000" w:themeColor="text1"/>
          <w:sz w:val="22"/>
          <w:szCs w:val="22"/>
          <w:lang w:val="en-CA" w:eastAsia="en-US"/>
        </w:rPr>
        <w:t xml:space="preserve">This technical assistance supports developing countries to collect their own data on atmospheric mercury concentrations in their jurisdiction. The work also helps to enable countries and regions to build up the technical capacity required to participate in regional monitoring networks. </w:t>
      </w:r>
    </w:p>
    <w:p w14:paraId="00950299" w14:textId="7D2FEF8E" w:rsidR="00073D1A" w:rsidRDefault="00073D1A">
      <w:pPr>
        <w:rPr>
          <w:rFonts w:eastAsia="Times New Roman"/>
          <w:b/>
          <w:bCs/>
          <w:sz w:val="24"/>
          <w:szCs w:val="24"/>
          <w:lang w:val="en-CA" w:eastAsia="en-US"/>
        </w:rPr>
      </w:pPr>
      <w:r>
        <w:rPr>
          <w:b/>
          <w:bCs/>
          <w:sz w:val="24"/>
          <w:szCs w:val="24"/>
          <w:lang w:val="en-CA"/>
        </w:rPr>
        <w:br w:type="page"/>
      </w:r>
    </w:p>
    <w:p w14:paraId="63199E21" w14:textId="7F3753A1" w:rsidR="005C24C5" w:rsidRPr="005C24C5" w:rsidRDefault="000530BE" w:rsidP="00F023F1">
      <w:pPr>
        <w:pStyle w:val="Normalnumber"/>
        <w:numPr>
          <w:ilvl w:val="0"/>
          <w:numId w:val="9"/>
        </w:numPr>
        <w:jc w:val="both"/>
        <w:rPr>
          <w:b/>
          <w:bCs/>
          <w:sz w:val="24"/>
          <w:szCs w:val="24"/>
        </w:rPr>
      </w:pPr>
      <w:r>
        <w:rPr>
          <w:b/>
          <w:bCs/>
          <w:sz w:val="24"/>
          <w:szCs w:val="24"/>
        </w:rPr>
        <w:lastRenderedPageBreak/>
        <w:t>COLOMBIA</w:t>
      </w:r>
    </w:p>
    <w:tbl>
      <w:tblPr>
        <w:tblStyle w:val="TableGrid1"/>
        <w:tblW w:w="0" w:type="auto"/>
        <w:jc w:val="center"/>
        <w:tblLook w:val="04A0" w:firstRow="1" w:lastRow="0" w:firstColumn="1" w:lastColumn="0" w:noHBand="0" w:noVBand="1"/>
      </w:tblPr>
      <w:tblGrid>
        <w:gridCol w:w="8978"/>
      </w:tblGrid>
      <w:tr w:rsidR="005C24C5" w:rsidRPr="001F346E" w14:paraId="0DA3D09B" w14:textId="77777777" w:rsidTr="0082065E">
        <w:trPr>
          <w:jc w:val="center"/>
        </w:trPr>
        <w:tc>
          <w:tcPr>
            <w:tcW w:w="8978" w:type="dxa"/>
            <w:shd w:val="clear" w:color="auto" w:fill="auto"/>
          </w:tcPr>
          <w:p w14:paraId="6A182C9A" w14:textId="77777777" w:rsidR="005C24C5" w:rsidRPr="005C24C5" w:rsidRDefault="005C24C5" w:rsidP="005C24C5">
            <w:pPr>
              <w:jc w:val="both"/>
              <w:rPr>
                <w:rFonts w:ascii="Arial Narrow" w:eastAsia="DengXian" w:hAnsi="Arial Narrow"/>
                <w:lang w:val="es-ES" w:eastAsia="es-ES"/>
              </w:rPr>
            </w:pPr>
          </w:p>
          <w:p w14:paraId="3C7411B9" w14:textId="77777777" w:rsidR="005C24C5" w:rsidRPr="005C24C5" w:rsidRDefault="005C24C5" w:rsidP="005C24C5">
            <w:pPr>
              <w:jc w:val="center"/>
              <w:rPr>
                <w:rFonts w:asciiTheme="minorHAnsi" w:eastAsia="Times New Roman" w:hAnsiTheme="minorHAnsi" w:cstheme="minorHAnsi"/>
                <w:b/>
                <w:color w:val="000000"/>
                <w:bdr w:val="none" w:sz="0" w:space="0" w:color="auto" w:frame="1"/>
                <w:lang w:val="es-ES" w:eastAsia="es-ES"/>
              </w:rPr>
            </w:pPr>
            <w:r w:rsidRPr="005C24C5">
              <w:rPr>
                <w:rFonts w:asciiTheme="minorHAnsi" w:eastAsia="Times New Roman" w:hAnsiTheme="minorHAnsi" w:cstheme="minorHAnsi"/>
                <w:b/>
                <w:color w:val="000000"/>
                <w:bdr w:val="none" w:sz="0" w:space="0" w:color="auto" w:frame="1"/>
                <w:lang w:val="es-ES" w:eastAsia="es-ES"/>
              </w:rPr>
              <w:t xml:space="preserve">COMENTARIOS DE COLOMBIA SOBRE CONSTRUCCIÓN DE CAPACIDADES Y ASISTENCIA TÉCNICA </w:t>
            </w:r>
          </w:p>
          <w:p w14:paraId="4BD8B0C3" w14:textId="77777777" w:rsidR="005C24C5" w:rsidRPr="005C24C5" w:rsidRDefault="005C24C5" w:rsidP="005C24C5">
            <w:pPr>
              <w:jc w:val="center"/>
              <w:rPr>
                <w:rFonts w:asciiTheme="minorHAnsi" w:eastAsia="Times New Roman" w:hAnsiTheme="minorHAnsi" w:cstheme="minorHAnsi"/>
                <w:b/>
                <w:color w:val="000000"/>
                <w:bdr w:val="none" w:sz="0" w:space="0" w:color="auto" w:frame="1"/>
                <w:lang w:val="es-ES" w:eastAsia="es-ES"/>
              </w:rPr>
            </w:pPr>
            <w:r w:rsidRPr="005C24C5">
              <w:rPr>
                <w:rFonts w:asciiTheme="minorHAnsi" w:eastAsia="Times New Roman" w:hAnsiTheme="minorHAnsi" w:cstheme="minorHAnsi"/>
                <w:b/>
                <w:color w:val="000000"/>
                <w:bdr w:val="none" w:sz="0" w:space="0" w:color="auto" w:frame="1"/>
                <w:lang w:val="es-ES" w:eastAsia="es-ES"/>
              </w:rPr>
              <w:t>Referencia: MC/COP4/2021/37</w:t>
            </w:r>
          </w:p>
          <w:p w14:paraId="5301F86A" w14:textId="77777777" w:rsidR="005C24C5" w:rsidRPr="005C24C5" w:rsidRDefault="005C24C5" w:rsidP="005C24C5">
            <w:pPr>
              <w:jc w:val="center"/>
              <w:rPr>
                <w:rFonts w:ascii="Arial Narrow" w:eastAsia="DengXian" w:hAnsi="Arial Narrow"/>
                <w:lang w:val="es-ES" w:eastAsia="es-ES"/>
              </w:rPr>
            </w:pPr>
            <w:r w:rsidRPr="005C24C5">
              <w:rPr>
                <w:rFonts w:asciiTheme="minorHAnsi" w:eastAsia="Times New Roman" w:hAnsiTheme="minorHAnsi" w:cstheme="minorHAnsi"/>
                <w:b/>
                <w:color w:val="000000"/>
                <w:bdr w:val="none" w:sz="0" w:space="0" w:color="auto" w:frame="1"/>
                <w:lang w:val="es-ES" w:eastAsia="es-ES"/>
              </w:rPr>
              <w:t>2 de agosto de 2021</w:t>
            </w:r>
          </w:p>
        </w:tc>
      </w:tr>
    </w:tbl>
    <w:p w14:paraId="60867278" w14:textId="77777777" w:rsidR="005C24C5" w:rsidRPr="005C24C5" w:rsidRDefault="005C24C5" w:rsidP="005C24C5">
      <w:pPr>
        <w:shd w:val="clear" w:color="auto" w:fill="FFFFFF"/>
        <w:jc w:val="center"/>
        <w:textAlignment w:val="baseline"/>
        <w:rPr>
          <w:rFonts w:ascii="Calibri" w:eastAsia="Times New Roman" w:hAnsi="Calibri" w:cs="Calibri"/>
          <w:b/>
          <w:bCs/>
          <w:color w:val="000000"/>
          <w:sz w:val="22"/>
          <w:szCs w:val="22"/>
          <w:bdr w:val="none" w:sz="0" w:space="0" w:color="auto" w:frame="1"/>
          <w:lang w:val="es-ES" w:eastAsia="es-ES"/>
        </w:rPr>
      </w:pPr>
    </w:p>
    <w:p w14:paraId="20E24D39" w14:textId="77777777" w:rsidR="005C24C5" w:rsidRPr="005C24C5" w:rsidRDefault="005C24C5" w:rsidP="005C24C5">
      <w:pPr>
        <w:shd w:val="clear" w:color="auto" w:fill="FFFFFF"/>
        <w:jc w:val="center"/>
        <w:textAlignment w:val="baseline"/>
        <w:rPr>
          <w:rFonts w:ascii="Calibri" w:eastAsia="Times New Roman" w:hAnsi="Calibri" w:cs="Calibri"/>
          <w:b/>
          <w:bCs/>
          <w:color w:val="000000"/>
          <w:sz w:val="22"/>
          <w:szCs w:val="22"/>
          <w:bdr w:val="none" w:sz="0" w:space="0" w:color="auto" w:frame="1"/>
          <w:lang w:val="es-ES" w:eastAsia="es-ES"/>
        </w:rPr>
      </w:pPr>
      <w:r w:rsidRPr="005C24C5">
        <w:rPr>
          <w:rFonts w:ascii="Calibri" w:eastAsia="Times New Roman" w:hAnsi="Calibri" w:cs="Calibri"/>
          <w:b/>
          <w:bCs/>
          <w:color w:val="000000"/>
          <w:sz w:val="22"/>
          <w:szCs w:val="22"/>
          <w:bdr w:val="none" w:sz="0" w:space="0" w:color="auto" w:frame="1"/>
          <w:lang w:val="es-ES" w:eastAsia="es-ES"/>
        </w:rPr>
        <w:t xml:space="preserve">Comentarios de Colombia sobre construcción de capacidades y asistencia técnica </w:t>
      </w:r>
    </w:p>
    <w:p w14:paraId="24B93F34" w14:textId="77777777" w:rsidR="005C24C5" w:rsidRPr="005C24C5" w:rsidRDefault="005C24C5" w:rsidP="005C24C5">
      <w:pPr>
        <w:shd w:val="clear" w:color="auto" w:fill="FFFFFF"/>
        <w:textAlignment w:val="baseline"/>
        <w:rPr>
          <w:rFonts w:ascii="Calibri" w:eastAsia="Times New Roman" w:hAnsi="Calibri" w:cs="Calibri"/>
          <w:color w:val="000000"/>
          <w:sz w:val="22"/>
          <w:szCs w:val="22"/>
          <w:bdr w:val="none" w:sz="0" w:space="0" w:color="auto" w:frame="1"/>
          <w:lang w:val="es-ES" w:eastAsia="es-ES"/>
        </w:rPr>
      </w:pPr>
    </w:p>
    <w:p w14:paraId="71BA69E8"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bdr w:val="none" w:sz="0" w:space="0" w:color="auto" w:frame="1"/>
          <w:lang w:val="es-ES" w:eastAsia="es-ES"/>
        </w:rPr>
        <w:t xml:space="preserve">Atendiendo la solicitud de la Secretaría del Convenio de Minamata sobre el Mercurio y lo contemplado en la decisión </w:t>
      </w:r>
      <w:r w:rsidRPr="005C24C5">
        <w:rPr>
          <w:rFonts w:ascii="Calibri" w:eastAsia="Calibri" w:hAnsi="Calibri"/>
          <w:sz w:val="22"/>
          <w:szCs w:val="22"/>
          <w:lang w:val="es-ES" w:eastAsia="en-US"/>
        </w:rPr>
        <w:t xml:space="preserve">MC-3/8 sobre construcción de capacidades, asistencia técnica y transferencia tecnológica, Colombia presenta avances sobre la materia </w:t>
      </w:r>
      <w:r w:rsidRPr="005C24C5">
        <w:rPr>
          <w:rFonts w:ascii="Calibri" w:eastAsia="Times New Roman" w:hAnsi="Calibri" w:cs="Calibri"/>
          <w:color w:val="000000"/>
          <w:sz w:val="22"/>
          <w:szCs w:val="22"/>
          <w:bdr w:val="none" w:sz="0" w:space="0" w:color="auto" w:frame="1"/>
          <w:lang w:val="es-ES" w:eastAsia="es-ES"/>
        </w:rPr>
        <w:t>liderados desde el Ministerio de Minas y Energía desde la expedición de la ley 1658 de 2013 “Por medio de la cual se establecen las disposiciones para la comercialización y el uso de mercurio en las diferentes actividades industriales del país, se fijan requisitos e incentivos para su reducción y eliminación y se fijan otras disposiciones”:  </w:t>
      </w:r>
    </w:p>
    <w:p w14:paraId="177DD614"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bdr w:val="none" w:sz="0" w:space="0" w:color="auto" w:frame="1"/>
          <w:lang w:val="es-ES" w:eastAsia="es-ES"/>
        </w:rPr>
        <w:t> </w:t>
      </w:r>
    </w:p>
    <w:p w14:paraId="518A8D37" w14:textId="77777777" w:rsidR="005C24C5" w:rsidRPr="005C24C5" w:rsidRDefault="005C24C5" w:rsidP="005C24C5">
      <w:pPr>
        <w:numPr>
          <w:ilvl w:val="0"/>
          <w:numId w:val="30"/>
        </w:numPr>
        <w:shd w:val="clear" w:color="auto" w:fill="FFFFFF"/>
        <w:spacing w:after="160" w:line="259" w:lineRule="auto"/>
        <w:ind w:left="360"/>
        <w:contextualSpacing/>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lang w:val="es-ES" w:eastAsia="es-ES"/>
        </w:rPr>
        <w:t xml:space="preserve">El Gobierno Colombiano suscribió </w:t>
      </w:r>
      <w:r w:rsidRPr="005C24C5">
        <w:rPr>
          <w:rFonts w:ascii="Calibri" w:eastAsia="Times New Roman" w:hAnsi="Calibri" w:cs="Calibri"/>
          <w:color w:val="000000"/>
          <w:sz w:val="22"/>
          <w:szCs w:val="22"/>
          <w:bdr w:val="none" w:sz="0" w:space="0" w:color="auto" w:frame="1"/>
          <w:lang w:val="es-ES" w:eastAsia="es-ES"/>
        </w:rPr>
        <w:t>el Plan Único Nacional de Mercurio</w:t>
      </w:r>
      <w:r w:rsidRPr="005C24C5">
        <w:rPr>
          <w:rFonts w:ascii="Calibri" w:eastAsia="Times New Roman" w:hAnsi="Calibri" w:cs="Calibri"/>
          <w:color w:val="000000"/>
          <w:sz w:val="22"/>
          <w:szCs w:val="22"/>
          <w:bdr w:val="none" w:sz="0" w:space="0" w:color="auto" w:frame="1"/>
          <w:vertAlign w:val="superscript"/>
          <w:lang w:val="es-ES" w:eastAsia="es-ES"/>
        </w:rPr>
        <w:footnoteReference w:id="4"/>
      </w:r>
      <w:r w:rsidRPr="005C24C5">
        <w:rPr>
          <w:rFonts w:ascii="Calibri" w:eastAsia="Times New Roman" w:hAnsi="Calibri" w:cs="Calibri"/>
          <w:color w:val="000000"/>
          <w:sz w:val="22"/>
          <w:szCs w:val="22"/>
          <w:bdr w:val="none" w:sz="0" w:space="0" w:color="auto" w:frame="1"/>
          <w:lang w:val="es-ES" w:eastAsia="es-ES"/>
        </w:rPr>
        <w:t>, en el que participó entre otros el Ministerio de Minas y Energía, dicho plan se constituyó en la hoja de ruta que marca las estrategias a seguir por parte del Gobierno Nacional para eliminar el uso del mercurio en los distintos sectores como minero e industrial, con su respectiva inspección, control, vigilancia y gestión de información y conocimiento en todo el territorio nacional.  </w:t>
      </w:r>
    </w:p>
    <w:p w14:paraId="4B58498D"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lang w:val="es-ES" w:eastAsia="es-ES"/>
        </w:rPr>
      </w:pPr>
    </w:p>
    <w:p w14:paraId="150A8682" w14:textId="77777777" w:rsidR="005C24C5" w:rsidRPr="005C24C5" w:rsidRDefault="005C24C5" w:rsidP="005C24C5">
      <w:pPr>
        <w:numPr>
          <w:ilvl w:val="0"/>
          <w:numId w:val="30"/>
        </w:numPr>
        <w:shd w:val="clear" w:color="auto" w:fill="FFFFFF"/>
        <w:spacing w:after="160" w:line="259" w:lineRule="auto"/>
        <w:ind w:left="360"/>
        <w:contextualSpacing/>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bdr w:val="none" w:sz="0" w:space="0" w:color="auto" w:frame="1"/>
          <w:lang w:val="es-ES" w:eastAsia="es-ES"/>
        </w:rPr>
        <w:t xml:space="preserve">De manera complementaria, en junio de 2016 el Ministerio de Minas y Energía junto con sus entidades adscritas y delegadas: Agencia Nacional de Minería, Unidad de Planeación </w:t>
      </w:r>
      <w:proofErr w:type="gramStart"/>
      <w:r w:rsidRPr="005C24C5">
        <w:rPr>
          <w:rFonts w:ascii="Calibri" w:eastAsia="Times New Roman" w:hAnsi="Calibri" w:cs="Calibri"/>
          <w:color w:val="000000"/>
          <w:sz w:val="22"/>
          <w:szCs w:val="22"/>
          <w:bdr w:val="none" w:sz="0" w:space="0" w:color="auto" w:frame="1"/>
          <w:lang w:val="es-ES" w:eastAsia="es-ES"/>
        </w:rPr>
        <w:t>Minero Energética</w:t>
      </w:r>
      <w:proofErr w:type="gramEnd"/>
      <w:r w:rsidRPr="005C24C5">
        <w:rPr>
          <w:rFonts w:ascii="Calibri" w:eastAsia="Times New Roman" w:hAnsi="Calibri" w:cs="Calibri"/>
          <w:color w:val="000000"/>
          <w:sz w:val="22"/>
          <w:szCs w:val="22"/>
          <w:bdr w:val="none" w:sz="0" w:space="0" w:color="auto" w:frame="1"/>
          <w:lang w:val="es-ES" w:eastAsia="es-ES"/>
        </w:rPr>
        <w:t>, Servicio Geológico Colombiano y Secretaría de Minas de la Gobernación de Antioquia, trabajaron mancomunadamente en la construcción del Plan Estratégico Sectorial para la eliminación del uso del mercurio en el sector minero, cuya vigencia estuvo entre 2016 - 2018. En este plan se establecieron las metas para eliminar el uso del mercurio de la pequeña minería y minería de subsistencia como se enuncia en el artículo 7 del Convenio de Minamata.</w:t>
      </w:r>
    </w:p>
    <w:p w14:paraId="4FD6EC5D" w14:textId="77777777" w:rsidR="005C24C5" w:rsidRPr="005C24C5" w:rsidRDefault="005C24C5" w:rsidP="005C24C5">
      <w:pPr>
        <w:ind w:left="720"/>
        <w:contextualSpacing/>
        <w:rPr>
          <w:rFonts w:ascii="Calibri" w:eastAsia="Times New Roman" w:hAnsi="Calibri" w:cs="Calibri"/>
          <w:color w:val="000000"/>
          <w:sz w:val="22"/>
          <w:szCs w:val="22"/>
          <w:bdr w:val="none" w:sz="0" w:space="0" w:color="auto" w:frame="1"/>
          <w:lang w:val="es-ES" w:eastAsia="es-ES"/>
        </w:rPr>
      </w:pPr>
    </w:p>
    <w:p w14:paraId="03367C0A" w14:textId="77777777" w:rsidR="005C24C5" w:rsidRPr="005C24C5" w:rsidRDefault="005C24C5" w:rsidP="005C24C5">
      <w:pPr>
        <w:numPr>
          <w:ilvl w:val="0"/>
          <w:numId w:val="30"/>
        </w:numPr>
        <w:shd w:val="clear" w:color="auto" w:fill="FFFFFF"/>
        <w:spacing w:after="160" w:line="259" w:lineRule="auto"/>
        <w:ind w:left="360"/>
        <w:contextualSpacing/>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bdr w:val="none" w:sz="0" w:space="0" w:color="auto" w:frame="1"/>
          <w:lang w:val="es-ES" w:eastAsia="es-ES"/>
        </w:rPr>
        <w:t>Dentro de las acciones adelantadas bajo el plan estratégico sectorial para la eliminación del uso del mercurio en el sector minero se destacan las siguientes:</w:t>
      </w:r>
    </w:p>
    <w:p w14:paraId="5C412D59" w14:textId="77777777" w:rsidR="005C24C5" w:rsidRPr="005C24C5" w:rsidRDefault="005C24C5" w:rsidP="005C24C5">
      <w:pPr>
        <w:ind w:left="720"/>
        <w:contextualSpacing/>
        <w:rPr>
          <w:rFonts w:ascii="Calibri" w:eastAsia="Times New Roman" w:hAnsi="Calibri" w:cs="Calibri"/>
          <w:color w:val="000000"/>
          <w:sz w:val="22"/>
          <w:szCs w:val="22"/>
          <w:bdr w:val="none" w:sz="0" w:space="0" w:color="auto" w:frame="1"/>
          <w:lang w:val="es-ES" w:eastAsia="es-ES"/>
        </w:rPr>
      </w:pPr>
    </w:p>
    <w:p w14:paraId="4B75A57F" w14:textId="77777777" w:rsidR="005C24C5" w:rsidRPr="005C24C5" w:rsidRDefault="005C24C5" w:rsidP="005C24C5">
      <w:pPr>
        <w:numPr>
          <w:ilvl w:val="0"/>
          <w:numId w:val="31"/>
        </w:numPr>
        <w:shd w:val="clear" w:color="auto" w:fill="FFFFFF"/>
        <w:spacing w:after="160" w:line="259" w:lineRule="auto"/>
        <w:contextualSpacing/>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bdr w:val="none" w:sz="0" w:space="0" w:color="auto" w:frame="1"/>
          <w:lang w:val="es-ES" w:eastAsia="es-ES"/>
        </w:rPr>
        <w:t>Acciones en la línea de fortalecimiento institucional, con el objetivo de propiciar la mejora de las condiciones y capacidades de las entidades para ampliar su gestión administrativa, y de esta manera facilitar el cumplimiento de los objetivos de eliminación de uso de mercurio propuestos.  Las actividades desarrolladas en esta línea permitieron la obtención de los siguientes productos: </w:t>
      </w:r>
    </w:p>
    <w:p w14:paraId="7B5AD4C5" w14:textId="77777777" w:rsidR="005C24C5" w:rsidRPr="005C24C5" w:rsidRDefault="005C24C5" w:rsidP="005C24C5">
      <w:pPr>
        <w:shd w:val="clear" w:color="auto" w:fill="FFFFFF"/>
        <w:ind w:left="720"/>
        <w:contextualSpacing/>
        <w:jc w:val="both"/>
        <w:textAlignment w:val="baseline"/>
        <w:rPr>
          <w:rFonts w:ascii="Calibri" w:eastAsia="Times New Roman" w:hAnsi="Calibri" w:cs="Calibri"/>
          <w:color w:val="000000"/>
          <w:sz w:val="22"/>
          <w:szCs w:val="22"/>
          <w:lang w:val="es-ES" w:eastAsia="es-ES"/>
        </w:rPr>
      </w:pPr>
    </w:p>
    <w:p w14:paraId="66A18F63" w14:textId="77777777" w:rsidR="005C24C5" w:rsidRPr="005C24C5" w:rsidRDefault="005C24C5" w:rsidP="005C24C5">
      <w:pPr>
        <w:numPr>
          <w:ilvl w:val="0"/>
          <w:numId w:val="26"/>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Línea base de 296 municipios productores de oro:</w:t>
      </w:r>
      <w:r w:rsidRPr="005C24C5">
        <w:rPr>
          <w:rFonts w:ascii="Calibri" w:eastAsia="Times New Roman" w:hAnsi="Calibri" w:cs="Calibri"/>
          <w:color w:val="000000"/>
          <w:sz w:val="22"/>
          <w:szCs w:val="22"/>
          <w:bdr w:val="none" w:sz="0" w:space="0" w:color="auto" w:frame="1"/>
          <w:lang w:val="es-ES" w:eastAsia="es-ES"/>
        </w:rPr>
        <w:t xml:space="preserve"> se logró obtener la línea base de plantas de beneficio, entables, barequeros y demás unidades de beneficio aurífero en el país, encontrándose un total de 968 unidades básicas de beneficio en 11 departamentos, 296 municipios; esta información se remitió de manera oficial a las autoridades competentes como insumo para el cumplimiento de la Ley 1658 de 2013.</w:t>
      </w:r>
    </w:p>
    <w:p w14:paraId="5F06B2B0" w14:textId="77777777" w:rsidR="005C24C5" w:rsidRPr="005C24C5" w:rsidRDefault="005C24C5" w:rsidP="005C24C5">
      <w:pPr>
        <w:shd w:val="clear" w:color="auto" w:fill="FFFFFF"/>
        <w:ind w:left="720"/>
        <w:jc w:val="both"/>
        <w:textAlignment w:val="baseline"/>
        <w:rPr>
          <w:rFonts w:ascii="Calibri" w:eastAsia="Times New Roman" w:hAnsi="Calibri" w:cs="Calibri"/>
          <w:color w:val="000000"/>
          <w:sz w:val="22"/>
          <w:szCs w:val="22"/>
          <w:bdr w:val="none" w:sz="0" w:space="0" w:color="auto" w:frame="1"/>
          <w:lang w:val="es-ES" w:eastAsia="es-ES"/>
        </w:rPr>
      </w:pPr>
    </w:p>
    <w:p w14:paraId="1F01EF18" w14:textId="77777777" w:rsidR="005C24C5" w:rsidRPr="005C24C5" w:rsidRDefault="005C24C5" w:rsidP="00C342B5">
      <w:pPr>
        <w:keepNext/>
        <w:keepLines/>
        <w:numPr>
          <w:ilvl w:val="0"/>
          <w:numId w:val="26"/>
        </w:numPr>
        <w:shd w:val="clear" w:color="auto" w:fill="FFFFFF"/>
        <w:spacing w:after="160" w:line="259" w:lineRule="auto"/>
        <w:ind w:left="714" w:hanging="357"/>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lastRenderedPageBreak/>
        <w:t xml:space="preserve">Acompañamiento a </w:t>
      </w:r>
      <w:proofErr w:type="spellStart"/>
      <w:r w:rsidRPr="005C24C5">
        <w:rPr>
          <w:rFonts w:ascii="Calibri" w:eastAsia="Times New Roman" w:hAnsi="Calibri" w:cs="Calibri"/>
          <w:color w:val="000000"/>
          <w:sz w:val="22"/>
          <w:szCs w:val="22"/>
          <w:u w:val="single"/>
          <w:bdr w:val="none" w:sz="0" w:space="0" w:color="auto" w:frame="1"/>
          <w:lang w:val="es-ES" w:eastAsia="es-ES"/>
        </w:rPr>
        <w:t>Codechocó</w:t>
      </w:r>
      <w:proofErr w:type="spellEnd"/>
      <w:r w:rsidRPr="005C24C5">
        <w:rPr>
          <w:rFonts w:ascii="Calibri" w:eastAsia="Times New Roman" w:hAnsi="Calibri" w:cs="Calibri"/>
          <w:color w:val="000000"/>
          <w:sz w:val="22"/>
          <w:szCs w:val="22"/>
          <w:u w:val="single"/>
          <w:bdr w:val="none" w:sz="0" w:space="0" w:color="auto" w:frame="1"/>
          <w:lang w:val="es-ES" w:eastAsia="es-ES"/>
        </w:rPr>
        <w:t xml:space="preserve"> y </w:t>
      </w:r>
      <w:proofErr w:type="spellStart"/>
      <w:r w:rsidRPr="005C24C5">
        <w:rPr>
          <w:rFonts w:ascii="Calibri" w:eastAsia="Times New Roman" w:hAnsi="Calibri" w:cs="Calibri"/>
          <w:color w:val="000000"/>
          <w:sz w:val="22"/>
          <w:szCs w:val="22"/>
          <w:u w:val="single"/>
          <w:bdr w:val="none" w:sz="0" w:space="0" w:color="auto" w:frame="1"/>
          <w:lang w:val="es-ES" w:eastAsia="es-ES"/>
        </w:rPr>
        <w:t>Corponariño</w:t>
      </w:r>
      <w:proofErr w:type="spellEnd"/>
      <w:r w:rsidRPr="005C24C5">
        <w:rPr>
          <w:rFonts w:ascii="Calibri" w:eastAsia="Times New Roman" w:hAnsi="Calibri" w:cs="Calibri"/>
          <w:color w:val="000000"/>
          <w:sz w:val="22"/>
          <w:szCs w:val="22"/>
          <w:u w:val="single"/>
          <w:bdr w:val="none" w:sz="0" w:space="0" w:color="auto" w:frame="1"/>
          <w:lang w:val="es-ES" w:eastAsia="es-ES"/>
        </w:rPr>
        <w:t xml:space="preserve"> - reubicación plantas de beneficio</w:t>
      </w:r>
      <w:r w:rsidRPr="005C24C5">
        <w:rPr>
          <w:rFonts w:ascii="Calibri" w:eastAsia="Times New Roman" w:hAnsi="Calibri" w:cs="Calibri"/>
          <w:color w:val="000000"/>
          <w:sz w:val="22"/>
          <w:szCs w:val="22"/>
          <w:bdr w:val="none" w:sz="0" w:space="0" w:color="auto" w:frame="1"/>
          <w:lang w:val="es-ES" w:eastAsia="es-ES"/>
        </w:rPr>
        <w:t xml:space="preserve">: Desde el Ministerio, se apoyó en la realización de planes de reubicación para las plantas que debían movilizarse por no estar en áreas compatibles con el POT, este plan se convirtió en insumo para que las autoridades competentes dieran cumplimiento a lo establecido en el artículo 9 de la Ley 1658 de 2013. </w:t>
      </w:r>
    </w:p>
    <w:p w14:paraId="283E2770"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bdr w:val="none" w:sz="0" w:space="0" w:color="auto" w:frame="1"/>
          <w:lang w:val="es-ES" w:eastAsia="es-ES"/>
        </w:rPr>
      </w:pPr>
    </w:p>
    <w:p w14:paraId="737BC49B" w14:textId="77777777" w:rsidR="005C24C5" w:rsidRPr="005C24C5" w:rsidRDefault="005C24C5" w:rsidP="005C24C5">
      <w:pPr>
        <w:numPr>
          <w:ilvl w:val="0"/>
          <w:numId w:val="26"/>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Capacitación autoridades locales en la plataforma SI MINERO</w:t>
      </w:r>
      <w:r w:rsidRPr="005C24C5">
        <w:rPr>
          <w:rFonts w:ascii="Calibri" w:eastAsia="Times New Roman" w:hAnsi="Calibri" w:cs="Calibri"/>
          <w:color w:val="000000"/>
          <w:sz w:val="22"/>
          <w:szCs w:val="22"/>
          <w:bdr w:val="none" w:sz="0" w:space="0" w:color="auto" w:frame="1"/>
          <w:lang w:val="es-ES" w:eastAsia="es-ES"/>
        </w:rPr>
        <w:t>: Teniendo en cuenta la importancia de la minería de subsistencia dentro de la problemática derivada del uso del mercurio, en el año 2017 este Ministerio adelantó un proyecto en convenio con la Universidad de Córdoba, con el fin de brindar acompañamiento a autoridades locales para la implementación de la Plataforma SI.MINERO como herramienta para la inscripción de barequeros a nivel nacional.</w:t>
      </w:r>
    </w:p>
    <w:p w14:paraId="6E32751A"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bdr w:val="none" w:sz="0" w:space="0" w:color="auto" w:frame="1"/>
          <w:lang w:val="es-ES" w:eastAsia="es-ES"/>
        </w:rPr>
      </w:pPr>
    </w:p>
    <w:p w14:paraId="20C35DF5" w14:textId="77777777" w:rsidR="005C24C5" w:rsidRPr="005C24C5" w:rsidRDefault="005C24C5" w:rsidP="005C24C5">
      <w:pPr>
        <w:numPr>
          <w:ilvl w:val="0"/>
          <w:numId w:val="26"/>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Planes de Acción Departamentales:</w:t>
      </w:r>
      <w:r w:rsidRPr="005C24C5">
        <w:rPr>
          <w:rFonts w:ascii="Calibri" w:eastAsia="Times New Roman" w:hAnsi="Calibri" w:cs="Calibri"/>
          <w:color w:val="000000"/>
          <w:sz w:val="22"/>
          <w:szCs w:val="22"/>
          <w:bdr w:val="none" w:sz="0" w:space="0" w:color="auto" w:frame="1"/>
          <w:lang w:val="es-ES" w:eastAsia="es-ES"/>
        </w:rPr>
        <w:t xml:space="preserve"> Se implementó una estrategia de coordinación con autoridades locales y departamentales que permitió formular y apoyar la implementación de 14 planes de acción, con el fin de adelantar acciones para contribuir a la eliminación del uso de mercurio en la minería aurífera en los departamentos priorizados.  </w:t>
      </w:r>
    </w:p>
    <w:p w14:paraId="01F84F0F" w14:textId="77777777" w:rsidR="005C24C5" w:rsidRPr="005C24C5" w:rsidRDefault="005C24C5" w:rsidP="005C24C5">
      <w:pPr>
        <w:shd w:val="clear" w:color="auto" w:fill="FFFFFF"/>
        <w:ind w:left="720"/>
        <w:contextualSpacing/>
        <w:jc w:val="both"/>
        <w:textAlignment w:val="baseline"/>
        <w:rPr>
          <w:rFonts w:ascii="Calibri" w:eastAsia="Times New Roman" w:hAnsi="Calibri" w:cs="Calibri"/>
          <w:color w:val="000000"/>
          <w:sz w:val="22"/>
          <w:szCs w:val="22"/>
          <w:bdr w:val="none" w:sz="0" w:space="0" w:color="auto" w:frame="1"/>
          <w:lang w:val="es-ES" w:eastAsia="es-ES"/>
        </w:rPr>
      </w:pPr>
    </w:p>
    <w:p w14:paraId="2DFD97C4" w14:textId="77777777" w:rsidR="005C24C5" w:rsidRPr="005C24C5" w:rsidRDefault="005C24C5" w:rsidP="005C24C5">
      <w:pPr>
        <w:numPr>
          <w:ilvl w:val="0"/>
          <w:numId w:val="31"/>
        </w:numPr>
        <w:shd w:val="clear" w:color="auto" w:fill="FFFFFF"/>
        <w:spacing w:after="160" w:line="259" w:lineRule="auto"/>
        <w:contextualSpacing/>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bdr w:val="none" w:sz="0" w:space="0" w:color="auto" w:frame="1"/>
          <w:lang w:val="es-ES" w:eastAsia="es-ES"/>
        </w:rPr>
        <w:t>Acciones en la línea gestión para el cambio. Estas acciones se enfocaron en acompañamiento a la comunidad minera, para que a través de intervenciones teórico-prácticas comprendieran la importancia y los beneficios del cambio tecnológico hacia técnicas de producción más limpia. De igual manera, se planteó la importancia de alinear aspectos ambientales, de seguridad, salud, sociales y económicos.  Dentro de las acciones de esta línea se destacan las siguientes:</w:t>
      </w:r>
    </w:p>
    <w:p w14:paraId="74B3FF36" w14:textId="77777777" w:rsidR="005C24C5" w:rsidRPr="005C24C5" w:rsidRDefault="005C24C5" w:rsidP="005C24C5">
      <w:pPr>
        <w:shd w:val="clear" w:color="auto" w:fill="FFFFFF"/>
        <w:ind w:left="360"/>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bdr w:val="none" w:sz="0" w:space="0" w:color="auto" w:frame="1"/>
          <w:lang w:val="es-ES" w:eastAsia="es-ES"/>
        </w:rPr>
        <w:t> </w:t>
      </w:r>
    </w:p>
    <w:p w14:paraId="3852B6A0" w14:textId="77777777" w:rsidR="005C24C5" w:rsidRPr="005C24C5" w:rsidRDefault="005C24C5" w:rsidP="005C24C5">
      <w:pPr>
        <w:numPr>
          <w:ilvl w:val="0"/>
          <w:numId w:val="27"/>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Intervención a plantas de beneficio con asistencia técnica:</w:t>
      </w:r>
      <w:r w:rsidRPr="005C24C5">
        <w:rPr>
          <w:rFonts w:ascii="Calibri" w:eastAsia="Times New Roman" w:hAnsi="Calibri" w:cs="Calibri"/>
          <w:color w:val="000000"/>
          <w:sz w:val="22"/>
          <w:szCs w:val="22"/>
          <w:bdr w:val="none" w:sz="0" w:space="0" w:color="auto" w:frame="1"/>
          <w:lang w:val="es-ES" w:eastAsia="es-ES"/>
        </w:rPr>
        <w:t xml:space="preserve"> Dentro de esta línea de acción fueron intervenidas 76 plantas de beneficio aurífero a nivel Nacional, las cuales a la fecha de intervención trabajaban amparadas por los permisos de ley desde lo minero y desde lo ambiental. </w:t>
      </w:r>
    </w:p>
    <w:p w14:paraId="5834E347" w14:textId="77777777" w:rsidR="005C24C5" w:rsidRPr="005C24C5" w:rsidRDefault="005C24C5" w:rsidP="005C24C5">
      <w:pPr>
        <w:shd w:val="clear" w:color="auto" w:fill="FFFFFF"/>
        <w:ind w:left="720"/>
        <w:jc w:val="both"/>
        <w:textAlignment w:val="baseline"/>
        <w:rPr>
          <w:rFonts w:ascii="Calibri" w:eastAsia="Times New Roman" w:hAnsi="Calibri" w:cs="Calibri"/>
          <w:color w:val="000000"/>
          <w:sz w:val="22"/>
          <w:szCs w:val="22"/>
          <w:bdr w:val="none" w:sz="0" w:space="0" w:color="auto" w:frame="1"/>
          <w:lang w:val="es-ES" w:eastAsia="es-ES"/>
        </w:rPr>
      </w:pPr>
    </w:p>
    <w:p w14:paraId="7FFFFBBF" w14:textId="77777777" w:rsidR="005C24C5" w:rsidRPr="005C24C5" w:rsidRDefault="005C24C5" w:rsidP="005C24C5">
      <w:pPr>
        <w:numPr>
          <w:ilvl w:val="0"/>
          <w:numId w:val="27"/>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Intervención a Mineros de subsistencia (Barequeros y Chatarreros):</w:t>
      </w:r>
      <w:r w:rsidRPr="005C24C5">
        <w:rPr>
          <w:rFonts w:ascii="Calibri" w:eastAsia="Times New Roman" w:hAnsi="Calibri" w:cs="Calibri"/>
          <w:color w:val="000000"/>
          <w:sz w:val="22"/>
          <w:szCs w:val="22"/>
          <w:bdr w:val="none" w:sz="0" w:space="0" w:color="auto" w:frame="1"/>
          <w:lang w:val="es-ES" w:eastAsia="es-ES"/>
        </w:rPr>
        <w:t xml:space="preserve"> Se realizaron capacitaciones teórico - prácticas a 42.678 mineros de subsistencia sobre las buenas prácticas para la eliminación del uso de mercurio. </w:t>
      </w:r>
    </w:p>
    <w:p w14:paraId="1A69D03D" w14:textId="77777777" w:rsidR="005C24C5" w:rsidRPr="005C24C5" w:rsidRDefault="005C24C5" w:rsidP="005C24C5">
      <w:pPr>
        <w:shd w:val="clear" w:color="auto" w:fill="FFFFFF"/>
        <w:ind w:left="720"/>
        <w:jc w:val="both"/>
        <w:textAlignment w:val="baseline"/>
        <w:rPr>
          <w:rFonts w:ascii="Calibri" w:eastAsia="Times New Roman" w:hAnsi="Calibri" w:cs="Calibri"/>
          <w:color w:val="000000"/>
          <w:sz w:val="22"/>
          <w:szCs w:val="22"/>
          <w:bdr w:val="none" w:sz="0" w:space="0" w:color="auto" w:frame="1"/>
          <w:lang w:val="es-ES" w:eastAsia="es-ES"/>
        </w:rPr>
      </w:pPr>
    </w:p>
    <w:p w14:paraId="686685C1" w14:textId="77777777" w:rsidR="005C24C5" w:rsidRPr="005C24C5" w:rsidRDefault="005C24C5" w:rsidP="005C24C5">
      <w:pPr>
        <w:numPr>
          <w:ilvl w:val="0"/>
          <w:numId w:val="31"/>
        </w:numPr>
        <w:shd w:val="clear" w:color="auto" w:fill="FFFFFF"/>
        <w:spacing w:after="160" w:line="259" w:lineRule="auto"/>
        <w:ind w:left="284"/>
        <w:contextualSpacing/>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bdr w:val="none" w:sz="0" w:space="0" w:color="auto" w:frame="1"/>
          <w:lang w:val="es-ES" w:eastAsia="es-ES"/>
        </w:rPr>
        <w:t>Acciones en la línea de gestión del conocimiento e investigación aplicada: A través de diversos proyectos de investigación se obtuvo información relacionada con la problemática frente al uso de mercurio, así como la identificación de alternativas tecnológicas adaptables a la pequeña minería para lograr los cambios esperados, así como los elementos de juicio e información necesaria para la toma de decisiones de política a que haya lugar.  Dentro de las acciones destacadas tenemos: </w:t>
      </w:r>
    </w:p>
    <w:p w14:paraId="402635E6" w14:textId="77777777" w:rsidR="005C24C5" w:rsidRPr="005C24C5" w:rsidRDefault="005C24C5" w:rsidP="005C24C5">
      <w:pPr>
        <w:shd w:val="clear" w:color="auto" w:fill="FFFFFF"/>
        <w:ind w:left="284"/>
        <w:contextualSpacing/>
        <w:jc w:val="both"/>
        <w:textAlignment w:val="baseline"/>
        <w:rPr>
          <w:rFonts w:ascii="Calibri" w:eastAsia="Times New Roman" w:hAnsi="Calibri" w:cs="Calibri"/>
          <w:color w:val="000000"/>
          <w:sz w:val="22"/>
          <w:szCs w:val="22"/>
          <w:lang w:val="es-ES" w:eastAsia="es-ES"/>
        </w:rPr>
      </w:pPr>
    </w:p>
    <w:p w14:paraId="14EE8AE7" w14:textId="77777777" w:rsidR="005C24C5" w:rsidRPr="005C24C5" w:rsidRDefault="005C24C5" w:rsidP="005C24C5">
      <w:pPr>
        <w:numPr>
          <w:ilvl w:val="0"/>
          <w:numId w:val="28"/>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Estudio de la cadena del mercurio</w:t>
      </w:r>
      <w:r w:rsidRPr="005C24C5">
        <w:rPr>
          <w:rFonts w:ascii="Calibri" w:eastAsia="Times New Roman" w:hAnsi="Calibri" w:cs="Calibri"/>
          <w:color w:val="000000"/>
          <w:sz w:val="22"/>
          <w:szCs w:val="22"/>
          <w:bdr w:val="none" w:sz="0" w:space="0" w:color="auto" w:frame="1"/>
          <w:lang w:val="es-ES" w:eastAsia="es-ES"/>
        </w:rPr>
        <w:t>: En conjunto con la UPME se llevó a cabo un estudio para identificar la cadena de ingreso del mercurio al país y sus canales de distribución al interior del mismo.  </w:t>
      </w:r>
    </w:p>
    <w:p w14:paraId="1E538B4C" w14:textId="77777777" w:rsidR="005C24C5" w:rsidRPr="005C24C5" w:rsidRDefault="005C24C5" w:rsidP="005C24C5">
      <w:pPr>
        <w:shd w:val="clear" w:color="auto" w:fill="FFFFFF"/>
        <w:ind w:left="720"/>
        <w:jc w:val="both"/>
        <w:textAlignment w:val="baseline"/>
        <w:rPr>
          <w:rFonts w:ascii="Calibri" w:eastAsia="Times New Roman" w:hAnsi="Calibri" w:cs="Calibri"/>
          <w:color w:val="000000"/>
          <w:sz w:val="22"/>
          <w:szCs w:val="22"/>
          <w:bdr w:val="none" w:sz="0" w:space="0" w:color="auto" w:frame="1"/>
          <w:lang w:val="es-ES" w:eastAsia="es-ES"/>
        </w:rPr>
      </w:pPr>
    </w:p>
    <w:p w14:paraId="0613B21D" w14:textId="77777777" w:rsidR="005C24C5" w:rsidRPr="005C24C5" w:rsidRDefault="005C24C5" w:rsidP="005C24C5">
      <w:pPr>
        <w:numPr>
          <w:ilvl w:val="0"/>
          <w:numId w:val="28"/>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Efectos del uso de mercurio sobre agua, suelo, aire y biota</w:t>
      </w:r>
      <w:r w:rsidRPr="005C24C5">
        <w:rPr>
          <w:rFonts w:ascii="Calibri" w:eastAsia="Times New Roman" w:hAnsi="Calibri" w:cs="Calibri"/>
          <w:color w:val="000000"/>
          <w:sz w:val="22"/>
          <w:szCs w:val="22"/>
          <w:bdr w:val="none" w:sz="0" w:space="0" w:color="auto" w:frame="1"/>
          <w:lang w:val="es-ES" w:eastAsia="es-ES"/>
        </w:rPr>
        <w:t xml:space="preserve">: Con el apoyo de la Universidad de Córdoba se realizaron mediciones de mercurio en las matrices agua, aire y suelo para conocer la cantidad de mercurio en las zonas mineras. </w:t>
      </w:r>
    </w:p>
    <w:p w14:paraId="3CA4AB4C"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bdr w:val="none" w:sz="0" w:space="0" w:color="auto" w:frame="1"/>
          <w:lang w:val="es-ES" w:eastAsia="es-ES"/>
        </w:rPr>
      </w:pPr>
    </w:p>
    <w:p w14:paraId="144C5542" w14:textId="77777777" w:rsidR="005C24C5" w:rsidRPr="005C24C5" w:rsidRDefault="005C24C5" w:rsidP="00C4095B">
      <w:pPr>
        <w:keepNext/>
        <w:keepLines/>
        <w:numPr>
          <w:ilvl w:val="0"/>
          <w:numId w:val="28"/>
        </w:numPr>
        <w:shd w:val="clear" w:color="auto" w:fill="FFFFFF"/>
        <w:spacing w:after="160" w:line="259" w:lineRule="auto"/>
        <w:ind w:left="714" w:hanging="357"/>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lastRenderedPageBreak/>
        <w:t>Alternativa de procesos de beneficio por Electroquímica:</w:t>
      </w:r>
      <w:r w:rsidRPr="005C24C5">
        <w:rPr>
          <w:rFonts w:ascii="Calibri" w:eastAsia="Times New Roman" w:hAnsi="Calibri" w:cs="Calibri"/>
          <w:color w:val="000000"/>
          <w:sz w:val="22"/>
          <w:szCs w:val="22"/>
          <w:bdr w:val="none" w:sz="0" w:space="0" w:color="auto" w:frame="1"/>
          <w:lang w:val="es-ES" w:eastAsia="es-ES"/>
        </w:rPr>
        <w:t xml:space="preserve">  Se realizó estudio de la técnica de lixiviación por electroquímica para yacimientos con altas contenidos de sulfuros, investigación adelantada entre el </w:t>
      </w:r>
      <w:proofErr w:type="spellStart"/>
      <w:r w:rsidRPr="005C24C5">
        <w:rPr>
          <w:rFonts w:ascii="Calibri" w:eastAsia="Times New Roman" w:hAnsi="Calibri" w:cs="Calibri"/>
          <w:color w:val="000000"/>
          <w:sz w:val="22"/>
          <w:szCs w:val="22"/>
          <w:bdr w:val="none" w:sz="0" w:space="0" w:color="auto" w:frame="1"/>
          <w:lang w:val="es-ES" w:eastAsia="es-ES"/>
        </w:rPr>
        <w:t>MinEnergía</w:t>
      </w:r>
      <w:proofErr w:type="spellEnd"/>
      <w:r w:rsidRPr="005C24C5">
        <w:rPr>
          <w:rFonts w:ascii="Calibri" w:eastAsia="Times New Roman" w:hAnsi="Calibri" w:cs="Calibri"/>
          <w:color w:val="000000"/>
          <w:sz w:val="22"/>
          <w:szCs w:val="22"/>
          <w:bdr w:val="none" w:sz="0" w:space="0" w:color="auto" w:frame="1"/>
          <w:lang w:val="es-ES" w:eastAsia="es-ES"/>
        </w:rPr>
        <w:t xml:space="preserve"> y la Universidad de Antioquia, cuyo piloto se llevó a cabo en una planta del municipio de Anorí del Departamento de Antioquia.</w:t>
      </w:r>
    </w:p>
    <w:p w14:paraId="4F6F85DD"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bdr w:val="none" w:sz="0" w:space="0" w:color="auto" w:frame="1"/>
          <w:lang w:val="es-ES" w:eastAsia="es-ES"/>
        </w:rPr>
      </w:pPr>
    </w:p>
    <w:p w14:paraId="046F54AB" w14:textId="77777777" w:rsidR="005C24C5" w:rsidRPr="005C24C5" w:rsidRDefault="005C24C5" w:rsidP="005C24C5">
      <w:pPr>
        <w:numPr>
          <w:ilvl w:val="0"/>
          <w:numId w:val="28"/>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Guías que contienen la ruta metalúrgica para 10 zonas con yacimientos auríferos:</w:t>
      </w:r>
      <w:r w:rsidRPr="005C24C5">
        <w:rPr>
          <w:rFonts w:ascii="Calibri" w:eastAsia="Times New Roman" w:hAnsi="Calibri" w:cs="Calibri"/>
          <w:color w:val="000000"/>
          <w:sz w:val="22"/>
          <w:szCs w:val="22"/>
          <w:bdr w:val="none" w:sz="0" w:space="0" w:color="auto" w:frame="1"/>
          <w:lang w:val="es-ES" w:eastAsia="es-ES"/>
        </w:rPr>
        <w:t> Se han realizado 10 guías metodológicas para el mejoramiento productivo del beneficio de oro sin el uso del mercurio, en los departamentos de Huila, Nariño, Caldas, Cauca, Antioquia, Bolívar y Córdoba, orientadas a la investigación científica, desarrollo tecnológico e innovación de los procesos productivos para incrementar la productividad y competitividad, aportando en la solución de la necesidad que tiene el país de fomentar alternativas tecnológicas de producción más limpia para los procesos de beneficio de oro, sin el uso de mercurio. </w:t>
      </w:r>
    </w:p>
    <w:p w14:paraId="3E0FCE62"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bdr w:val="none" w:sz="0" w:space="0" w:color="auto" w:frame="1"/>
          <w:lang w:val="es-ES" w:eastAsia="es-ES"/>
        </w:rPr>
      </w:pPr>
    </w:p>
    <w:p w14:paraId="7F6D4A28" w14:textId="77777777" w:rsidR="005C24C5" w:rsidRPr="005C24C5" w:rsidRDefault="005C24C5" w:rsidP="005C24C5">
      <w:pPr>
        <w:numPr>
          <w:ilvl w:val="0"/>
          <w:numId w:val="28"/>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 xml:space="preserve">Alternativas de recuperación de oro para mineros de subsistencia: </w:t>
      </w:r>
      <w:r w:rsidRPr="005C24C5">
        <w:rPr>
          <w:rFonts w:ascii="Calibri" w:eastAsia="Times New Roman" w:hAnsi="Calibri" w:cs="Calibri"/>
          <w:color w:val="000000"/>
          <w:sz w:val="22"/>
          <w:szCs w:val="22"/>
          <w:bdr w:val="none" w:sz="0" w:space="0" w:color="auto" w:frame="1"/>
          <w:lang w:val="es-ES" w:eastAsia="es-ES"/>
        </w:rPr>
        <w:t>Se caracterizaron depósitos aluviales con el fin de generar guías para la recuperación de oro.</w:t>
      </w:r>
    </w:p>
    <w:p w14:paraId="1EC2E874" w14:textId="77777777" w:rsidR="005C24C5" w:rsidRPr="005C24C5" w:rsidRDefault="005C24C5" w:rsidP="005C24C5">
      <w:pPr>
        <w:shd w:val="clear" w:color="auto" w:fill="FFFFFF"/>
        <w:ind w:left="720"/>
        <w:jc w:val="both"/>
        <w:textAlignment w:val="baseline"/>
        <w:rPr>
          <w:rFonts w:ascii="Calibri" w:eastAsia="Times New Roman" w:hAnsi="Calibri" w:cs="Calibri"/>
          <w:color w:val="000000"/>
          <w:sz w:val="22"/>
          <w:szCs w:val="22"/>
          <w:bdr w:val="none" w:sz="0" w:space="0" w:color="auto" w:frame="1"/>
          <w:lang w:val="es-ES" w:eastAsia="es-ES"/>
        </w:rPr>
      </w:pPr>
    </w:p>
    <w:p w14:paraId="365C70CD" w14:textId="77777777" w:rsidR="005C24C5" w:rsidRPr="005C24C5" w:rsidRDefault="005C24C5" w:rsidP="005C24C5">
      <w:pPr>
        <w:numPr>
          <w:ilvl w:val="0"/>
          <w:numId w:val="28"/>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Alternativas para disposición final de Relaves</w:t>
      </w:r>
      <w:r w:rsidRPr="005C24C5">
        <w:rPr>
          <w:rFonts w:ascii="Calibri" w:eastAsia="Times New Roman" w:hAnsi="Calibri" w:cs="Calibri"/>
          <w:color w:val="000000"/>
          <w:sz w:val="22"/>
          <w:szCs w:val="22"/>
          <w:bdr w:val="none" w:sz="0" w:space="0" w:color="auto" w:frame="1"/>
          <w:lang w:val="es-ES" w:eastAsia="es-ES"/>
        </w:rPr>
        <w:t>: Se desarrolló un proyecto de investigación con la Universidad Nacional de Colombia - Grupo CIMEX, para proponer alternativas de recuperación de mercurio en relaves contaminados, así como alternativas para su disposición final, basado en criterios técnicos y caracterización de cada relave. Para ello se muestrearon relaves de 14 unidades de beneficio aurífero en 14 municipios de los Departamentos de Antioquia, Bolívar, Cauca y Nariño </w:t>
      </w:r>
    </w:p>
    <w:p w14:paraId="136026F7"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bdr w:val="none" w:sz="0" w:space="0" w:color="auto" w:frame="1"/>
          <w:lang w:val="es-ES" w:eastAsia="es-ES"/>
        </w:rPr>
      </w:pPr>
    </w:p>
    <w:p w14:paraId="6AC397F0" w14:textId="77777777" w:rsidR="005C24C5" w:rsidRPr="005C24C5" w:rsidRDefault="005C24C5" w:rsidP="005C24C5">
      <w:pPr>
        <w:numPr>
          <w:ilvl w:val="0"/>
          <w:numId w:val="28"/>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Medición de Mercurio en aire y suelo:</w:t>
      </w:r>
      <w:r w:rsidRPr="005C24C5">
        <w:rPr>
          <w:rFonts w:ascii="Calibri" w:eastAsia="Times New Roman" w:hAnsi="Calibri" w:cs="Calibri"/>
          <w:color w:val="000000"/>
          <w:sz w:val="22"/>
          <w:szCs w:val="22"/>
          <w:bdr w:val="none" w:sz="0" w:space="0" w:color="auto" w:frame="1"/>
          <w:lang w:val="es-ES" w:eastAsia="es-ES"/>
        </w:rPr>
        <w:t xml:space="preserve"> Se midieron concentraciones de mercurio en 60 municipios de influencia minera, involucrando las variables de las matrices aire y suelo.   </w:t>
      </w:r>
    </w:p>
    <w:p w14:paraId="6CA8B398"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lang w:val="es-ES" w:eastAsia="es-ES"/>
        </w:rPr>
      </w:pPr>
      <w:r w:rsidRPr="005C24C5">
        <w:rPr>
          <w:rFonts w:ascii="Calibri" w:eastAsia="Times New Roman" w:hAnsi="Calibri" w:cs="Calibri"/>
          <w:color w:val="000000"/>
          <w:sz w:val="22"/>
          <w:szCs w:val="22"/>
          <w:bdr w:val="none" w:sz="0" w:space="0" w:color="auto" w:frame="1"/>
          <w:lang w:val="es-ES" w:eastAsia="es-ES"/>
        </w:rPr>
        <w:t> </w:t>
      </w:r>
    </w:p>
    <w:p w14:paraId="1EFEAD28" w14:textId="77777777" w:rsidR="005C24C5" w:rsidRPr="005C24C5" w:rsidRDefault="005C24C5" w:rsidP="005C24C5">
      <w:pPr>
        <w:numPr>
          <w:ilvl w:val="0"/>
          <w:numId w:val="31"/>
        </w:numPr>
        <w:shd w:val="clear" w:color="auto" w:fill="FFFFFF"/>
        <w:spacing w:after="160" w:line="259" w:lineRule="auto"/>
        <w:contextualSpacing/>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bdr w:val="none" w:sz="0" w:space="0" w:color="auto" w:frame="1"/>
          <w:lang w:val="es-ES" w:eastAsia="es-ES"/>
        </w:rPr>
        <w:t>Acciones en la línea de educación y comunicación</w:t>
      </w:r>
      <w:r w:rsidRPr="005C24C5">
        <w:rPr>
          <w:rFonts w:ascii="Calibri" w:eastAsia="Times New Roman" w:hAnsi="Calibri" w:cs="Calibri"/>
          <w:color w:val="000000"/>
          <w:sz w:val="22"/>
          <w:szCs w:val="22"/>
          <w:lang w:val="es-ES" w:eastAsia="es-ES"/>
        </w:rPr>
        <w:t>: Se buscó</w:t>
      </w:r>
      <w:r w:rsidRPr="005C24C5">
        <w:rPr>
          <w:rFonts w:ascii="Calibri" w:eastAsia="Times New Roman" w:hAnsi="Calibri" w:cs="Calibri"/>
          <w:color w:val="000000"/>
          <w:sz w:val="22"/>
          <w:szCs w:val="22"/>
          <w:bdr w:val="none" w:sz="0" w:space="0" w:color="auto" w:frame="1"/>
          <w:lang w:val="es-ES" w:eastAsia="es-ES"/>
        </w:rPr>
        <w:t xml:space="preserve"> la aproximación a cada uno de los actores de la cadena de consumo y gestión del mercurio, para brindarles una retroalimentación teórica – práctica sobre los aportes y avances del sector minero frente a la producción más limpia, intercambio de experiencias, entre otros, dentro de las actividades se destacan:</w:t>
      </w:r>
    </w:p>
    <w:p w14:paraId="2B459067" w14:textId="77777777" w:rsidR="005C24C5" w:rsidRPr="005C24C5" w:rsidRDefault="005C24C5" w:rsidP="005C24C5">
      <w:pPr>
        <w:shd w:val="clear" w:color="auto" w:fill="FFFFFF"/>
        <w:ind w:left="720"/>
        <w:contextualSpacing/>
        <w:jc w:val="both"/>
        <w:textAlignment w:val="baseline"/>
        <w:rPr>
          <w:rFonts w:ascii="Calibri" w:eastAsia="Times New Roman" w:hAnsi="Calibri" w:cs="Calibri"/>
          <w:color w:val="000000"/>
          <w:sz w:val="22"/>
          <w:szCs w:val="22"/>
          <w:bdr w:val="none" w:sz="0" w:space="0" w:color="auto" w:frame="1"/>
          <w:lang w:val="es-ES" w:eastAsia="es-ES"/>
        </w:rPr>
      </w:pPr>
    </w:p>
    <w:p w14:paraId="26C19417" w14:textId="77777777" w:rsidR="005C24C5" w:rsidRPr="005C24C5" w:rsidRDefault="005C24C5" w:rsidP="005C24C5">
      <w:pPr>
        <w:numPr>
          <w:ilvl w:val="0"/>
          <w:numId w:val="29"/>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bdr w:val="none" w:sz="0" w:space="0" w:color="auto" w:frame="1"/>
          <w:lang w:val="es-ES" w:eastAsia="es-ES"/>
        </w:rPr>
        <w:t xml:space="preserve">Talleres de sensibilización a mineros de subsistencia y operadores de plantas de beneficio en el marco de las intervenciones adelantadas a la población minera. </w:t>
      </w:r>
    </w:p>
    <w:p w14:paraId="6B5AF392" w14:textId="77777777" w:rsidR="005C24C5" w:rsidRPr="005C24C5" w:rsidRDefault="005C24C5" w:rsidP="005C24C5">
      <w:pPr>
        <w:shd w:val="clear" w:color="auto" w:fill="FFFFFF"/>
        <w:ind w:left="720"/>
        <w:jc w:val="both"/>
        <w:textAlignment w:val="baseline"/>
        <w:rPr>
          <w:rFonts w:ascii="Calibri" w:eastAsia="Times New Roman" w:hAnsi="Calibri" w:cs="Calibri"/>
          <w:color w:val="000000"/>
          <w:sz w:val="22"/>
          <w:szCs w:val="22"/>
          <w:bdr w:val="none" w:sz="0" w:space="0" w:color="auto" w:frame="1"/>
          <w:lang w:val="es-ES" w:eastAsia="es-ES"/>
        </w:rPr>
      </w:pPr>
    </w:p>
    <w:p w14:paraId="1B3F113E" w14:textId="77777777" w:rsidR="005C24C5" w:rsidRPr="005C24C5" w:rsidRDefault="005C24C5" w:rsidP="005C24C5">
      <w:pPr>
        <w:numPr>
          <w:ilvl w:val="0"/>
          <w:numId w:val="29"/>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bdr w:val="none" w:sz="0" w:space="0" w:color="auto" w:frame="1"/>
          <w:lang w:val="es-ES" w:eastAsia="es-ES"/>
        </w:rPr>
        <w:t xml:space="preserve">Diseño e implementación de un plan de medios para divulgar las acciones encaminadas a la eliminación del uso de mercurio.   </w:t>
      </w:r>
    </w:p>
    <w:p w14:paraId="5D852BE6"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bdr w:val="none" w:sz="0" w:space="0" w:color="auto" w:frame="1"/>
          <w:lang w:val="es-ES" w:eastAsia="es-ES"/>
        </w:rPr>
      </w:pPr>
    </w:p>
    <w:p w14:paraId="58F1EF1E" w14:textId="77777777" w:rsidR="005C24C5" w:rsidRPr="005C24C5" w:rsidRDefault="005C24C5" w:rsidP="005C24C5">
      <w:pPr>
        <w:numPr>
          <w:ilvl w:val="0"/>
          <w:numId w:val="29"/>
        </w:numPr>
        <w:shd w:val="clear" w:color="auto" w:fill="FFFFFF"/>
        <w:spacing w:after="160" w:line="259" w:lineRule="auto"/>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bdr w:val="none" w:sz="0" w:space="0" w:color="auto" w:frame="1"/>
          <w:lang w:val="es-ES" w:eastAsia="es-ES"/>
        </w:rPr>
        <w:t>15 eventos de divulgación tecnológica en alianza con el SENA, dirigido a autoridades municipales, policía, gobernaciones, corporaciones autónomas regionales y grupos de interés en 10 departamentos, donde se brindó formación sobre competencias, avances en la implementación del plan estratégico sectorial, aspectos técnicos mineros y ambientales asociados al uso de mercurio.</w:t>
      </w:r>
    </w:p>
    <w:p w14:paraId="546F4690" w14:textId="77777777" w:rsidR="005C24C5" w:rsidRPr="005C24C5" w:rsidRDefault="005C24C5" w:rsidP="005C24C5">
      <w:pPr>
        <w:shd w:val="clear" w:color="auto" w:fill="FFFFFF"/>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bdr w:val="none" w:sz="0" w:space="0" w:color="auto" w:frame="1"/>
          <w:lang w:val="es-ES" w:eastAsia="es-ES"/>
        </w:rPr>
        <w:t> </w:t>
      </w:r>
    </w:p>
    <w:p w14:paraId="4BF2D508" w14:textId="77777777" w:rsidR="005C24C5" w:rsidRPr="005C24C5" w:rsidRDefault="005C24C5" w:rsidP="005C24C5">
      <w:pPr>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bdr w:val="none" w:sz="0" w:space="0" w:color="auto" w:frame="1"/>
          <w:lang w:val="es-ES" w:eastAsia="es-ES"/>
        </w:rPr>
        <w:t>Sumado a lo anterior el Ministerio de Minas y Energía, continúa adelantando acciones orientadas a la producción más limpia de la minería aurífera sin el uso de sustancias químicas prohibidas por la legislación Colombiana, entre las que se encuentran:    </w:t>
      </w:r>
    </w:p>
    <w:p w14:paraId="3DE38220" w14:textId="77777777" w:rsidR="005C24C5" w:rsidRPr="005C24C5" w:rsidRDefault="005C24C5" w:rsidP="005C24C5">
      <w:pPr>
        <w:jc w:val="both"/>
        <w:textAlignment w:val="baseline"/>
        <w:rPr>
          <w:rFonts w:ascii="Calibri" w:eastAsia="Times New Roman" w:hAnsi="Calibri" w:cs="Calibri"/>
          <w:color w:val="000000"/>
          <w:sz w:val="22"/>
          <w:szCs w:val="22"/>
          <w:bdr w:val="none" w:sz="0" w:space="0" w:color="auto" w:frame="1"/>
          <w:lang w:val="es-ES" w:eastAsia="es-ES"/>
        </w:rPr>
      </w:pPr>
    </w:p>
    <w:p w14:paraId="5C03E6E1" w14:textId="77777777" w:rsidR="005C24C5" w:rsidRPr="005C24C5" w:rsidRDefault="005C24C5" w:rsidP="005C24C5">
      <w:pPr>
        <w:numPr>
          <w:ilvl w:val="0"/>
          <w:numId w:val="32"/>
        </w:numPr>
        <w:spacing w:after="160" w:line="259" w:lineRule="auto"/>
        <w:contextualSpacing/>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lastRenderedPageBreak/>
        <w:t>Formación a pequeños mineros y mineros de subsistencia:</w:t>
      </w:r>
      <w:r w:rsidRPr="005C24C5">
        <w:rPr>
          <w:rFonts w:ascii="Calibri" w:eastAsia="Times New Roman" w:hAnsi="Calibri" w:cs="Calibri"/>
          <w:color w:val="000000"/>
          <w:sz w:val="22"/>
          <w:szCs w:val="22"/>
          <w:bdr w:val="none" w:sz="0" w:space="0" w:color="auto" w:frame="1"/>
          <w:lang w:val="es-ES" w:eastAsia="es-ES"/>
        </w:rPr>
        <w:t> Con el apoyo del SENA, se están formando pequeños mineros y mineros de subsistencia legales, a través de un curso complementario de 360 horas en “construcción, operación y mantenimiento de equipos de beneficio de mineral aurífero con técnicas de producción más limpia” en 6 departamentos productores de oro: Antioquia, Bolívar, Cauca, Nariño, Santander y Caldas, con lo cual se busca el fortalecimiento de las capacidades técnicas de los mineros.      </w:t>
      </w:r>
    </w:p>
    <w:p w14:paraId="1CBD3D1A" w14:textId="77777777" w:rsidR="005C24C5" w:rsidRPr="005C24C5" w:rsidRDefault="005C24C5" w:rsidP="005C24C5">
      <w:pPr>
        <w:ind w:left="720"/>
        <w:contextualSpacing/>
        <w:jc w:val="both"/>
        <w:textAlignment w:val="baseline"/>
        <w:rPr>
          <w:rFonts w:ascii="Calibri" w:eastAsia="Times New Roman" w:hAnsi="Calibri" w:cs="Calibri"/>
          <w:color w:val="000000"/>
          <w:sz w:val="22"/>
          <w:szCs w:val="22"/>
          <w:bdr w:val="none" w:sz="0" w:space="0" w:color="auto" w:frame="1"/>
          <w:lang w:val="es-ES" w:eastAsia="es-ES"/>
        </w:rPr>
      </w:pPr>
    </w:p>
    <w:p w14:paraId="22DDCF7C" w14:textId="77777777" w:rsidR="005C24C5" w:rsidRPr="005C24C5" w:rsidRDefault="005C24C5" w:rsidP="005C24C5">
      <w:pPr>
        <w:numPr>
          <w:ilvl w:val="0"/>
          <w:numId w:val="32"/>
        </w:numPr>
        <w:spacing w:after="160" w:line="259" w:lineRule="auto"/>
        <w:contextualSpacing/>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Guías Servicio Geológico Colombiano</w:t>
      </w:r>
      <w:r w:rsidRPr="005C24C5">
        <w:rPr>
          <w:rFonts w:ascii="Calibri" w:eastAsia="Times New Roman" w:hAnsi="Calibri" w:cs="Calibri"/>
          <w:color w:val="000000"/>
          <w:sz w:val="22"/>
          <w:szCs w:val="22"/>
          <w:bdr w:val="none" w:sz="0" w:space="0" w:color="auto" w:frame="1"/>
          <w:lang w:val="es-ES" w:eastAsia="es-ES"/>
        </w:rPr>
        <w:t>: Con la finalidad de continuar con la caracterización de yacimientos en aspectos geológicos, mineralógicos y metalúrgicos, se están elaborando 4 guías para la recuperación de oro sin el uso de mercurio en los departamentos de Bolívar, Chocó y Antioquia, dichas guías contienen entre otros, aspectos ambientales y económicos asociados a la orientación técnica que deben tener los mineros de cada zona en sus procesos de beneficio.   </w:t>
      </w:r>
    </w:p>
    <w:p w14:paraId="326D9500" w14:textId="77777777" w:rsidR="005C24C5" w:rsidRPr="005C24C5" w:rsidRDefault="005C24C5" w:rsidP="005C24C5">
      <w:pPr>
        <w:jc w:val="both"/>
        <w:textAlignment w:val="baseline"/>
        <w:rPr>
          <w:rFonts w:ascii="Calibri" w:eastAsia="Times New Roman" w:hAnsi="Calibri" w:cs="Calibri"/>
          <w:color w:val="000000"/>
          <w:sz w:val="22"/>
          <w:szCs w:val="22"/>
          <w:bdr w:val="none" w:sz="0" w:space="0" w:color="auto" w:frame="1"/>
          <w:lang w:val="es-ES" w:eastAsia="es-ES"/>
        </w:rPr>
      </w:pPr>
    </w:p>
    <w:p w14:paraId="30F9E962" w14:textId="77777777" w:rsidR="005C24C5" w:rsidRPr="005C24C5" w:rsidRDefault="005C24C5" w:rsidP="005C24C5">
      <w:pPr>
        <w:numPr>
          <w:ilvl w:val="0"/>
          <w:numId w:val="32"/>
        </w:numPr>
        <w:spacing w:after="160" w:line="259" w:lineRule="auto"/>
        <w:contextualSpacing/>
        <w:jc w:val="both"/>
        <w:textAlignment w:val="baseline"/>
        <w:rPr>
          <w:rFonts w:ascii="Calibri" w:eastAsia="Times New Roman" w:hAnsi="Calibri" w:cs="Calibri"/>
          <w:color w:val="000000"/>
          <w:sz w:val="22"/>
          <w:szCs w:val="22"/>
          <w:bdr w:val="none" w:sz="0" w:space="0" w:color="auto" w:frame="1"/>
          <w:lang w:val="es-ES" w:eastAsia="es-ES"/>
        </w:rPr>
      </w:pPr>
      <w:r w:rsidRPr="005C24C5">
        <w:rPr>
          <w:rFonts w:ascii="Calibri" w:eastAsia="Times New Roman" w:hAnsi="Calibri" w:cs="Calibri"/>
          <w:color w:val="000000"/>
          <w:sz w:val="22"/>
          <w:szCs w:val="22"/>
          <w:u w:val="single"/>
          <w:bdr w:val="none" w:sz="0" w:space="0" w:color="auto" w:frame="1"/>
          <w:lang w:val="es-ES" w:eastAsia="es-ES"/>
        </w:rPr>
        <w:t>Cooperación Internacional proyecto “</w:t>
      </w:r>
      <w:proofErr w:type="spellStart"/>
      <w:r w:rsidRPr="005C24C5">
        <w:rPr>
          <w:rFonts w:ascii="Calibri" w:eastAsia="Times New Roman" w:hAnsi="Calibri" w:cs="Calibri"/>
          <w:color w:val="000000"/>
          <w:sz w:val="22"/>
          <w:szCs w:val="22"/>
          <w:u w:val="single"/>
          <w:bdr w:val="none" w:sz="0" w:space="0" w:color="auto" w:frame="1"/>
          <w:lang w:val="es-ES" w:eastAsia="es-ES"/>
        </w:rPr>
        <w:t>Planet</w:t>
      </w:r>
      <w:proofErr w:type="spellEnd"/>
      <w:r w:rsidRPr="005C24C5">
        <w:rPr>
          <w:rFonts w:ascii="Calibri" w:eastAsia="Times New Roman" w:hAnsi="Calibri" w:cs="Calibri"/>
          <w:color w:val="000000"/>
          <w:sz w:val="22"/>
          <w:szCs w:val="22"/>
          <w:u w:val="single"/>
          <w:bdr w:val="none" w:sz="0" w:space="0" w:color="auto" w:frame="1"/>
          <w:lang w:val="es-ES" w:eastAsia="es-ES"/>
        </w:rPr>
        <w:t> Gold” – fondos aportados por el GEF:</w:t>
      </w:r>
      <w:r w:rsidRPr="005C24C5">
        <w:rPr>
          <w:rFonts w:ascii="Calibri" w:eastAsia="Times New Roman" w:hAnsi="Calibri" w:cs="Calibri"/>
          <w:color w:val="000000"/>
          <w:sz w:val="22"/>
          <w:szCs w:val="22"/>
          <w:bdr w:val="none" w:sz="0" w:space="0" w:color="auto" w:frame="1"/>
          <w:lang w:val="es-ES" w:eastAsia="es-ES"/>
        </w:rPr>
        <w:t> El proyecto "Gestión Integrada para la Eliminación del Mercurio de la pequeña Minería y Minería de Subsistencia en Colombia” tiene por objetivo eliminar y/o evitar el uso de 20 </w:t>
      </w:r>
      <w:proofErr w:type="spellStart"/>
      <w:r w:rsidRPr="005C24C5">
        <w:rPr>
          <w:rFonts w:ascii="Calibri" w:eastAsia="Times New Roman" w:hAnsi="Calibri" w:cs="Calibri"/>
          <w:color w:val="000000"/>
          <w:sz w:val="22"/>
          <w:szCs w:val="22"/>
          <w:bdr w:val="none" w:sz="0" w:space="0" w:color="auto" w:frame="1"/>
          <w:lang w:val="es-ES" w:eastAsia="es-ES"/>
        </w:rPr>
        <w:t>Tn</w:t>
      </w:r>
      <w:proofErr w:type="spellEnd"/>
      <w:r w:rsidRPr="005C24C5">
        <w:rPr>
          <w:rFonts w:ascii="Calibri" w:eastAsia="Times New Roman" w:hAnsi="Calibri" w:cs="Calibri"/>
          <w:color w:val="000000"/>
          <w:sz w:val="22"/>
          <w:szCs w:val="22"/>
          <w:bdr w:val="none" w:sz="0" w:space="0" w:color="auto" w:frame="1"/>
          <w:lang w:val="es-ES" w:eastAsia="es-ES"/>
        </w:rPr>
        <w:t> Hg en el sector de la minería de subsistencia y pequeña minería, localizada en 11 municipios de los departamentos de Antioquia, Bolívar, Cauca y Nariño, este proyecto tiene una vigencia de 5 años iniciando acciones en el 2019.   </w:t>
      </w:r>
    </w:p>
    <w:p w14:paraId="7E7B19E8" w14:textId="77777777" w:rsidR="005C24C5" w:rsidRPr="005C24C5" w:rsidRDefault="005C24C5" w:rsidP="005C24C5">
      <w:pPr>
        <w:jc w:val="both"/>
        <w:textAlignment w:val="baseline"/>
        <w:rPr>
          <w:rFonts w:ascii="Calibri" w:eastAsia="Times New Roman" w:hAnsi="Calibri" w:cs="Calibri"/>
          <w:color w:val="000000"/>
          <w:sz w:val="22"/>
          <w:szCs w:val="22"/>
          <w:bdr w:val="none" w:sz="0" w:space="0" w:color="auto" w:frame="1"/>
          <w:lang w:val="es-ES" w:eastAsia="es-ES"/>
        </w:rPr>
      </w:pPr>
    </w:p>
    <w:p w14:paraId="539DDA28" w14:textId="77777777" w:rsidR="005C24C5" w:rsidRPr="005C24C5" w:rsidRDefault="005C24C5" w:rsidP="005C24C5">
      <w:pPr>
        <w:numPr>
          <w:ilvl w:val="0"/>
          <w:numId w:val="32"/>
        </w:numPr>
        <w:spacing w:after="160" w:line="259" w:lineRule="auto"/>
        <w:contextualSpacing/>
        <w:jc w:val="both"/>
        <w:textAlignment w:val="baseline"/>
        <w:rPr>
          <w:rFonts w:ascii="Calibri" w:eastAsia="Calibri" w:hAnsi="Calibri" w:cs="Calibri"/>
          <w:color w:val="000000"/>
          <w:sz w:val="22"/>
          <w:szCs w:val="22"/>
          <w:bdr w:val="none" w:sz="0" w:space="0" w:color="auto" w:frame="1"/>
          <w:lang w:val="es-CO" w:eastAsia="en-US"/>
        </w:rPr>
      </w:pPr>
      <w:r w:rsidRPr="005C24C5">
        <w:rPr>
          <w:rFonts w:ascii="Calibri" w:eastAsia="Times New Roman" w:hAnsi="Calibri" w:cs="Calibri"/>
          <w:color w:val="000000"/>
          <w:sz w:val="22"/>
          <w:szCs w:val="22"/>
          <w:u w:val="single"/>
          <w:bdr w:val="none" w:sz="0" w:space="0" w:color="auto" w:frame="1"/>
          <w:lang w:val="es-ES" w:eastAsia="es-ES"/>
        </w:rPr>
        <w:t xml:space="preserve">Centro de Aprendizaje Minero: </w:t>
      </w:r>
      <w:r w:rsidRPr="005C24C5">
        <w:rPr>
          <w:rFonts w:ascii="Calibri" w:eastAsia="Calibri" w:hAnsi="Calibri" w:cs="Calibri"/>
          <w:color w:val="000000"/>
          <w:sz w:val="22"/>
          <w:szCs w:val="22"/>
          <w:bdr w:val="none" w:sz="0" w:space="0" w:color="auto" w:frame="1"/>
          <w:lang w:val="es-CO" w:eastAsia="en-US"/>
        </w:rPr>
        <w:t xml:space="preserve">El Ministerio de Minas y </w:t>
      </w:r>
      <w:proofErr w:type="spellStart"/>
      <w:r w:rsidRPr="005C24C5">
        <w:rPr>
          <w:rFonts w:ascii="Calibri" w:eastAsia="Calibri" w:hAnsi="Calibri" w:cs="Calibri"/>
          <w:color w:val="000000"/>
          <w:sz w:val="22"/>
          <w:szCs w:val="22"/>
          <w:bdr w:val="none" w:sz="0" w:space="0" w:color="auto" w:frame="1"/>
          <w:lang w:val="es-CO" w:eastAsia="en-US"/>
        </w:rPr>
        <w:t>Energía</w:t>
      </w:r>
      <w:proofErr w:type="spellEnd"/>
      <w:r w:rsidRPr="005C24C5">
        <w:rPr>
          <w:rFonts w:ascii="Calibri" w:eastAsia="Calibri" w:hAnsi="Calibri" w:cs="Calibri"/>
          <w:color w:val="000000"/>
          <w:sz w:val="22"/>
          <w:szCs w:val="22"/>
          <w:bdr w:val="none" w:sz="0" w:space="0" w:color="auto" w:frame="1"/>
          <w:lang w:val="es-CO" w:eastAsia="en-US"/>
        </w:rPr>
        <w:t xml:space="preserve"> lanzó la estrategia: </w:t>
      </w:r>
      <w:r w:rsidRPr="005C24C5">
        <w:rPr>
          <w:rFonts w:ascii="Calibri" w:eastAsia="Calibri" w:hAnsi="Calibri" w:cs="Calibri"/>
          <w:b/>
          <w:bCs/>
          <w:color w:val="000000"/>
          <w:sz w:val="22"/>
          <w:szCs w:val="22"/>
          <w:bdr w:val="none" w:sz="0" w:space="0" w:color="auto" w:frame="1"/>
          <w:lang w:val="es-CO" w:eastAsia="en-US"/>
        </w:rPr>
        <w:t>Centro de Aprendizaje Minero</w:t>
      </w:r>
      <w:r w:rsidRPr="005C24C5">
        <w:rPr>
          <w:rFonts w:ascii="Calibri" w:eastAsia="Calibri" w:hAnsi="Calibri" w:cs="Calibri"/>
          <w:color w:val="000000"/>
          <w:sz w:val="22"/>
          <w:szCs w:val="22"/>
          <w:bdr w:val="none" w:sz="0" w:space="0" w:color="auto" w:frame="1"/>
          <w:lang w:val="es-CO" w:eastAsia="en-US"/>
        </w:rPr>
        <w:t xml:space="preserve">, un espacio en el portal web del Ministerio que busca dejar un legado en la </w:t>
      </w:r>
      <w:proofErr w:type="spellStart"/>
      <w:r w:rsidRPr="005C24C5">
        <w:rPr>
          <w:rFonts w:ascii="Calibri" w:eastAsia="Calibri" w:hAnsi="Calibri" w:cs="Calibri"/>
          <w:color w:val="000000"/>
          <w:sz w:val="22"/>
          <w:szCs w:val="22"/>
          <w:bdr w:val="none" w:sz="0" w:space="0" w:color="auto" w:frame="1"/>
          <w:lang w:val="es-CO" w:eastAsia="en-US"/>
        </w:rPr>
        <w:t>educación</w:t>
      </w:r>
      <w:proofErr w:type="spellEnd"/>
      <w:r w:rsidRPr="005C24C5">
        <w:rPr>
          <w:rFonts w:ascii="Calibri" w:eastAsia="Calibri" w:hAnsi="Calibri" w:cs="Calibri"/>
          <w:color w:val="000000"/>
          <w:sz w:val="22"/>
          <w:szCs w:val="22"/>
          <w:bdr w:val="none" w:sz="0" w:space="0" w:color="auto" w:frame="1"/>
          <w:lang w:val="es-CO" w:eastAsia="en-US"/>
        </w:rPr>
        <w:t xml:space="preserve"> del sector; impulsando la actividad minera a lo legal, con programas de </w:t>
      </w:r>
      <w:proofErr w:type="spellStart"/>
      <w:r w:rsidRPr="005C24C5">
        <w:rPr>
          <w:rFonts w:ascii="Calibri" w:eastAsia="Calibri" w:hAnsi="Calibri" w:cs="Calibri"/>
          <w:color w:val="000000"/>
          <w:sz w:val="22"/>
          <w:szCs w:val="22"/>
          <w:bdr w:val="none" w:sz="0" w:space="0" w:color="auto" w:frame="1"/>
          <w:lang w:val="es-CO" w:eastAsia="en-US"/>
        </w:rPr>
        <w:t>formación</w:t>
      </w:r>
      <w:proofErr w:type="spellEnd"/>
      <w:r w:rsidRPr="005C24C5">
        <w:rPr>
          <w:rFonts w:ascii="Calibri" w:eastAsia="Calibri" w:hAnsi="Calibri" w:cs="Calibri"/>
          <w:color w:val="000000"/>
          <w:sz w:val="22"/>
          <w:szCs w:val="22"/>
          <w:bdr w:val="none" w:sz="0" w:space="0" w:color="auto" w:frame="1"/>
          <w:lang w:val="es-CO" w:eastAsia="en-US"/>
        </w:rPr>
        <w:t xml:space="preserve"> que </w:t>
      </w:r>
      <w:proofErr w:type="spellStart"/>
      <w:r w:rsidRPr="005C24C5">
        <w:rPr>
          <w:rFonts w:ascii="Calibri" w:eastAsia="Calibri" w:hAnsi="Calibri" w:cs="Calibri"/>
          <w:color w:val="000000"/>
          <w:sz w:val="22"/>
          <w:szCs w:val="22"/>
          <w:bdr w:val="none" w:sz="0" w:space="0" w:color="auto" w:frame="1"/>
          <w:lang w:val="es-CO" w:eastAsia="en-US"/>
        </w:rPr>
        <w:t>están</w:t>
      </w:r>
      <w:proofErr w:type="spellEnd"/>
      <w:r w:rsidRPr="005C24C5">
        <w:rPr>
          <w:rFonts w:ascii="Calibri" w:eastAsia="Calibri" w:hAnsi="Calibri" w:cs="Calibri"/>
          <w:color w:val="000000"/>
          <w:sz w:val="22"/>
          <w:szCs w:val="22"/>
          <w:bdr w:val="none" w:sz="0" w:space="0" w:color="auto" w:frame="1"/>
          <w:lang w:val="es-CO" w:eastAsia="en-US"/>
        </w:rPr>
        <w:t xml:space="preserve"> orientados a mejorar la </w:t>
      </w:r>
      <w:proofErr w:type="spellStart"/>
      <w:r w:rsidRPr="005C24C5">
        <w:rPr>
          <w:rFonts w:ascii="Calibri" w:eastAsia="Calibri" w:hAnsi="Calibri" w:cs="Calibri"/>
          <w:color w:val="000000"/>
          <w:sz w:val="22"/>
          <w:szCs w:val="22"/>
          <w:bdr w:val="none" w:sz="0" w:space="0" w:color="auto" w:frame="1"/>
          <w:lang w:val="es-CO" w:eastAsia="en-US"/>
        </w:rPr>
        <w:t>aplicación</w:t>
      </w:r>
      <w:proofErr w:type="spellEnd"/>
      <w:r w:rsidRPr="005C24C5">
        <w:rPr>
          <w:rFonts w:ascii="Calibri" w:eastAsia="Calibri" w:hAnsi="Calibri" w:cs="Calibri"/>
          <w:color w:val="000000"/>
          <w:sz w:val="22"/>
          <w:szCs w:val="22"/>
          <w:bdr w:val="none" w:sz="0" w:space="0" w:color="auto" w:frame="1"/>
          <w:lang w:val="es-CO" w:eastAsia="en-US"/>
        </w:rPr>
        <w:t xml:space="preserve"> de los mejores </w:t>
      </w:r>
      <w:proofErr w:type="spellStart"/>
      <w:r w:rsidRPr="005C24C5">
        <w:rPr>
          <w:rFonts w:ascii="Calibri" w:eastAsia="Calibri" w:hAnsi="Calibri" w:cs="Calibri"/>
          <w:color w:val="000000"/>
          <w:sz w:val="22"/>
          <w:szCs w:val="22"/>
          <w:bdr w:val="none" w:sz="0" w:space="0" w:color="auto" w:frame="1"/>
          <w:lang w:val="es-CO" w:eastAsia="en-US"/>
        </w:rPr>
        <w:t>estándares</w:t>
      </w:r>
      <w:proofErr w:type="spellEnd"/>
      <w:r w:rsidRPr="005C24C5">
        <w:rPr>
          <w:rFonts w:ascii="Calibri" w:eastAsia="Calibri" w:hAnsi="Calibri" w:cs="Calibri"/>
          <w:color w:val="000000"/>
          <w:sz w:val="22"/>
          <w:szCs w:val="22"/>
          <w:bdr w:val="none" w:sz="0" w:space="0" w:color="auto" w:frame="1"/>
          <w:lang w:val="es-CO" w:eastAsia="en-US"/>
        </w:rPr>
        <w:t xml:space="preserve"> del sector minero. </w:t>
      </w:r>
    </w:p>
    <w:p w14:paraId="69C71A8D" w14:textId="77777777" w:rsidR="005C24C5" w:rsidRPr="005C24C5" w:rsidRDefault="005C24C5" w:rsidP="005C24C5">
      <w:pPr>
        <w:spacing w:line="259" w:lineRule="auto"/>
        <w:ind w:left="720"/>
        <w:contextualSpacing/>
        <w:jc w:val="both"/>
        <w:textAlignment w:val="baseline"/>
        <w:rPr>
          <w:rFonts w:ascii="Calibri" w:eastAsia="Times New Roman" w:hAnsi="Calibri" w:cs="Calibri"/>
          <w:color w:val="000000"/>
          <w:sz w:val="22"/>
          <w:szCs w:val="22"/>
          <w:bdr w:val="none" w:sz="0" w:space="0" w:color="auto" w:frame="1"/>
          <w:lang w:val="es-CO" w:eastAsia="es-ES"/>
        </w:rPr>
      </w:pPr>
    </w:p>
    <w:p w14:paraId="16529441" w14:textId="77777777" w:rsidR="005C24C5" w:rsidRPr="005C24C5" w:rsidRDefault="005C24C5" w:rsidP="005C24C5">
      <w:pPr>
        <w:spacing w:line="259" w:lineRule="auto"/>
        <w:ind w:left="720"/>
        <w:contextualSpacing/>
        <w:jc w:val="both"/>
        <w:textAlignment w:val="baseline"/>
        <w:rPr>
          <w:rFonts w:ascii="Calibri" w:eastAsia="Times New Roman" w:hAnsi="Calibri" w:cs="Calibri"/>
          <w:color w:val="000000"/>
          <w:sz w:val="22"/>
          <w:szCs w:val="22"/>
          <w:bdr w:val="none" w:sz="0" w:space="0" w:color="auto" w:frame="1"/>
          <w:lang w:val="es-CO" w:eastAsia="es-ES"/>
        </w:rPr>
      </w:pPr>
      <w:r w:rsidRPr="005C24C5">
        <w:rPr>
          <w:rFonts w:ascii="Calibri" w:eastAsia="Times New Roman" w:hAnsi="Calibri" w:cs="Calibri"/>
          <w:color w:val="000000"/>
          <w:sz w:val="22"/>
          <w:szCs w:val="22"/>
          <w:bdr w:val="none" w:sz="0" w:space="0" w:color="auto" w:frame="1"/>
          <w:lang w:val="es-CO" w:eastAsia="es-ES"/>
        </w:rPr>
        <w:t xml:space="preserve">El centro actualmente </w:t>
      </w:r>
      <w:proofErr w:type="spellStart"/>
      <w:r w:rsidRPr="005C24C5">
        <w:rPr>
          <w:rFonts w:ascii="Calibri" w:eastAsia="Times New Roman" w:hAnsi="Calibri" w:cs="Calibri"/>
          <w:color w:val="000000"/>
          <w:sz w:val="22"/>
          <w:szCs w:val="22"/>
          <w:bdr w:val="none" w:sz="0" w:space="0" w:color="auto" w:frame="1"/>
          <w:lang w:val="es-CO" w:eastAsia="es-ES"/>
        </w:rPr>
        <w:t>reúne</w:t>
      </w:r>
      <w:proofErr w:type="spellEnd"/>
      <w:r w:rsidRPr="005C24C5">
        <w:rPr>
          <w:rFonts w:ascii="Calibri" w:eastAsia="Times New Roman" w:hAnsi="Calibri" w:cs="Calibri"/>
          <w:color w:val="000000"/>
          <w:sz w:val="22"/>
          <w:szCs w:val="22"/>
          <w:bdr w:val="none" w:sz="0" w:space="0" w:color="auto" w:frame="1"/>
          <w:lang w:val="es-CO" w:eastAsia="es-ES"/>
        </w:rPr>
        <w:t xml:space="preserve"> un </w:t>
      </w:r>
      <w:proofErr w:type="spellStart"/>
      <w:r w:rsidRPr="005C24C5">
        <w:rPr>
          <w:rFonts w:ascii="Calibri" w:eastAsia="Times New Roman" w:hAnsi="Calibri" w:cs="Calibri"/>
          <w:color w:val="000000"/>
          <w:sz w:val="22"/>
          <w:szCs w:val="22"/>
          <w:bdr w:val="none" w:sz="0" w:space="0" w:color="auto" w:frame="1"/>
          <w:lang w:val="es-CO" w:eastAsia="es-ES"/>
        </w:rPr>
        <w:t>catálogo</w:t>
      </w:r>
      <w:proofErr w:type="spellEnd"/>
      <w:r w:rsidRPr="005C24C5">
        <w:rPr>
          <w:rFonts w:ascii="Calibri" w:eastAsia="Times New Roman" w:hAnsi="Calibri" w:cs="Calibri"/>
          <w:color w:val="000000"/>
          <w:sz w:val="22"/>
          <w:szCs w:val="22"/>
          <w:bdr w:val="none" w:sz="0" w:space="0" w:color="auto" w:frame="1"/>
          <w:lang w:val="es-CO" w:eastAsia="es-ES"/>
        </w:rPr>
        <w:t xml:space="preserve"> de 90 ofertas entre programas gratuitos y con costo en diferentes niveles de </w:t>
      </w:r>
      <w:proofErr w:type="spellStart"/>
      <w:r w:rsidRPr="005C24C5">
        <w:rPr>
          <w:rFonts w:ascii="Calibri" w:eastAsia="Times New Roman" w:hAnsi="Calibri" w:cs="Calibri"/>
          <w:color w:val="000000"/>
          <w:sz w:val="22"/>
          <w:szCs w:val="22"/>
          <w:bdr w:val="none" w:sz="0" w:space="0" w:color="auto" w:frame="1"/>
          <w:lang w:val="es-CO" w:eastAsia="es-ES"/>
        </w:rPr>
        <w:t>formación</w:t>
      </w:r>
      <w:proofErr w:type="spellEnd"/>
      <w:r w:rsidRPr="005C24C5">
        <w:rPr>
          <w:rFonts w:ascii="Calibri" w:eastAsia="Times New Roman" w:hAnsi="Calibri" w:cs="Calibri"/>
          <w:color w:val="000000"/>
          <w:sz w:val="22"/>
          <w:szCs w:val="22"/>
          <w:bdr w:val="none" w:sz="0" w:space="0" w:color="auto" w:frame="1"/>
          <w:lang w:val="es-CO" w:eastAsia="es-ES"/>
        </w:rPr>
        <w:t xml:space="preserve"> (cursos, </w:t>
      </w:r>
      <w:proofErr w:type="spellStart"/>
      <w:r w:rsidRPr="005C24C5">
        <w:rPr>
          <w:rFonts w:ascii="Calibri" w:eastAsia="Times New Roman" w:hAnsi="Calibri" w:cs="Calibri"/>
          <w:color w:val="000000"/>
          <w:sz w:val="22"/>
          <w:szCs w:val="22"/>
          <w:bdr w:val="none" w:sz="0" w:space="0" w:color="auto" w:frame="1"/>
          <w:lang w:val="es-CO" w:eastAsia="es-ES"/>
        </w:rPr>
        <w:t>técnicos</w:t>
      </w:r>
      <w:proofErr w:type="spellEnd"/>
      <w:r w:rsidRPr="005C24C5">
        <w:rPr>
          <w:rFonts w:ascii="Calibri" w:eastAsia="Times New Roman" w:hAnsi="Calibri" w:cs="Calibri"/>
          <w:color w:val="000000"/>
          <w:sz w:val="22"/>
          <w:szCs w:val="22"/>
          <w:bdr w:val="none" w:sz="0" w:space="0" w:color="auto" w:frame="1"/>
          <w:lang w:val="es-CO" w:eastAsia="es-ES"/>
        </w:rPr>
        <w:t xml:space="preserve">, diplomados, talleres, entre otros), con oferta presencial y/o virtual, y enfocado en siete frentes: asistencia </w:t>
      </w:r>
      <w:proofErr w:type="spellStart"/>
      <w:r w:rsidRPr="005C24C5">
        <w:rPr>
          <w:rFonts w:ascii="Calibri" w:eastAsia="Times New Roman" w:hAnsi="Calibri" w:cs="Calibri"/>
          <w:color w:val="000000"/>
          <w:sz w:val="22"/>
          <w:szCs w:val="22"/>
          <w:bdr w:val="none" w:sz="0" w:space="0" w:color="auto" w:frame="1"/>
          <w:lang w:val="es-CO" w:eastAsia="es-ES"/>
        </w:rPr>
        <w:t>técnica</w:t>
      </w:r>
      <w:proofErr w:type="spellEnd"/>
      <w:r w:rsidRPr="005C24C5">
        <w:rPr>
          <w:rFonts w:ascii="Calibri" w:eastAsia="Times New Roman" w:hAnsi="Calibri" w:cs="Calibri"/>
          <w:color w:val="000000"/>
          <w:sz w:val="22"/>
          <w:szCs w:val="22"/>
          <w:bdr w:val="none" w:sz="0" w:space="0" w:color="auto" w:frame="1"/>
          <w:lang w:val="es-CO" w:eastAsia="es-ES"/>
        </w:rPr>
        <w:t xml:space="preserve">, </w:t>
      </w:r>
      <w:proofErr w:type="spellStart"/>
      <w:r w:rsidRPr="005C24C5">
        <w:rPr>
          <w:rFonts w:ascii="Calibri" w:eastAsia="Times New Roman" w:hAnsi="Calibri" w:cs="Calibri"/>
          <w:color w:val="000000"/>
          <w:sz w:val="22"/>
          <w:szCs w:val="22"/>
          <w:bdr w:val="none" w:sz="0" w:space="0" w:color="auto" w:frame="1"/>
          <w:lang w:val="es-CO" w:eastAsia="es-ES"/>
        </w:rPr>
        <w:t>gestión</w:t>
      </w:r>
      <w:proofErr w:type="spellEnd"/>
      <w:r w:rsidRPr="005C24C5">
        <w:rPr>
          <w:rFonts w:ascii="Calibri" w:eastAsia="Times New Roman" w:hAnsi="Calibri" w:cs="Calibri"/>
          <w:color w:val="000000"/>
          <w:sz w:val="22"/>
          <w:szCs w:val="22"/>
          <w:bdr w:val="none" w:sz="0" w:space="0" w:color="auto" w:frame="1"/>
          <w:lang w:val="es-CO" w:eastAsia="es-ES"/>
        </w:rPr>
        <w:t xml:space="preserve"> ambiental y social, </w:t>
      </w:r>
      <w:proofErr w:type="spellStart"/>
      <w:r w:rsidRPr="005C24C5">
        <w:rPr>
          <w:rFonts w:ascii="Calibri" w:eastAsia="Times New Roman" w:hAnsi="Calibri" w:cs="Calibri"/>
          <w:color w:val="000000"/>
          <w:sz w:val="22"/>
          <w:szCs w:val="22"/>
          <w:bdr w:val="none" w:sz="0" w:space="0" w:color="auto" w:frame="1"/>
          <w:lang w:val="es-CO" w:eastAsia="es-ES"/>
        </w:rPr>
        <w:t>gestión</w:t>
      </w:r>
      <w:proofErr w:type="spellEnd"/>
      <w:r w:rsidRPr="005C24C5">
        <w:rPr>
          <w:rFonts w:ascii="Calibri" w:eastAsia="Times New Roman" w:hAnsi="Calibri" w:cs="Calibri"/>
          <w:color w:val="000000"/>
          <w:sz w:val="22"/>
          <w:szCs w:val="22"/>
          <w:bdr w:val="none" w:sz="0" w:space="0" w:color="auto" w:frame="1"/>
          <w:lang w:val="es-CO" w:eastAsia="es-ES"/>
        </w:rPr>
        <w:t xml:space="preserve"> de calidad y altos </w:t>
      </w:r>
      <w:proofErr w:type="spellStart"/>
      <w:r w:rsidRPr="005C24C5">
        <w:rPr>
          <w:rFonts w:ascii="Calibri" w:eastAsia="Times New Roman" w:hAnsi="Calibri" w:cs="Calibri"/>
          <w:color w:val="000000"/>
          <w:sz w:val="22"/>
          <w:szCs w:val="22"/>
          <w:bdr w:val="none" w:sz="0" w:space="0" w:color="auto" w:frame="1"/>
          <w:lang w:val="es-CO" w:eastAsia="es-ES"/>
        </w:rPr>
        <w:t>estándares</w:t>
      </w:r>
      <w:proofErr w:type="spellEnd"/>
      <w:r w:rsidRPr="005C24C5">
        <w:rPr>
          <w:rFonts w:ascii="Calibri" w:eastAsia="Times New Roman" w:hAnsi="Calibri" w:cs="Calibri"/>
          <w:color w:val="000000"/>
          <w:sz w:val="22"/>
          <w:szCs w:val="22"/>
          <w:bdr w:val="none" w:sz="0" w:space="0" w:color="auto" w:frame="1"/>
          <w:lang w:val="es-CO" w:eastAsia="es-ES"/>
        </w:rPr>
        <w:t xml:space="preserve">, </w:t>
      </w:r>
      <w:proofErr w:type="spellStart"/>
      <w:r w:rsidRPr="005C24C5">
        <w:rPr>
          <w:rFonts w:ascii="Calibri" w:eastAsia="Times New Roman" w:hAnsi="Calibri" w:cs="Calibri"/>
          <w:color w:val="000000"/>
          <w:sz w:val="22"/>
          <w:szCs w:val="22"/>
          <w:bdr w:val="none" w:sz="0" w:space="0" w:color="auto" w:frame="1"/>
          <w:lang w:val="es-CO" w:eastAsia="es-ES"/>
        </w:rPr>
        <w:t>legislación</w:t>
      </w:r>
      <w:proofErr w:type="spellEnd"/>
      <w:r w:rsidRPr="005C24C5">
        <w:rPr>
          <w:rFonts w:ascii="Calibri" w:eastAsia="Times New Roman" w:hAnsi="Calibri" w:cs="Calibri"/>
          <w:color w:val="000000"/>
          <w:sz w:val="22"/>
          <w:szCs w:val="22"/>
          <w:bdr w:val="none" w:sz="0" w:space="0" w:color="auto" w:frame="1"/>
          <w:lang w:val="es-CO" w:eastAsia="es-ES"/>
        </w:rPr>
        <w:t xml:space="preserve"> para la actividad minera, </w:t>
      </w:r>
      <w:proofErr w:type="spellStart"/>
      <w:r w:rsidRPr="005C24C5">
        <w:rPr>
          <w:rFonts w:ascii="Calibri" w:eastAsia="Times New Roman" w:hAnsi="Calibri" w:cs="Calibri"/>
          <w:color w:val="000000"/>
          <w:sz w:val="22"/>
          <w:szCs w:val="22"/>
          <w:bdr w:val="none" w:sz="0" w:space="0" w:color="auto" w:frame="1"/>
          <w:lang w:val="es-CO" w:eastAsia="es-ES"/>
        </w:rPr>
        <w:t>mitigación</w:t>
      </w:r>
      <w:proofErr w:type="spellEnd"/>
      <w:r w:rsidRPr="005C24C5">
        <w:rPr>
          <w:rFonts w:ascii="Calibri" w:eastAsia="Times New Roman" w:hAnsi="Calibri" w:cs="Calibri"/>
          <w:color w:val="000000"/>
          <w:sz w:val="22"/>
          <w:szCs w:val="22"/>
          <w:bdr w:val="none" w:sz="0" w:space="0" w:color="auto" w:frame="1"/>
          <w:lang w:val="es-CO" w:eastAsia="es-ES"/>
        </w:rPr>
        <w:t xml:space="preserve"> del riesgo, seguridad y salud en el trabajo, </w:t>
      </w:r>
      <w:proofErr w:type="spellStart"/>
      <w:r w:rsidRPr="005C24C5">
        <w:rPr>
          <w:rFonts w:ascii="Calibri" w:eastAsia="Times New Roman" w:hAnsi="Calibri" w:cs="Calibri"/>
          <w:color w:val="000000"/>
          <w:sz w:val="22"/>
          <w:szCs w:val="22"/>
          <w:bdr w:val="none" w:sz="0" w:space="0" w:color="auto" w:frame="1"/>
          <w:lang w:val="es-CO" w:eastAsia="es-ES"/>
        </w:rPr>
        <w:t>operación</w:t>
      </w:r>
      <w:proofErr w:type="spellEnd"/>
      <w:r w:rsidRPr="005C24C5">
        <w:rPr>
          <w:rFonts w:ascii="Calibri" w:eastAsia="Times New Roman" w:hAnsi="Calibri" w:cs="Calibri"/>
          <w:color w:val="000000"/>
          <w:sz w:val="22"/>
          <w:szCs w:val="22"/>
          <w:bdr w:val="none" w:sz="0" w:space="0" w:color="auto" w:frame="1"/>
          <w:lang w:val="es-CO" w:eastAsia="es-ES"/>
        </w:rPr>
        <w:t xml:space="preserve"> de maquinaria y equipos e </w:t>
      </w:r>
      <w:proofErr w:type="spellStart"/>
      <w:r w:rsidRPr="005C24C5">
        <w:rPr>
          <w:rFonts w:ascii="Calibri" w:eastAsia="Times New Roman" w:hAnsi="Calibri" w:cs="Calibri"/>
          <w:color w:val="000000"/>
          <w:sz w:val="22"/>
          <w:szCs w:val="22"/>
          <w:bdr w:val="none" w:sz="0" w:space="0" w:color="auto" w:frame="1"/>
          <w:lang w:val="es-CO" w:eastAsia="es-ES"/>
        </w:rPr>
        <w:t>inclusión</w:t>
      </w:r>
      <w:proofErr w:type="spellEnd"/>
      <w:r w:rsidRPr="005C24C5">
        <w:rPr>
          <w:rFonts w:ascii="Calibri" w:eastAsia="Times New Roman" w:hAnsi="Calibri" w:cs="Calibri"/>
          <w:color w:val="000000"/>
          <w:sz w:val="22"/>
          <w:szCs w:val="22"/>
          <w:bdr w:val="none" w:sz="0" w:space="0" w:color="auto" w:frame="1"/>
          <w:lang w:val="es-CO" w:eastAsia="es-ES"/>
        </w:rPr>
        <w:t xml:space="preserve"> financiera. </w:t>
      </w:r>
    </w:p>
    <w:p w14:paraId="790E2CD8" w14:textId="77777777" w:rsidR="005C24C5" w:rsidRPr="005C24C5" w:rsidRDefault="005C24C5" w:rsidP="005C24C5">
      <w:pPr>
        <w:spacing w:line="259" w:lineRule="auto"/>
        <w:ind w:left="720"/>
        <w:contextualSpacing/>
        <w:jc w:val="both"/>
        <w:textAlignment w:val="baseline"/>
        <w:rPr>
          <w:rFonts w:ascii="Calibri" w:eastAsia="Times New Roman" w:hAnsi="Calibri" w:cs="Calibri"/>
          <w:color w:val="000000"/>
          <w:sz w:val="22"/>
          <w:szCs w:val="22"/>
          <w:bdr w:val="none" w:sz="0" w:space="0" w:color="auto" w:frame="1"/>
          <w:lang w:val="es-CO" w:eastAsia="es-ES"/>
        </w:rPr>
      </w:pPr>
    </w:p>
    <w:p w14:paraId="2FDB5341" w14:textId="77777777" w:rsidR="005C24C5" w:rsidRPr="005C24C5" w:rsidRDefault="005C24C5" w:rsidP="005C24C5">
      <w:pPr>
        <w:spacing w:line="259" w:lineRule="auto"/>
        <w:ind w:left="720"/>
        <w:contextualSpacing/>
        <w:jc w:val="both"/>
        <w:textAlignment w:val="baseline"/>
        <w:rPr>
          <w:rFonts w:ascii="Calibri" w:eastAsia="Times New Roman" w:hAnsi="Calibri" w:cs="Calibri"/>
          <w:color w:val="000000"/>
          <w:sz w:val="22"/>
          <w:szCs w:val="22"/>
          <w:bdr w:val="none" w:sz="0" w:space="0" w:color="auto" w:frame="1"/>
          <w:lang w:val="es-CO" w:eastAsia="es-ES"/>
        </w:rPr>
      </w:pPr>
      <w:r w:rsidRPr="005C24C5">
        <w:rPr>
          <w:rFonts w:ascii="Calibri" w:eastAsia="Times New Roman" w:hAnsi="Calibri" w:cs="Calibri"/>
          <w:color w:val="000000"/>
          <w:sz w:val="22"/>
          <w:szCs w:val="22"/>
          <w:bdr w:val="none" w:sz="0" w:space="0" w:color="auto" w:frame="1"/>
          <w:lang w:val="es-CO" w:eastAsia="es-ES"/>
        </w:rPr>
        <w:t xml:space="preserve">Para ingresar: https://www.minenergia.gov.co/centro-de-aprendizaje-minero </w:t>
      </w:r>
    </w:p>
    <w:p w14:paraId="0C15B6F7" w14:textId="77777777" w:rsidR="005C24C5" w:rsidRPr="005C24C5" w:rsidRDefault="005C24C5" w:rsidP="005C24C5">
      <w:pPr>
        <w:spacing w:line="259" w:lineRule="auto"/>
        <w:ind w:left="720"/>
        <w:contextualSpacing/>
        <w:jc w:val="both"/>
        <w:textAlignment w:val="baseline"/>
        <w:rPr>
          <w:rFonts w:ascii="Calibri" w:eastAsia="Times New Roman" w:hAnsi="Calibri" w:cs="Calibri"/>
          <w:color w:val="000000"/>
          <w:sz w:val="22"/>
          <w:szCs w:val="22"/>
          <w:bdr w:val="none" w:sz="0" w:space="0" w:color="auto" w:frame="1"/>
          <w:lang w:val="es-CO" w:eastAsia="es-ES"/>
        </w:rPr>
      </w:pPr>
    </w:p>
    <w:p w14:paraId="3818C6BF" w14:textId="77777777" w:rsidR="005C24C5" w:rsidRPr="005C24C5" w:rsidRDefault="005C24C5" w:rsidP="005C24C5">
      <w:pPr>
        <w:numPr>
          <w:ilvl w:val="0"/>
          <w:numId w:val="32"/>
        </w:numPr>
        <w:spacing w:after="160" w:line="259" w:lineRule="auto"/>
        <w:contextualSpacing/>
        <w:jc w:val="both"/>
        <w:textAlignment w:val="baseline"/>
        <w:rPr>
          <w:rFonts w:ascii="Calibri" w:eastAsia="Times New Roman" w:hAnsi="Calibri" w:cs="Calibri"/>
          <w:color w:val="000000"/>
          <w:sz w:val="22"/>
          <w:szCs w:val="22"/>
          <w:u w:val="single"/>
          <w:bdr w:val="none" w:sz="0" w:space="0" w:color="auto" w:frame="1"/>
          <w:lang w:val="es-ES" w:eastAsia="es-ES"/>
        </w:rPr>
      </w:pPr>
      <w:proofErr w:type="spellStart"/>
      <w:r w:rsidRPr="005C24C5">
        <w:rPr>
          <w:rFonts w:ascii="Calibri" w:eastAsia="Times New Roman" w:hAnsi="Calibri" w:cs="Calibri"/>
          <w:color w:val="000000"/>
          <w:sz w:val="22"/>
          <w:szCs w:val="22"/>
          <w:u w:val="single"/>
          <w:bdr w:val="none" w:sz="0" w:space="0" w:color="auto" w:frame="1"/>
          <w:lang w:val="es-ES" w:eastAsia="es-ES"/>
        </w:rPr>
        <w:t>Diseño</w:t>
      </w:r>
      <w:proofErr w:type="spellEnd"/>
      <w:r w:rsidRPr="005C24C5">
        <w:rPr>
          <w:rFonts w:ascii="Calibri" w:eastAsia="Times New Roman" w:hAnsi="Calibri" w:cs="Calibri"/>
          <w:color w:val="000000"/>
          <w:sz w:val="22"/>
          <w:szCs w:val="22"/>
          <w:u w:val="single"/>
          <w:bdr w:val="none" w:sz="0" w:space="0" w:color="auto" w:frame="1"/>
          <w:lang w:val="es-ES" w:eastAsia="es-ES"/>
        </w:rPr>
        <w:t xml:space="preserve"> de un proyecto tipo para acceso a recursos del Sistema General de Regalías para </w:t>
      </w:r>
      <w:proofErr w:type="spellStart"/>
      <w:r w:rsidRPr="005C24C5">
        <w:rPr>
          <w:rFonts w:ascii="Calibri" w:eastAsia="Times New Roman" w:hAnsi="Calibri" w:cs="Calibri"/>
          <w:color w:val="000000"/>
          <w:sz w:val="22"/>
          <w:szCs w:val="22"/>
          <w:u w:val="single"/>
          <w:bdr w:val="none" w:sz="0" w:space="0" w:color="auto" w:frame="1"/>
          <w:lang w:val="es-ES" w:eastAsia="es-ES"/>
        </w:rPr>
        <w:t>reconversión</w:t>
      </w:r>
      <w:proofErr w:type="spellEnd"/>
      <w:r w:rsidRPr="005C24C5">
        <w:rPr>
          <w:rFonts w:ascii="Calibri" w:eastAsia="Times New Roman" w:hAnsi="Calibri" w:cs="Calibri"/>
          <w:color w:val="000000"/>
          <w:sz w:val="22"/>
          <w:szCs w:val="22"/>
          <w:u w:val="single"/>
          <w:bdr w:val="none" w:sz="0" w:space="0" w:color="auto" w:frame="1"/>
          <w:lang w:val="es-ES" w:eastAsia="es-ES"/>
        </w:rPr>
        <w:t xml:space="preserve"> </w:t>
      </w:r>
      <w:proofErr w:type="spellStart"/>
      <w:r w:rsidRPr="005C24C5">
        <w:rPr>
          <w:rFonts w:ascii="Calibri" w:eastAsia="Times New Roman" w:hAnsi="Calibri" w:cs="Calibri"/>
          <w:color w:val="000000"/>
          <w:sz w:val="22"/>
          <w:szCs w:val="22"/>
          <w:u w:val="single"/>
          <w:bdr w:val="none" w:sz="0" w:space="0" w:color="auto" w:frame="1"/>
          <w:lang w:val="es-ES" w:eastAsia="es-ES"/>
        </w:rPr>
        <w:t>tecnológica</w:t>
      </w:r>
      <w:proofErr w:type="spellEnd"/>
      <w:r w:rsidRPr="005C24C5">
        <w:rPr>
          <w:rFonts w:ascii="Calibri" w:eastAsia="Times New Roman" w:hAnsi="Calibri" w:cs="Calibri"/>
          <w:color w:val="000000"/>
          <w:sz w:val="22"/>
          <w:szCs w:val="22"/>
          <w:u w:val="single"/>
          <w:bdr w:val="none" w:sz="0" w:space="0" w:color="auto" w:frame="1"/>
          <w:lang w:val="es-ES" w:eastAsia="es-ES"/>
        </w:rPr>
        <w:t xml:space="preserve"> y mejoramiento productivo en el beneficio de mineral </w:t>
      </w:r>
      <w:proofErr w:type="spellStart"/>
      <w:r w:rsidRPr="005C24C5">
        <w:rPr>
          <w:rFonts w:ascii="Calibri" w:eastAsia="Times New Roman" w:hAnsi="Calibri" w:cs="Calibri"/>
          <w:color w:val="000000"/>
          <w:sz w:val="22"/>
          <w:szCs w:val="22"/>
          <w:u w:val="single"/>
          <w:bdr w:val="none" w:sz="0" w:space="0" w:color="auto" w:frame="1"/>
          <w:lang w:val="es-ES" w:eastAsia="es-ES"/>
        </w:rPr>
        <w:t>aurífero</w:t>
      </w:r>
      <w:proofErr w:type="spellEnd"/>
      <w:r w:rsidRPr="005C24C5">
        <w:rPr>
          <w:rFonts w:ascii="Calibri" w:eastAsia="Times New Roman" w:hAnsi="Calibri" w:cs="Calibri"/>
          <w:color w:val="000000"/>
          <w:sz w:val="22"/>
          <w:szCs w:val="22"/>
          <w:u w:val="single"/>
          <w:bdr w:val="none" w:sz="0" w:space="0" w:color="auto" w:frame="1"/>
          <w:lang w:val="es-ES" w:eastAsia="es-ES"/>
        </w:rPr>
        <w:t>:</w:t>
      </w:r>
      <w:r w:rsidRPr="005C24C5">
        <w:rPr>
          <w:rFonts w:ascii="Calibri" w:eastAsia="Times New Roman" w:hAnsi="Calibri" w:cs="Calibri"/>
          <w:color w:val="000000"/>
          <w:sz w:val="22"/>
          <w:szCs w:val="22"/>
          <w:bdr w:val="none" w:sz="0" w:space="0" w:color="auto" w:frame="1"/>
          <w:lang w:val="es-ES" w:eastAsia="es-ES"/>
        </w:rPr>
        <w:t xml:space="preserve"> De la mano con DNP se trabajó en el diseño y estructuración del</w:t>
      </w:r>
      <w:r w:rsidRPr="005C24C5">
        <w:rPr>
          <w:rFonts w:ascii="Calibri" w:eastAsia="Calibri" w:hAnsi="Calibri" w:cs="Calibri"/>
          <w:sz w:val="22"/>
          <w:szCs w:val="22"/>
          <w:lang w:val="es-ES" w:eastAsia="en-US"/>
        </w:rPr>
        <w:t xml:space="preserve"> PROYECTO TIPO para “Construcción y Dotación de una Planta Comunitaria para el Beneficio de Oro”, el cual servirá́ para que las entidades territoriales que hayan identificado bajos niveles de producción limpia de mineral aurífero en las operaciones mineras, puedan acceder a recursos para mejorar las condiciones ambientales y optimizar el aprovechamiento del mineral en sus territorios. </w:t>
      </w:r>
    </w:p>
    <w:p w14:paraId="298D5CE3" w14:textId="77777777" w:rsidR="005C24C5" w:rsidRPr="005C24C5" w:rsidRDefault="005C24C5" w:rsidP="005C24C5">
      <w:pPr>
        <w:ind w:left="720"/>
        <w:contextualSpacing/>
        <w:jc w:val="both"/>
        <w:textAlignment w:val="baseline"/>
        <w:rPr>
          <w:rFonts w:ascii="Calibri" w:eastAsia="Times New Roman" w:hAnsi="Calibri" w:cs="Calibri"/>
          <w:color w:val="000000"/>
          <w:sz w:val="22"/>
          <w:szCs w:val="22"/>
          <w:bdr w:val="none" w:sz="0" w:space="0" w:color="auto" w:frame="1"/>
          <w:lang w:val="es-ES" w:eastAsia="es-ES"/>
        </w:rPr>
      </w:pPr>
    </w:p>
    <w:p w14:paraId="2F313F97" w14:textId="77777777" w:rsidR="005C24C5" w:rsidRPr="005C24C5" w:rsidRDefault="005C24C5" w:rsidP="005C24C5">
      <w:pPr>
        <w:shd w:val="clear" w:color="auto" w:fill="FFFFFF"/>
        <w:jc w:val="both"/>
        <w:textAlignment w:val="baseline"/>
        <w:rPr>
          <w:rFonts w:ascii="Calibri" w:eastAsia="Times New Roman" w:hAnsi="Calibri" w:cs="Calibri"/>
          <w:color w:val="000000"/>
          <w:sz w:val="22"/>
          <w:szCs w:val="22"/>
          <w:lang w:val="es-ES" w:eastAsia="es-ES"/>
        </w:rPr>
      </w:pPr>
      <w:proofErr w:type="gramStart"/>
      <w:r w:rsidRPr="005C24C5">
        <w:rPr>
          <w:rFonts w:ascii="Calibri" w:eastAsia="Times New Roman" w:hAnsi="Calibri" w:cs="Calibri"/>
          <w:color w:val="000000"/>
          <w:sz w:val="22"/>
          <w:szCs w:val="22"/>
          <w:bdr w:val="none" w:sz="0" w:space="0" w:color="auto" w:frame="1"/>
          <w:lang w:val="es-ES" w:eastAsia="es-ES"/>
        </w:rPr>
        <w:t>Finalmente</w:t>
      </w:r>
      <w:proofErr w:type="gramEnd"/>
      <w:r w:rsidRPr="005C24C5">
        <w:rPr>
          <w:rFonts w:ascii="Calibri" w:eastAsia="Times New Roman" w:hAnsi="Calibri" w:cs="Calibri"/>
          <w:color w:val="000000"/>
          <w:sz w:val="22"/>
          <w:szCs w:val="22"/>
          <w:bdr w:val="none" w:sz="0" w:space="0" w:color="auto" w:frame="1"/>
          <w:lang w:val="es-ES" w:eastAsia="es-ES"/>
        </w:rPr>
        <w:t xml:space="preserve"> y teniendo en cuenta que el Ministerio de Minas y Energía continúa gestionando a través de diferentes actores actividades orientadas a la generación de capacidades y transferencia tecnológica, consideramos de gran utilidad fomentar desde el Convenio el intercambio de iniciativas, experiencias y lecciones aprendidas en estos temas con otros países en el marco del artículo 14 del Convenio de Minamata. </w:t>
      </w:r>
    </w:p>
    <w:p w14:paraId="11D9C2F0" w14:textId="77777777" w:rsidR="005C24C5" w:rsidRPr="001F4FA5" w:rsidRDefault="005C24C5" w:rsidP="00F023F1">
      <w:pPr>
        <w:rPr>
          <w:b/>
          <w:bCs/>
          <w:sz w:val="24"/>
          <w:szCs w:val="24"/>
          <w:lang w:val="es-ES"/>
        </w:rPr>
      </w:pPr>
    </w:p>
    <w:p w14:paraId="46BADF51" w14:textId="45A624AC" w:rsidR="000530BE" w:rsidRPr="001F4FA5" w:rsidRDefault="00F023F1" w:rsidP="00F023F1">
      <w:pPr>
        <w:rPr>
          <w:rFonts w:eastAsia="Times New Roman"/>
          <w:b/>
          <w:bCs/>
          <w:sz w:val="24"/>
          <w:szCs w:val="24"/>
          <w:lang w:val="es-ES" w:eastAsia="en-US"/>
        </w:rPr>
      </w:pPr>
      <w:r w:rsidRPr="001F4FA5">
        <w:rPr>
          <w:b/>
          <w:bCs/>
          <w:sz w:val="24"/>
          <w:szCs w:val="24"/>
          <w:lang w:val="es-ES"/>
        </w:rPr>
        <w:br w:type="page"/>
      </w:r>
    </w:p>
    <w:p w14:paraId="193060F3" w14:textId="4108F984" w:rsidR="00142ABE" w:rsidRPr="00142ABE" w:rsidRDefault="00142ABE" w:rsidP="00F023F1">
      <w:pPr>
        <w:pStyle w:val="Normalnumber"/>
        <w:numPr>
          <w:ilvl w:val="0"/>
          <w:numId w:val="9"/>
        </w:numPr>
        <w:jc w:val="both"/>
        <w:rPr>
          <w:b/>
          <w:bCs/>
          <w:sz w:val="24"/>
          <w:szCs w:val="24"/>
        </w:rPr>
      </w:pPr>
      <w:r>
        <w:rPr>
          <w:b/>
          <w:bCs/>
          <w:noProof/>
          <w:sz w:val="24"/>
          <w:szCs w:val="24"/>
        </w:rPr>
        <w:lastRenderedPageBreak/>
        <w:drawing>
          <wp:anchor distT="0" distB="0" distL="114300" distR="114300" simplePos="0" relativeHeight="251667456" behindDoc="1" locked="0" layoutInCell="1" allowOverlap="1" wp14:anchorId="2B51A393" wp14:editId="0785D9EB">
            <wp:simplePos x="0" y="0"/>
            <wp:positionH relativeFrom="column">
              <wp:posOffset>-449580</wp:posOffset>
            </wp:positionH>
            <wp:positionV relativeFrom="paragraph">
              <wp:posOffset>243205</wp:posOffset>
            </wp:positionV>
            <wp:extent cx="6590665" cy="8870950"/>
            <wp:effectExtent l="0" t="0" r="635" b="6350"/>
            <wp:wrapTight wrapText="bothSides">
              <wp:wrapPolygon edited="0">
                <wp:start x="0" y="0"/>
                <wp:lineTo x="0" y="21585"/>
                <wp:lineTo x="21560" y="21585"/>
                <wp:lineTo x="21560" y="0"/>
                <wp:lineTo x="0" y="0"/>
              </wp:wrapPolygon>
            </wp:wrapTight>
            <wp:docPr id="47" name="Picture 4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ext, letter&#10;&#10;Description automatically generated"/>
                    <pic:cNvPicPr/>
                  </pic:nvPicPr>
                  <pic:blipFill rotWithShape="1">
                    <a:blip r:embed="rId23" cstate="print">
                      <a:biLevel thresh="75000"/>
                      <a:extLst>
                        <a:ext uri="{28A0092B-C50C-407E-A947-70E740481C1C}">
                          <a14:useLocalDpi xmlns:a14="http://schemas.microsoft.com/office/drawing/2010/main" val="0"/>
                        </a:ext>
                      </a:extLst>
                    </a:blip>
                    <a:srcRect t="4833"/>
                    <a:stretch/>
                  </pic:blipFill>
                  <pic:spPr bwMode="auto">
                    <a:xfrm>
                      <a:off x="0" y="0"/>
                      <a:ext cx="6590665" cy="8870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530BE">
        <w:rPr>
          <w:b/>
          <w:bCs/>
          <w:sz w:val="24"/>
          <w:szCs w:val="24"/>
        </w:rPr>
        <w:t>ECUADOR</w:t>
      </w:r>
    </w:p>
    <w:p w14:paraId="00F08323" w14:textId="77777777" w:rsidR="00804E1D" w:rsidRDefault="00804E1D">
      <w:pPr>
        <w:rPr>
          <w:b/>
          <w:bCs/>
          <w:sz w:val="24"/>
          <w:szCs w:val="24"/>
        </w:rPr>
        <w:sectPr w:rsidR="00804E1D" w:rsidSect="00E131EE">
          <w:footerReference w:type="even" r:id="rId24"/>
          <w:type w:val="continuous"/>
          <w:pgSz w:w="11906" w:h="16838" w:code="9"/>
          <w:pgMar w:top="907" w:right="992" w:bottom="1418" w:left="1418" w:header="539" w:footer="975" w:gutter="0"/>
          <w:cols w:space="539"/>
          <w:titlePg/>
          <w:docGrid w:linePitch="360"/>
        </w:sectPr>
      </w:pPr>
    </w:p>
    <w:p w14:paraId="49724F1D" w14:textId="19F9563A" w:rsidR="00F77E21" w:rsidRDefault="00F77E21" w:rsidP="00F77E21">
      <w:pPr>
        <w:pStyle w:val="Normal-pool"/>
      </w:pPr>
      <w:r>
        <w:rPr>
          <w:b/>
          <w:bCs/>
          <w:noProof/>
          <w:sz w:val="24"/>
          <w:szCs w:val="24"/>
        </w:rPr>
        <w:lastRenderedPageBreak/>
        <w:drawing>
          <wp:anchor distT="0" distB="0" distL="114300" distR="114300" simplePos="0" relativeHeight="251695104" behindDoc="1" locked="0" layoutInCell="1" allowOverlap="1" wp14:anchorId="176E8DDF" wp14:editId="0E357E0D">
            <wp:simplePos x="0" y="0"/>
            <wp:positionH relativeFrom="column">
              <wp:posOffset>1608455</wp:posOffset>
            </wp:positionH>
            <wp:positionV relativeFrom="paragraph">
              <wp:posOffset>-1627505</wp:posOffset>
            </wp:positionV>
            <wp:extent cx="5842635" cy="9109710"/>
            <wp:effectExtent l="4763" t="0" r="0" b="0"/>
            <wp:wrapTight wrapText="bothSides">
              <wp:wrapPolygon edited="0">
                <wp:start x="18" y="21611"/>
                <wp:lineTo x="21498" y="21611"/>
                <wp:lineTo x="21498" y="65"/>
                <wp:lineTo x="18" y="65"/>
                <wp:lineTo x="18" y="21611"/>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25" cstate="print">
                      <a:biLevel thresh="75000"/>
                      <a:extLst>
                        <a:ext uri="{28A0092B-C50C-407E-A947-70E740481C1C}">
                          <a14:useLocalDpi xmlns:a14="http://schemas.microsoft.com/office/drawing/2010/main" val="0"/>
                        </a:ext>
                      </a:extLst>
                    </a:blip>
                    <a:stretch>
                      <a:fillRect/>
                    </a:stretch>
                  </pic:blipFill>
                  <pic:spPr>
                    <a:xfrm rot="5400000">
                      <a:off x="0" y="0"/>
                      <a:ext cx="5842635" cy="9109710"/>
                    </a:xfrm>
                    <a:prstGeom prst="rect">
                      <a:avLst/>
                    </a:prstGeom>
                  </pic:spPr>
                </pic:pic>
              </a:graphicData>
            </a:graphic>
            <wp14:sizeRelH relativeFrom="page">
              <wp14:pctWidth>0</wp14:pctWidth>
            </wp14:sizeRelH>
            <wp14:sizeRelV relativeFrom="page">
              <wp14:pctHeight>0</wp14:pctHeight>
            </wp14:sizeRelV>
          </wp:anchor>
        </w:drawing>
      </w:r>
      <w:r>
        <w:br w:type="page"/>
      </w:r>
    </w:p>
    <w:p w14:paraId="7DCB0631" w14:textId="016AE590" w:rsidR="00F77E21" w:rsidRPr="00C342B5" w:rsidRDefault="00F77E21" w:rsidP="00C342B5">
      <w:pPr>
        <w:pStyle w:val="Normal-pool"/>
      </w:pPr>
      <w:r>
        <w:rPr>
          <w:b/>
          <w:bCs/>
          <w:noProof/>
          <w:sz w:val="24"/>
          <w:szCs w:val="24"/>
        </w:rPr>
        <w:lastRenderedPageBreak/>
        <w:drawing>
          <wp:anchor distT="0" distB="0" distL="114300" distR="114300" simplePos="0" relativeHeight="251669504" behindDoc="1" locked="0" layoutInCell="1" allowOverlap="1" wp14:anchorId="10B441A6" wp14:editId="711B4A19">
            <wp:simplePos x="0" y="0"/>
            <wp:positionH relativeFrom="column">
              <wp:posOffset>1730375</wp:posOffset>
            </wp:positionH>
            <wp:positionV relativeFrom="paragraph">
              <wp:posOffset>-1710690</wp:posOffset>
            </wp:positionV>
            <wp:extent cx="5567680" cy="8989060"/>
            <wp:effectExtent l="3810" t="0" r="0" b="0"/>
            <wp:wrapTight wrapText="bothSides">
              <wp:wrapPolygon edited="0">
                <wp:start x="15" y="21609"/>
                <wp:lineTo x="21521" y="21609"/>
                <wp:lineTo x="21521" y="49"/>
                <wp:lineTo x="15" y="49"/>
                <wp:lineTo x="15" y="21609"/>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26" cstate="print">
                      <a:biLevel thresh="75000"/>
                      <a:extLst>
                        <a:ext uri="{28A0092B-C50C-407E-A947-70E740481C1C}">
                          <a14:useLocalDpi xmlns:a14="http://schemas.microsoft.com/office/drawing/2010/main" val="0"/>
                        </a:ext>
                      </a:extLst>
                    </a:blip>
                    <a:stretch>
                      <a:fillRect/>
                    </a:stretch>
                  </pic:blipFill>
                  <pic:spPr>
                    <a:xfrm rot="5400000">
                      <a:off x="0" y="0"/>
                      <a:ext cx="5567680" cy="8989060"/>
                    </a:xfrm>
                    <a:prstGeom prst="rect">
                      <a:avLst/>
                    </a:prstGeom>
                  </pic:spPr>
                </pic:pic>
              </a:graphicData>
            </a:graphic>
            <wp14:sizeRelH relativeFrom="page">
              <wp14:pctWidth>0</wp14:pctWidth>
            </wp14:sizeRelH>
            <wp14:sizeRelV relativeFrom="page">
              <wp14:pctHeight>0</wp14:pctHeight>
            </wp14:sizeRelV>
          </wp:anchor>
        </w:drawing>
      </w:r>
    </w:p>
    <w:p w14:paraId="5FD8A56B" w14:textId="48EEAAF6" w:rsidR="00BE40F3" w:rsidRPr="00C342B5" w:rsidRDefault="00BE40F3" w:rsidP="00BD2786">
      <w:pPr>
        <w:pStyle w:val="Normal-pool"/>
        <w:tabs>
          <w:tab w:val="clear" w:pos="624"/>
          <w:tab w:val="left" w:pos="3844"/>
        </w:tabs>
      </w:pPr>
    </w:p>
    <w:p w14:paraId="48B837F1" w14:textId="2DBE87C2" w:rsidR="00BE40F3" w:rsidRPr="00C342B5" w:rsidRDefault="00BE40F3" w:rsidP="00C342B5">
      <w:pPr>
        <w:pStyle w:val="Normal-pool"/>
      </w:pPr>
      <w:r w:rsidRPr="00C342B5">
        <w:br w:type="page"/>
      </w:r>
    </w:p>
    <w:p w14:paraId="733EBE0D" w14:textId="4C9744A7" w:rsidR="00BE40F3" w:rsidRDefault="00BE40F3" w:rsidP="00C342B5">
      <w:pPr>
        <w:pStyle w:val="Normal-pool"/>
      </w:pPr>
      <w:r>
        <w:rPr>
          <w:noProof/>
        </w:rPr>
        <w:lastRenderedPageBreak/>
        <w:drawing>
          <wp:anchor distT="0" distB="0" distL="114300" distR="114300" simplePos="0" relativeHeight="251671552" behindDoc="1" locked="0" layoutInCell="1" allowOverlap="1" wp14:anchorId="623188D1" wp14:editId="0DC210E9">
            <wp:simplePos x="0" y="0"/>
            <wp:positionH relativeFrom="column">
              <wp:posOffset>1565275</wp:posOffset>
            </wp:positionH>
            <wp:positionV relativeFrom="paragraph">
              <wp:posOffset>-1581150</wp:posOffset>
            </wp:positionV>
            <wp:extent cx="5890895" cy="9070975"/>
            <wp:effectExtent l="0" t="8890" r="5715" b="5715"/>
            <wp:wrapTight wrapText="bothSides">
              <wp:wrapPolygon edited="0">
                <wp:start x="-33" y="21579"/>
                <wp:lineTo x="21551" y="21579"/>
                <wp:lineTo x="21551" y="32"/>
                <wp:lineTo x="-33" y="32"/>
                <wp:lineTo x="-33" y="21579"/>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27" cstate="print">
                      <a:biLevel thresh="75000"/>
                      <a:extLst>
                        <a:ext uri="{28A0092B-C50C-407E-A947-70E740481C1C}">
                          <a14:useLocalDpi xmlns:a14="http://schemas.microsoft.com/office/drawing/2010/main" val="0"/>
                        </a:ext>
                      </a:extLst>
                    </a:blip>
                    <a:stretch>
                      <a:fillRect/>
                    </a:stretch>
                  </pic:blipFill>
                  <pic:spPr>
                    <a:xfrm rot="5400000">
                      <a:off x="0" y="0"/>
                      <a:ext cx="5890895" cy="9070975"/>
                    </a:xfrm>
                    <a:prstGeom prst="rect">
                      <a:avLst/>
                    </a:prstGeom>
                  </pic:spPr>
                </pic:pic>
              </a:graphicData>
            </a:graphic>
            <wp14:sizeRelH relativeFrom="page">
              <wp14:pctWidth>0</wp14:pctWidth>
            </wp14:sizeRelH>
            <wp14:sizeRelV relativeFrom="page">
              <wp14:pctHeight>0</wp14:pctHeight>
            </wp14:sizeRelV>
          </wp:anchor>
        </w:drawing>
      </w:r>
      <w:r>
        <w:br w:type="page"/>
      </w:r>
    </w:p>
    <w:p w14:paraId="097C1B71" w14:textId="20A9A1AA" w:rsidR="00BE40F3" w:rsidRDefault="00BE40F3" w:rsidP="00C342B5">
      <w:pPr>
        <w:pStyle w:val="Normal-pool"/>
      </w:pPr>
      <w:r>
        <w:rPr>
          <w:noProof/>
        </w:rPr>
        <w:lastRenderedPageBreak/>
        <w:drawing>
          <wp:anchor distT="0" distB="0" distL="114300" distR="114300" simplePos="0" relativeHeight="251673600" behindDoc="1" locked="0" layoutInCell="1" allowOverlap="1" wp14:anchorId="1DD28DDF" wp14:editId="3E64919B">
            <wp:simplePos x="0" y="0"/>
            <wp:positionH relativeFrom="column">
              <wp:posOffset>1633855</wp:posOffset>
            </wp:positionH>
            <wp:positionV relativeFrom="paragraph">
              <wp:posOffset>-1562100</wp:posOffset>
            </wp:positionV>
            <wp:extent cx="5942965" cy="9070975"/>
            <wp:effectExtent l="0" t="1905" r="0" b="0"/>
            <wp:wrapTight wrapText="bothSides">
              <wp:wrapPolygon edited="0">
                <wp:start x="-7" y="21595"/>
                <wp:lineTo x="21526" y="21595"/>
                <wp:lineTo x="21526" y="48"/>
                <wp:lineTo x="-7" y="48"/>
                <wp:lineTo x="-7" y="21595"/>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8" cstate="print">
                      <a:biLevel thresh="75000"/>
                      <a:extLst>
                        <a:ext uri="{28A0092B-C50C-407E-A947-70E740481C1C}">
                          <a14:useLocalDpi xmlns:a14="http://schemas.microsoft.com/office/drawing/2010/main" val="0"/>
                        </a:ext>
                      </a:extLst>
                    </a:blip>
                    <a:stretch>
                      <a:fillRect/>
                    </a:stretch>
                  </pic:blipFill>
                  <pic:spPr>
                    <a:xfrm rot="5400000">
                      <a:off x="0" y="0"/>
                      <a:ext cx="5942965" cy="9070975"/>
                    </a:xfrm>
                    <a:prstGeom prst="rect">
                      <a:avLst/>
                    </a:prstGeom>
                  </pic:spPr>
                </pic:pic>
              </a:graphicData>
            </a:graphic>
            <wp14:sizeRelH relativeFrom="page">
              <wp14:pctWidth>0</wp14:pctWidth>
            </wp14:sizeRelH>
            <wp14:sizeRelV relativeFrom="page">
              <wp14:pctHeight>0</wp14:pctHeight>
            </wp14:sizeRelV>
          </wp:anchor>
        </w:drawing>
      </w:r>
      <w:r>
        <w:br w:type="page"/>
      </w:r>
    </w:p>
    <w:p w14:paraId="22F6ABB2" w14:textId="5CD9F6C5" w:rsidR="00BE40F3" w:rsidRDefault="00BE40F3" w:rsidP="00C342B5">
      <w:pPr>
        <w:pStyle w:val="Normal-pool"/>
      </w:pPr>
      <w:r>
        <w:rPr>
          <w:noProof/>
        </w:rPr>
        <w:lastRenderedPageBreak/>
        <w:drawing>
          <wp:anchor distT="0" distB="0" distL="114300" distR="114300" simplePos="0" relativeHeight="251675648" behindDoc="1" locked="0" layoutInCell="1" allowOverlap="1" wp14:anchorId="30DCB850" wp14:editId="2E204CBF">
            <wp:simplePos x="0" y="0"/>
            <wp:positionH relativeFrom="column">
              <wp:posOffset>1507490</wp:posOffset>
            </wp:positionH>
            <wp:positionV relativeFrom="paragraph">
              <wp:posOffset>-1510665</wp:posOffset>
            </wp:positionV>
            <wp:extent cx="5978525" cy="9016365"/>
            <wp:effectExtent l="5080" t="0" r="8255" b="8255"/>
            <wp:wrapTight wrapText="bothSides">
              <wp:wrapPolygon edited="0">
                <wp:start x="18" y="21612"/>
                <wp:lineTo x="21561" y="21612"/>
                <wp:lineTo x="21561" y="26"/>
                <wp:lineTo x="18" y="26"/>
                <wp:lineTo x="18" y="21612"/>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29" cstate="print">
                      <a:biLevel thresh="75000"/>
                      <a:extLst>
                        <a:ext uri="{28A0092B-C50C-407E-A947-70E740481C1C}">
                          <a14:useLocalDpi xmlns:a14="http://schemas.microsoft.com/office/drawing/2010/main" val="0"/>
                        </a:ext>
                      </a:extLst>
                    </a:blip>
                    <a:stretch>
                      <a:fillRect/>
                    </a:stretch>
                  </pic:blipFill>
                  <pic:spPr>
                    <a:xfrm rot="5400000">
                      <a:off x="0" y="0"/>
                      <a:ext cx="5978525" cy="9016365"/>
                    </a:xfrm>
                    <a:prstGeom prst="rect">
                      <a:avLst/>
                    </a:prstGeom>
                  </pic:spPr>
                </pic:pic>
              </a:graphicData>
            </a:graphic>
            <wp14:sizeRelH relativeFrom="page">
              <wp14:pctWidth>0</wp14:pctWidth>
            </wp14:sizeRelH>
            <wp14:sizeRelV relativeFrom="page">
              <wp14:pctHeight>0</wp14:pctHeight>
            </wp14:sizeRelV>
          </wp:anchor>
        </w:drawing>
      </w:r>
      <w:r>
        <w:br w:type="page"/>
      </w:r>
    </w:p>
    <w:p w14:paraId="79CD323D" w14:textId="1284704D" w:rsidR="00BE40F3" w:rsidRDefault="00BE40F3" w:rsidP="00C342B5">
      <w:pPr>
        <w:pStyle w:val="Normal-pool"/>
      </w:pPr>
      <w:r>
        <w:rPr>
          <w:noProof/>
        </w:rPr>
        <w:lastRenderedPageBreak/>
        <w:drawing>
          <wp:anchor distT="0" distB="0" distL="114300" distR="114300" simplePos="0" relativeHeight="251677696" behindDoc="1" locked="0" layoutInCell="1" allowOverlap="1" wp14:anchorId="7DD50246" wp14:editId="63A4ED39">
            <wp:simplePos x="0" y="0"/>
            <wp:positionH relativeFrom="column">
              <wp:posOffset>1536700</wp:posOffset>
            </wp:positionH>
            <wp:positionV relativeFrom="paragraph">
              <wp:posOffset>-1562100</wp:posOffset>
            </wp:positionV>
            <wp:extent cx="5900420" cy="9043035"/>
            <wp:effectExtent l="0" t="9208" r="0" b="0"/>
            <wp:wrapTight wrapText="bothSides">
              <wp:wrapPolygon edited="0">
                <wp:start x="-34" y="21578"/>
                <wp:lineTo x="21515" y="21578"/>
                <wp:lineTo x="21515" y="55"/>
                <wp:lineTo x="-34" y="55"/>
                <wp:lineTo x="-34" y="21578"/>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30" cstate="print">
                      <a:biLevel thresh="75000"/>
                      <a:extLst>
                        <a:ext uri="{28A0092B-C50C-407E-A947-70E740481C1C}">
                          <a14:useLocalDpi xmlns:a14="http://schemas.microsoft.com/office/drawing/2010/main" val="0"/>
                        </a:ext>
                      </a:extLst>
                    </a:blip>
                    <a:stretch>
                      <a:fillRect/>
                    </a:stretch>
                  </pic:blipFill>
                  <pic:spPr>
                    <a:xfrm rot="5400000">
                      <a:off x="0" y="0"/>
                      <a:ext cx="5900420" cy="9043035"/>
                    </a:xfrm>
                    <a:prstGeom prst="rect">
                      <a:avLst/>
                    </a:prstGeom>
                  </pic:spPr>
                </pic:pic>
              </a:graphicData>
            </a:graphic>
            <wp14:sizeRelH relativeFrom="page">
              <wp14:pctWidth>0</wp14:pctWidth>
            </wp14:sizeRelH>
            <wp14:sizeRelV relativeFrom="page">
              <wp14:pctHeight>0</wp14:pctHeight>
            </wp14:sizeRelV>
          </wp:anchor>
        </w:drawing>
      </w:r>
      <w:r>
        <w:br w:type="page"/>
      </w:r>
    </w:p>
    <w:p w14:paraId="4D4C236E" w14:textId="6596CAC3" w:rsidR="000530BE" w:rsidRPr="00F023F1" w:rsidRDefault="00BE40F3" w:rsidP="00F023F1">
      <w:pPr>
        <w:rPr>
          <w:rFonts w:eastAsia="Times New Roman"/>
          <w:b/>
          <w:bCs/>
          <w:sz w:val="24"/>
          <w:szCs w:val="24"/>
          <w:lang w:val="en-GB" w:eastAsia="en-US"/>
        </w:rPr>
      </w:pPr>
      <w:r>
        <w:rPr>
          <w:b/>
          <w:bCs/>
          <w:noProof/>
          <w:sz w:val="24"/>
          <w:szCs w:val="24"/>
        </w:rPr>
        <w:lastRenderedPageBreak/>
        <w:drawing>
          <wp:anchor distT="0" distB="0" distL="114300" distR="114300" simplePos="0" relativeHeight="251679744" behindDoc="1" locked="0" layoutInCell="1" allowOverlap="1" wp14:anchorId="64ED8CBB" wp14:editId="2A76FEED">
            <wp:simplePos x="0" y="0"/>
            <wp:positionH relativeFrom="column">
              <wp:posOffset>1614805</wp:posOffset>
            </wp:positionH>
            <wp:positionV relativeFrom="paragraph">
              <wp:posOffset>-1603375</wp:posOffset>
            </wp:positionV>
            <wp:extent cx="5793105" cy="9016365"/>
            <wp:effectExtent l="7620" t="0" r="5715" b="5715"/>
            <wp:wrapTight wrapText="bothSides">
              <wp:wrapPolygon edited="0">
                <wp:start x="28" y="21618"/>
                <wp:lineTo x="21550" y="21618"/>
                <wp:lineTo x="21550" y="32"/>
                <wp:lineTo x="28" y="32"/>
                <wp:lineTo x="28" y="21618"/>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31" cstate="print">
                      <a:biLevel thresh="75000"/>
                      <a:extLst>
                        <a:ext uri="{28A0092B-C50C-407E-A947-70E740481C1C}">
                          <a14:useLocalDpi xmlns:a14="http://schemas.microsoft.com/office/drawing/2010/main" val="0"/>
                        </a:ext>
                      </a:extLst>
                    </a:blip>
                    <a:stretch>
                      <a:fillRect/>
                    </a:stretch>
                  </pic:blipFill>
                  <pic:spPr>
                    <a:xfrm rot="5400000">
                      <a:off x="0" y="0"/>
                      <a:ext cx="5793105" cy="9016365"/>
                    </a:xfrm>
                    <a:prstGeom prst="rect">
                      <a:avLst/>
                    </a:prstGeom>
                  </pic:spPr>
                </pic:pic>
              </a:graphicData>
            </a:graphic>
            <wp14:sizeRelH relativeFrom="page">
              <wp14:pctWidth>0</wp14:pctWidth>
            </wp14:sizeRelH>
            <wp14:sizeRelV relativeFrom="page">
              <wp14:pctHeight>0</wp14:pctHeight>
            </wp14:sizeRelV>
          </wp:anchor>
        </w:drawing>
      </w:r>
      <w:r w:rsidR="00F023F1">
        <w:rPr>
          <w:b/>
          <w:bCs/>
          <w:sz w:val="24"/>
          <w:szCs w:val="24"/>
        </w:rPr>
        <w:br w:type="page"/>
      </w:r>
    </w:p>
    <w:p w14:paraId="23E7FBED" w14:textId="77777777" w:rsidR="00804E1D" w:rsidRDefault="00804E1D" w:rsidP="006E08BD">
      <w:pPr>
        <w:pStyle w:val="Normalnumber"/>
        <w:numPr>
          <w:ilvl w:val="0"/>
          <w:numId w:val="9"/>
        </w:numPr>
        <w:jc w:val="both"/>
        <w:rPr>
          <w:b/>
          <w:bCs/>
          <w:sz w:val="24"/>
          <w:szCs w:val="24"/>
        </w:rPr>
        <w:sectPr w:rsidR="00804E1D" w:rsidSect="00F77E21">
          <w:headerReference w:type="first" r:id="rId32"/>
          <w:footerReference w:type="first" r:id="rId33"/>
          <w:pgSz w:w="16838" w:h="11906" w:orient="landscape" w:code="9"/>
          <w:pgMar w:top="907" w:right="992" w:bottom="1418" w:left="1418" w:header="539" w:footer="975" w:gutter="0"/>
          <w:cols w:space="539"/>
          <w:titlePg/>
          <w:docGrid w:linePitch="360"/>
        </w:sectPr>
      </w:pPr>
    </w:p>
    <w:p w14:paraId="153122D6" w14:textId="25E38166" w:rsidR="000530BE" w:rsidRDefault="0018662C" w:rsidP="006E08BD">
      <w:pPr>
        <w:pStyle w:val="Normalnumber"/>
        <w:numPr>
          <w:ilvl w:val="0"/>
          <w:numId w:val="9"/>
        </w:numPr>
        <w:jc w:val="both"/>
        <w:rPr>
          <w:b/>
          <w:bCs/>
          <w:sz w:val="24"/>
          <w:szCs w:val="24"/>
        </w:rPr>
      </w:pPr>
      <w:r>
        <w:rPr>
          <w:b/>
          <w:bCs/>
          <w:noProof/>
          <w:sz w:val="24"/>
          <w:szCs w:val="24"/>
        </w:rPr>
        <w:lastRenderedPageBreak/>
        <w:drawing>
          <wp:anchor distT="0" distB="0" distL="114300" distR="114300" simplePos="0" relativeHeight="251658240" behindDoc="1" locked="0" layoutInCell="1" allowOverlap="1" wp14:anchorId="61D5DCE4" wp14:editId="230FF6E1">
            <wp:simplePos x="0" y="0"/>
            <wp:positionH relativeFrom="column">
              <wp:posOffset>-761274</wp:posOffset>
            </wp:positionH>
            <wp:positionV relativeFrom="paragraph">
              <wp:posOffset>333919</wp:posOffset>
            </wp:positionV>
            <wp:extent cx="7509510" cy="7696200"/>
            <wp:effectExtent l="139700" t="139700" r="135890" b="139700"/>
            <wp:wrapThrough wrapText="bothSides">
              <wp:wrapPolygon edited="0">
                <wp:start x="21472" y="-35"/>
                <wp:lineTo x="4751" y="-605"/>
                <wp:lineTo x="4731" y="-35"/>
                <wp:lineTo x="-15" y="-197"/>
                <wp:lineTo x="-97" y="2083"/>
                <wp:lineTo x="-114" y="6648"/>
                <wp:lineTo x="-94" y="11213"/>
                <wp:lineTo x="-112" y="15778"/>
                <wp:lineTo x="-92" y="20344"/>
                <wp:lineTo x="-64" y="21593"/>
                <wp:lineTo x="82" y="21598"/>
                <wp:lineTo x="119" y="21599"/>
                <wp:lineTo x="3226" y="21598"/>
                <wp:lineTo x="3262" y="21599"/>
                <wp:lineTo x="20003" y="21599"/>
                <wp:lineTo x="20039" y="21600"/>
                <wp:lineTo x="21593" y="21083"/>
                <wp:lineTo x="21614" y="20513"/>
                <wp:lineTo x="21659" y="18232"/>
                <wp:lineTo x="21618" y="-30"/>
                <wp:lineTo x="21472" y="-35"/>
              </wp:wrapPolygon>
            </wp:wrapThrough>
            <wp:docPr id="5" name="Picture 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 letter&#10;&#10;Description automatically generated"/>
                    <pic:cNvPicPr/>
                  </pic:nvPicPr>
                  <pic:blipFill rotWithShape="1">
                    <a:blip r:embed="rId34" cstate="print">
                      <a:biLevel thresh="75000"/>
                      <a:extLst>
                        <a:ext uri="{BEBA8EAE-BF5A-486C-A8C5-ECC9F3942E4B}">
                          <a14:imgProps xmlns:a14="http://schemas.microsoft.com/office/drawing/2010/main">
                            <a14:imgLayer r:embed="rId35">
                              <a14:imgEffect>
                                <a14:saturation sat="0"/>
                              </a14:imgEffect>
                            </a14:imgLayer>
                          </a14:imgProps>
                        </a:ext>
                        <a:ext uri="{28A0092B-C50C-407E-A947-70E740481C1C}">
                          <a14:useLocalDpi xmlns:a14="http://schemas.microsoft.com/office/drawing/2010/main" val="0"/>
                        </a:ext>
                      </a:extLst>
                    </a:blip>
                    <a:srcRect t="9491" b="18103"/>
                    <a:stretch/>
                  </pic:blipFill>
                  <pic:spPr bwMode="auto">
                    <a:xfrm rot="21480000">
                      <a:off x="0" y="0"/>
                      <a:ext cx="7509510" cy="7696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530BE">
        <w:rPr>
          <w:b/>
          <w:bCs/>
          <w:sz w:val="24"/>
          <w:szCs w:val="24"/>
        </w:rPr>
        <w:t>GAMBIA</w:t>
      </w:r>
    </w:p>
    <w:p w14:paraId="601B3B92" w14:textId="368167E2" w:rsidR="0018662C" w:rsidRDefault="0018662C" w:rsidP="0018662C">
      <w:pPr>
        <w:pStyle w:val="Normalnumber"/>
        <w:numPr>
          <w:ilvl w:val="0"/>
          <w:numId w:val="0"/>
        </w:numPr>
        <w:jc w:val="both"/>
        <w:rPr>
          <w:b/>
          <w:bCs/>
          <w:sz w:val="24"/>
          <w:szCs w:val="24"/>
        </w:rPr>
      </w:pPr>
    </w:p>
    <w:p w14:paraId="2D654789" w14:textId="77777777" w:rsidR="00BE40F3" w:rsidRDefault="00BE40F3">
      <w:pPr>
        <w:rPr>
          <w:b/>
          <w:bCs/>
          <w:sz w:val="24"/>
          <w:szCs w:val="24"/>
        </w:rPr>
      </w:pPr>
      <w:r>
        <w:rPr>
          <w:b/>
          <w:bCs/>
          <w:sz w:val="24"/>
          <w:szCs w:val="24"/>
        </w:rPr>
        <w:br w:type="page"/>
      </w:r>
    </w:p>
    <w:p w14:paraId="600D2EC0" w14:textId="0DE40991" w:rsidR="00BB349C" w:rsidRDefault="00BE40F3">
      <w:pPr>
        <w:rPr>
          <w:b/>
          <w:bCs/>
          <w:sz w:val="24"/>
          <w:szCs w:val="24"/>
        </w:rPr>
        <w:sectPr w:rsidR="00BB349C" w:rsidSect="00CE28BC">
          <w:headerReference w:type="even" r:id="rId36"/>
          <w:headerReference w:type="first" r:id="rId37"/>
          <w:footerReference w:type="first" r:id="rId38"/>
          <w:pgSz w:w="11906" w:h="16838" w:code="9"/>
          <w:pgMar w:top="907" w:right="992" w:bottom="1418" w:left="1418" w:header="539" w:footer="975" w:gutter="0"/>
          <w:cols w:space="539"/>
          <w:titlePg/>
          <w:docGrid w:linePitch="360"/>
        </w:sectPr>
      </w:pPr>
      <w:r>
        <w:rPr>
          <w:b/>
          <w:bCs/>
          <w:noProof/>
          <w:sz w:val="24"/>
          <w:szCs w:val="24"/>
        </w:rPr>
        <w:lastRenderedPageBreak/>
        <w:drawing>
          <wp:anchor distT="0" distB="0" distL="114300" distR="114300" simplePos="0" relativeHeight="251680768" behindDoc="1" locked="0" layoutInCell="1" allowOverlap="1" wp14:anchorId="66DE317F" wp14:editId="213B935F">
            <wp:simplePos x="0" y="0"/>
            <wp:positionH relativeFrom="column">
              <wp:posOffset>-271145</wp:posOffset>
            </wp:positionH>
            <wp:positionV relativeFrom="paragraph">
              <wp:posOffset>63500</wp:posOffset>
            </wp:positionV>
            <wp:extent cx="6508800" cy="9208800"/>
            <wp:effectExtent l="88900" t="63500" r="82550" b="62230"/>
            <wp:wrapTight wrapText="bothSides">
              <wp:wrapPolygon edited="0">
                <wp:start x="20836" y="-27"/>
                <wp:lineTo x="-23" y="-284"/>
                <wp:lineTo x="-117" y="3528"/>
                <wp:lineTo x="-95" y="11156"/>
                <wp:lineTo x="-114" y="18783"/>
                <wp:lineTo x="-99" y="21583"/>
                <wp:lineTo x="1123" y="21598"/>
                <wp:lineTo x="1881" y="21608"/>
                <wp:lineTo x="21570" y="21463"/>
                <wp:lineTo x="21630" y="19051"/>
                <wp:lineTo x="21682" y="15238"/>
                <wp:lineTo x="21637" y="-17"/>
                <wp:lineTo x="20836" y="-27"/>
              </wp:wrapPolygon>
            </wp:wrapTight>
            <wp:docPr id="57" name="Picture 5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ext, letter&#10;&#10;Description automatically generated"/>
                    <pic:cNvPicPr/>
                  </pic:nvPicPr>
                  <pic:blipFill>
                    <a:blip r:embed="rId39" cstate="print">
                      <a:biLevel thresh="75000"/>
                      <a:extLst>
                        <a:ext uri="{28A0092B-C50C-407E-A947-70E740481C1C}">
                          <a14:useLocalDpi xmlns:a14="http://schemas.microsoft.com/office/drawing/2010/main" val="0"/>
                        </a:ext>
                      </a:extLst>
                    </a:blip>
                    <a:stretch>
                      <a:fillRect/>
                    </a:stretch>
                  </pic:blipFill>
                  <pic:spPr>
                    <a:xfrm rot="21540000">
                      <a:off x="0" y="0"/>
                      <a:ext cx="6508800" cy="9208800"/>
                    </a:xfrm>
                    <a:prstGeom prst="rect">
                      <a:avLst/>
                    </a:prstGeom>
                  </pic:spPr>
                </pic:pic>
              </a:graphicData>
            </a:graphic>
            <wp14:sizeRelH relativeFrom="page">
              <wp14:pctWidth>0</wp14:pctWidth>
            </wp14:sizeRelH>
            <wp14:sizeRelV relativeFrom="page">
              <wp14:pctHeight>0</wp14:pctHeight>
            </wp14:sizeRelV>
          </wp:anchor>
        </w:drawing>
      </w:r>
      <w:r w:rsidR="00F023F1">
        <w:rPr>
          <w:b/>
          <w:bCs/>
          <w:sz w:val="24"/>
          <w:szCs w:val="24"/>
        </w:rPr>
        <w:br w:type="page"/>
      </w:r>
    </w:p>
    <w:p w14:paraId="3D85C2D7" w14:textId="7C882443" w:rsidR="00F4074F" w:rsidRDefault="00F4074F">
      <w:pPr>
        <w:rPr>
          <w:b/>
          <w:bCs/>
          <w:sz w:val="24"/>
          <w:szCs w:val="24"/>
        </w:rPr>
      </w:pPr>
      <w:r>
        <w:rPr>
          <w:b/>
          <w:bCs/>
          <w:noProof/>
          <w:sz w:val="24"/>
          <w:szCs w:val="24"/>
        </w:rPr>
        <w:lastRenderedPageBreak/>
        <w:drawing>
          <wp:anchor distT="0" distB="0" distL="114300" distR="114300" simplePos="0" relativeHeight="251682816" behindDoc="1" locked="0" layoutInCell="1" allowOverlap="1" wp14:anchorId="76C01B4F" wp14:editId="3B4E6198">
            <wp:simplePos x="0" y="0"/>
            <wp:positionH relativeFrom="column">
              <wp:posOffset>1345565</wp:posOffset>
            </wp:positionH>
            <wp:positionV relativeFrom="paragraph">
              <wp:posOffset>-1788160</wp:posOffset>
            </wp:positionV>
            <wp:extent cx="5624830" cy="9209405"/>
            <wp:effectExtent l="0" t="1588" r="0" b="0"/>
            <wp:wrapTight wrapText="bothSides">
              <wp:wrapPolygon edited="0">
                <wp:start x="-6" y="21596"/>
                <wp:lineTo x="21501" y="21596"/>
                <wp:lineTo x="21501" y="60"/>
                <wp:lineTo x="-6" y="60"/>
                <wp:lineTo x="-6" y="21596"/>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0" cstate="print">
                      <a:biLevel thresh="75000"/>
                      <a:extLst>
                        <a:ext uri="{28A0092B-C50C-407E-A947-70E740481C1C}">
                          <a14:useLocalDpi xmlns:a14="http://schemas.microsoft.com/office/drawing/2010/main" val="0"/>
                        </a:ext>
                      </a:extLst>
                    </a:blip>
                    <a:stretch>
                      <a:fillRect/>
                    </a:stretch>
                  </pic:blipFill>
                  <pic:spPr>
                    <a:xfrm rot="5400000">
                      <a:off x="0" y="0"/>
                      <a:ext cx="5624830" cy="9209405"/>
                    </a:xfrm>
                    <a:prstGeom prst="rect">
                      <a:avLst/>
                    </a:prstGeom>
                  </pic:spPr>
                </pic:pic>
              </a:graphicData>
            </a:graphic>
            <wp14:sizeRelH relativeFrom="page">
              <wp14:pctWidth>0</wp14:pctWidth>
            </wp14:sizeRelH>
            <wp14:sizeRelV relativeFrom="page">
              <wp14:pctHeight>0</wp14:pctHeight>
            </wp14:sizeRelV>
          </wp:anchor>
        </w:drawing>
      </w:r>
      <w:r>
        <w:rPr>
          <w:b/>
          <w:bCs/>
          <w:sz w:val="24"/>
          <w:szCs w:val="24"/>
        </w:rPr>
        <w:br w:type="page"/>
      </w:r>
    </w:p>
    <w:p w14:paraId="25604CC3" w14:textId="446B0A66" w:rsidR="00F4074F" w:rsidRDefault="00F4074F">
      <w:pPr>
        <w:rPr>
          <w:b/>
          <w:bCs/>
          <w:sz w:val="24"/>
          <w:szCs w:val="24"/>
        </w:rPr>
      </w:pPr>
      <w:r>
        <w:rPr>
          <w:b/>
          <w:bCs/>
          <w:noProof/>
          <w:sz w:val="24"/>
          <w:szCs w:val="24"/>
        </w:rPr>
        <w:lastRenderedPageBreak/>
        <w:drawing>
          <wp:anchor distT="0" distB="0" distL="114300" distR="114300" simplePos="0" relativeHeight="251684864" behindDoc="1" locked="0" layoutInCell="1" allowOverlap="1" wp14:anchorId="597ABE26" wp14:editId="5BE7B13B">
            <wp:simplePos x="0" y="0"/>
            <wp:positionH relativeFrom="column">
              <wp:posOffset>1100455</wp:posOffset>
            </wp:positionH>
            <wp:positionV relativeFrom="paragraph">
              <wp:posOffset>-1543050</wp:posOffset>
            </wp:positionV>
            <wp:extent cx="6115685" cy="9209405"/>
            <wp:effectExtent l="0" t="3810" r="0" b="0"/>
            <wp:wrapTight wrapText="bothSides">
              <wp:wrapPolygon edited="0">
                <wp:start x="-13" y="21591"/>
                <wp:lineTo x="21517" y="21591"/>
                <wp:lineTo x="21517" y="55"/>
                <wp:lineTo x="-13" y="55"/>
                <wp:lineTo x="-13" y="21591"/>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1" cstate="print">
                      <a:biLevel thresh="75000"/>
                      <a:extLst>
                        <a:ext uri="{28A0092B-C50C-407E-A947-70E740481C1C}">
                          <a14:useLocalDpi xmlns:a14="http://schemas.microsoft.com/office/drawing/2010/main" val="0"/>
                        </a:ext>
                      </a:extLst>
                    </a:blip>
                    <a:stretch>
                      <a:fillRect/>
                    </a:stretch>
                  </pic:blipFill>
                  <pic:spPr>
                    <a:xfrm rot="5400000">
                      <a:off x="0" y="0"/>
                      <a:ext cx="6115685" cy="9209405"/>
                    </a:xfrm>
                    <a:prstGeom prst="rect">
                      <a:avLst/>
                    </a:prstGeom>
                  </pic:spPr>
                </pic:pic>
              </a:graphicData>
            </a:graphic>
            <wp14:sizeRelH relativeFrom="page">
              <wp14:pctWidth>0</wp14:pctWidth>
            </wp14:sizeRelH>
            <wp14:sizeRelV relativeFrom="page">
              <wp14:pctHeight>0</wp14:pctHeight>
            </wp14:sizeRelV>
          </wp:anchor>
        </w:drawing>
      </w:r>
      <w:r>
        <w:rPr>
          <w:b/>
          <w:bCs/>
          <w:sz w:val="24"/>
          <w:szCs w:val="24"/>
        </w:rPr>
        <w:br w:type="page"/>
      </w:r>
    </w:p>
    <w:p w14:paraId="00B2C7EB" w14:textId="2B160584" w:rsidR="00F4074F" w:rsidRDefault="00F4074F">
      <w:pPr>
        <w:rPr>
          <w:b/>
          <w:bCs/>
          <w:sz w:val="24"/>
          <w:szCs w:val="24"/>
        </w:rPr>
      </w:pPr>
      <w:r>
        <w:rPr>
          <w:b/>
          <w:bCs/>
          <w:noProof/>
          <w:sz w:val="24"/>
          <w:szCs w:val="24"/>
        </w:rPr>
        <w:lastRenderedPageBreak/>
        <w:drawing>
          <wp:anchor distT="0" distB="0" distL="114300" distR="114300" simplePos="0" relativeHeight="251686912" behindDoc="1" locked="0" layoutInCell="1" allowOverlap="1" wp14:anchorId="06DE5FEA" wp14:editId="4A673851">
            <wp:simplePos x="0" y="0"/>
            <wp:positionH relativeFrom="column">
              <wp:posOffset>1316990</wp:posOffset>
            </wp:positionH>
            <wp:positionV relativeFrom="paragraph">
              <wp:posOffset>-1762760</wp:posOffset>
            </wp:positionV>
            <wp:extent cx="5682615" cy="9208770"/>
            <wp:effectExtent l="8573" t="0" r="2857" b="2858"/>
            <wp:wrapTight wrapText="bothSides">
              <wp:wrapPolygon edited="0">
                <wp:start x="33" y="21620"/>
                <wp:lineTo x="21538" y="21620"/>
                <wp:lineTo x="21538" y="38"/>
                <wp:lineTo x="33" y="38"/>
                <wp:lineTo x="33" y="2162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2" cstate="print">
                      <a:biLevel thresh="75000"/>
                      <a:extLst>
                        <a:ext uri="{28A0092B-C50C-407E-A947-70E740481C1C}">
                          <a14:useLocalDpi xmlns:a14="http://schemas.microsoft.com/office/drawing/2010/main" val="0"/>
                        </a:ext>
                      </a:extLst>
                    </a:blip>
                    <a:stretch>
                      <a:fillRect/>
                    </a:stretch>
                  </pic:blipFill>
                  <pic:spPr>
                    <a:xfrm rot="5400000">
                      <a:off x="0" y="0"/>
                      <a:ext cx="5682615" cy="9208770"/>
                    </a:xfrm>
                    <a:prstGeom prst="rect">
                      <a:avLst/>
                    </a:prstGeom>
                  </pic:spPr>
                </pic:pic>
              </a:graphicData>
            </a:graphic>
            <wp14:sizeRelH relativeFrom="page">
              <wp14:pctWidth>0</wp14:pctWidth>
            </wp14:sizeRelH>
            <wp14:sizeRelV relativeFrom="page">
              <wp14:pctHeight>0</wp14:pctHeight>
            </wp14:sizeRelV>
          </wp:anchor>
        </w:drawing>
      </w:r>
      <w:r>
        <w:rPr>
          <w:b/>
          <w:bCs/>
          <w:sz w:val="24"/>
          <w:szCs w:val="24"/>
        </w:rPr>
        <w:br w:type="page"/>
      </w:r>
    </w:p>
    <w:p w14:paraId="63041FC4" w14:textId="30439944" w:rsidR="00F4074F" w:rsidRDefault="00F4074F">
      <w:pPr>
        <w:rPr>
          <w:b/>
          <w:bCs/>
          <w:sz w:val="24"/>
          <w:szCs w:val="24"/>
        </w:rPr>
      </w:pPr>
      <w:r>
        <w:rPr>
          <w:b/>
          <w:bCs/>
          <w:noProof/>
          <w:sz w:val="24"/>
          <w:szCs w:val="24"/>
        </w:rPr>
        <w:lastRenderedPageBreak/>
        <w:drawing>
          <wp:anchor distT="0" distB="0" distL="114300" distR="114300" simplePos="0" relativeHeight="251688960" behindDoc="1" locked="0" layoutInCell="1" allowOverlap="1" wp14:anchorId="2C5B913B" wp14:editId="46676684">
            <wp:simplePos x="0" y="0"/>
            <wp:positionH relativeFrom="column">
              <wp:posOffset>1339850</wp:posOffset>
            </wp:positionH>
            <wp:positionV relativeFrom="paragraph">
              <wp:posOffset>-1784350</wp:posOffset>
            </wp:positionV>
            <wp:extent cx="5628640" cy="9208135"/>
            <wp:effectExtent l="952" t="0" r="0" b="0"/>
            <wp:wrapTight wrapText="bothSides">
              <wp:wrapPolygon edited="0">
                <wp:start x="4" y="21602"/>
                <wp:lineTo x="21496" y="21602"/>
                <wp:lineTo x="21496" y="63"/>
                <wp:lineTo x="4" y="63"/>
                <wp:lineTo x="4" y="21602"/>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43" cstate="print">
                      <a:biLevel thresh="75000"/>
                      <a:extLst>
                        <a:ext uri="{28A0092B-C50C-407E-A947-70E740481C1C}">
                          <a14:useLocalDpi xmlns:a14="http://schemas.microsoft.com/office/drawing/2010/main" val="0"/>
                        </a:ext>
                      </a:extLst>
                    </a:blip>
                    <a:stretch>
                      <a:fillRect/>
                    </a:stretch>
                  </pic:blipFill>
                  <pic:spPr>
                    <a:xfrm rot="5400000">
                      <a:off x="0" y="0"/>
                      <a:ext cx="5628640" cy="9208135"/>
                    </a:xfrm>
                    <a:prstGeom prst="rect">
                      <a:avLst/>
                    </a:prstGeom>
                  </pic:spPr>
                </pic:pic>
              </a:graphicData>
            </a:graphic>
            <wp14:sizeRelH relativeFrom="page">
              <wp14:pctWidth>0</wp14:pctWidth>
            </wp14:sizeRelH>
            <wp14:sizeRelV relativeFrom="page">
              <wp14:pctHeight>0</wp14:pctHeight>
            </wp14:sizeRelV>
          </wp:anchor>
        </w:drawing>
      </w:r>
      <w:r>
        <w:rPr>
          <w:b/>
          <w:bCs/>
          <w:sz w:val="24"/>
          <w:szCs w:val="24"/>
        </w:rPr>
        <w:br w:type="page"/>
      </w:r>
    </w:p>
    <w:p w14:paraId="1751C595" w14:textId="2208F8B6" w:rsidR="00F4074F" w:rsidRDefault="00F4074F">
      <w:pPr>
        <w:rPr>
          <w:b/>
          <w:bCs/>
          <w:sz w:val="24"/>
          <w:szCs w:val="24"/>
        </w:rPr>
      </w:pPr>
      <w:r>
        <w:rPr>
          <w:b/>
          <w:bCs/>
          <w:noProof/>
          <w:sz w:val="24"/>
          <w:szCs w:val="24"/>
        </w:rPr>
        <w:lastRenderedPageBreak/>
        <w:drawing>
          <wp:anchor distT="0" distB="0" distL="114300" distR="114300" simplePos="0" relativeHeight="251691008" behindDoc="1" locked="0" layoutInCell="1" allowOverlap="1" wp14:anchorId="4D3A30C3" wp14:editId="2EBF0D31">
            <wp:simplePos x="0" y="0"/>
            <wp:positionH relativeFrom="column">
              <wp:posOffset>1120775</wp:posOffset>
            </wp:positionH>
            <wp:positionV relativeFrom="paragraph">
              <wp:posOffset>-1562100</wp:posOffset>
            </wp:positionV>
            <wp:extent cx="6074410" cy="9208135"/>
            <wp:effectExtent l="0" t="4763" r="0" b="0"/>
            <wp:wrapTight wrapText="bothSides">
              <wp:wrapPolygon edited="0">
                <wp:start x="-17" y="21589"/>
                <wp:lineTo x="21524" y="21589"/>
                <wp:lineTo x="21524" y="50"/>
                <wp:lineTo x="-17" y="50"/>
                <wp:lineTo x="-17" y="21589"/>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44" cstate="print">
                      <a:biLevel thresh="75000"/>
                      <a:extLst>
                        <a:ext uri="{28A0092B-C50C-407E-A947-70E740481C1C}">
                          <a14:useLocalDpi xmlns:a14="http://schemas.microsoft.com/office/drawing/2010/main" val="0"/>
                        </a:ext>
                      </a:extLst>
                    </a:blip>
                    <a:stretch>
                      <a:fillRect/>
                    </a:stretch>
                  </pic:blipFill>
                  <pic:spPr>
                    <a:xfrm rot="5400000">
                      <a:off x="0" y="0"/>
                      <a:ext cx="6074410" cy="9208135"/>
                    </a:xfrm>
                    <a:prstGeom prst="rect">
                      <a:avLst/>
                    </a:prstGeom>
                  </pic:spPr>
                </pic:pic>
              </a:graphicData>
            </a:graphic>
            <wp14:sizeRelH relativeFrom="page">
              <wp14:pctWidth>0</wp14:pctWidth>
            </wp14:sizeRelH>
            <wp14:sizeRelV relativeFrom="page">
              <wp14:pctHeight>0</wp14:pctHeight>
            </wp14:sizeRelV>
          </wp:anchor>
        </w:drawing>
      </w:r>
      <w:r>
        <w:rPr>
          <w:b/>
          <w:bCs/>
          <w:sz w:val="24"/>
          <w:szCs w:val="24"/>
        </w:rPr>
        <w:br w:type="page"/>
      </w:r>
    </w:p>
    <w:p w14:paraId="26DCAAE6" w14:textId="1964077A" w:rsidR="00F4074F" w:rsidRDefault="00F4074F">
      <w:pPr>
        <w:rPr>
          <w:b/>
          <w:bCs/>
          <w:sz w:val="24"/>
          <w:szCs w:val="24"/>
        </w:rPr>
      </w:pPr>
      <w:r>
        <w:rPr>
          <w:b/>
          <w:bCs/>
          <w:noProof/>
          <w:sz w:val="24"/>
          <w:szCs w:val="24"/>
        </w:rPr>
        <w:lastRenderedPageBreak/>
        <w:drawing>
          <wp:anchor distT="0" distB="0" distL="114300" distR="114300" simplePos="0" relativeHeight="251693056" behindDoc="1" locked="0" layoutInCell="1" allowOverlap="1" wp14:anchorId="2D7F933C" wp14:editId="5A375EA8">
            <wp:simplePos x="0" y="0"/>
            <wp:positionH relativeFrom="column">
              <wp:posOffset>1088390</wp:posOffset>
            </wp:positionH>
            <wp:positionV relativeFrom="paragraph">
              <wp:posOffset>-1534160</wp:posOffset>
            </wp:positionV>
            <wp:extent cx="6139180" cy="9207500"/>
            <wp:effectExtent l="8890" t="0" r="3810" b="3810"/>
            <wp:wrapTight wrapText="bothSides">
              <wp:wrapPolygon edited="0">
                <wp:start x="31" y="21621"/>
                <wp:lineTo x="21546" y="21621"/>
                <wp:lineTo x="21546" y="36"/>
                <wp:lineTo x="31" y="36"/>
                <wp:lineTo x="31" y="21621"/>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45" cstate="print">
                      <a:biLevel thresh="75000"/>
                      <a:extLst>
                        <a:ext uri="{28A0092B-C50C-407E-A947-70E740481C1C}">
                          <a14:useLocalDpi xmlns:a14="http://schemas.microsoft.com/office/drawing/2010/main" val="0"/>
                        </a:ext>
                      </a:extLst>
                    </a:blip>
                    <a:stretch>
                      <a:fillRect/>
                    </a:stretch>
                  </pic:blipFill>
                  <pic:spPr>
                    <a:xfrm rot="5400000">
                      <a:off x="0" y="0"/>
                      <a:ext cx="6139180" cy="9207500"/>
                    </a:xfrm>
                    <a:prstGeom prst="rect">
                      <a:avLst/>
                    </a:prstGeom>
                  </pic:spPr>
                </pic:pic>
              </a:graphicData>
            </a:graphic>
            <wp14:sizeRelH relativeFrom="page">
              <wp14:pctWidth>0</wp14:pctWidth>
            </wp14:sizeRelH>
            <wp14:sizeRelV relativeFrom="page">
              <wp14:pctHeight>0</wp14:pctHeight>
            </wp14:sizeRelV>
          </wp:anchor>
        </w:drawing>
      </w:r>
      <w:r>
        <w:rPr>
          <w:b/>
          <w:bCs/>
          <w:sz w:val="24"/>
          <w:szCs w:val="24"/>
        </w:rPr>
        <w:br w:type="page"/>
      </w:r>
    </w:p>
    <w:p w14:paraId="1E145490" w14:textId="77777777" w:rsidR="00BB349C" w:rsidRDefault="00BB349C" w:rsidP="00F023F1">
      <w:pPr>
        <w:rPr>
          <w:rFonts w:eastAsia="Times New Roman"/>
          <w:b/>
          <w:bCs/>
          <w:sz w:val="24"/>
          <w:szCs w:val="24"/>
          <w:lang w:val="en-GB" w:eastAsia="en-US"/>
        </w:rPr>
        <w:sectPr w:rsidR="00BB349C" w:rsidSect="00F77E21">
          <w:headerReference w:type="even" r:id="rId46"/>
          <w:headerReference w:type="default" r:id="rId47"/>
          <w:footerReference w:type="even" r:id="rId48"/>
          <w:headerReference w:type="first" r:id="rId49"/>
          <w:footerReference w:type="first" r:id="rId50"/>
          <w:pgSz w:w="16838" w:h="11906" w:orient="landscape" w:code="9"/>
          <w:pgMar w:top="907" w:right="992" w:bottom="1418" w:left="1418" w:header="539" w:footer="975" w:gutter="0"/>
          <w:cols w:space="539"/>
          <w:titlePg/>
          <w:docGrid w:linePitch="360"/>
        </w:sectPr>
      </w:pPr>
    </w:p>
    <w:p w14:paraId="24D5BC53" w14:textId="7DCB7586" w:rsidR="00F023F1" w:rsidRDefault="000530BE" w:rsidP="006E08BD">
      <w:pPr>
        <w:pStyle w:val="Normalnumber"/>
        <w:numPr>
          <w:ilvl w:val="0"/>
          <w:numId w:val="9"/>
        </w:numPr>
        <w:jc w:val="both"/>
        <w:rPr>
          <w:b/>
          <w:bCs/>
          <w:sz w:val="24"/>
          <w:szCs w:val="24"/>
        </w:rPr>
      </w:pPr>
      <w:r>
        <w:rPr>
          <w:b/>
          <w:bCs/>
          <w:sz w:val="24"/>
          <w:szCs w:val="24"/>
        </w:rPr>
        <w:lastRenderedPageBreak/>
        <w:t>GERMANY</w:t>
      </w:r>
    </w:p>
    <w:p w14:paraId="1D5A1372" w14:textId="28575C40" w:rsidR="005C24C5" w:rsidRPr="005C24C5" w:rsidRDefault="005C24C5" w:rsidP="005C24C5">
      <w:pPr>
        <w:rPr>
          <w:rFonts w:ascii="Calibri" w:eastAsia="Times New Roman" w:hAnsi="Calibri"/>
          <w:color w:val="000000" w:themeColor="text1"/>
          <w:sz w:val="22"/>
          <w:szCs w:val="22"/>
        </w:rPr>
      </w:pPr>
    </w:p>
    <w:p w14:paraId="23A8C7DE" w14:textId="77777777" w:rsidR="005C24C5" w:rsidRPr="005C24C5" w:rsidRDefault="005C24C5" w:rsidP="005C24C5">
      <w:pPr>
        <w:rPr>
          <w:rFonts w:ascii="Calibri" w:hAnsi="Calibri"/>
          <w:color w:val="000000" w:themeColor="text1"/>
          <w:sz w:val="22"/>
          <w:szCs w:val="22"/>
        </w:rPr>
      </w:pPr>
      <w:r w:rsidRPr="005C24C5">
        <w:rPr>
          <w:rFonts w:ascii="Calibri" w:hAnsi="Calibri"/>
          <w:b/>
          <w:bCs/>
          <w:color w:val="000000" w:themeColor="text1"/>
          <w:sz w:val="22"/>
          <w:szCs w:val="22"/>
        </w:rPr>
        <w:t>From:</w:t>
      </w:r>
      <w:r w:rsidRPr="005C24C5">
        <w:rPr>
          <w:rFonts w:ascii="Calibri" w:hAnsi="Calibri"/>
          <w:color w:val="000000" w:themeColor="text1"/>
          <w:sz w:val="22"/>
          <w:szCs w:val="22"/>
        </w:rPr>
        <w:t> Richter, Steffi &lt;</w:t>
      </w:r>
      <w:hyperlink r:id="rId51" w:history="1">
        <w:r w:rsidRPr="005C24C5">
          <w:rPr>
            <w:rStyle w:val="Hyperlink"/>
            <w:rFonts w:ascii="Calibri" w:hAnsi="Calibri"/>
            <w:color w:val="000000" w:themeColor="text1"/>
            <w:sz w:val="22"/>
            <w:szCs w:val="22"/>
          </w:rPr>
          <w:t>Steffi.Richter@bmu.bund.de</w:t>
        </w:r>
      </w:hyperlink>
      <w:r w:rsidRPr="005C24C5">
        <w:rPr>
          <w:rFonts w:ascii="Calibri" w:hAnsi="Calibri"/>
          <w:color w:val="000000" w:themeColor="text1"/>
          <w:sz w:val="22"/>
          <w:szCs w:val="22"/>
        </w:rPr>
        <w:t>&gt; </w:t>
      </w:r>
      <w:r w:rsidRPr="005C24C5">
        <w:rPr>
          <w:rFonts w:ascii="Calibri" w:hAnsi="Calibri"/>
          <w:color w:val="000000" w:themeColor="text1"/>
          <w:sz w:val="22"/>
          <w:szCs w:val="22"/>
        </w:rPr>
        <w:br/>
      </w:r>
      <w:r w:rsidRPr="005C24C5">
        <w:rPr>
          <w:rFonts w:ascii="Calibri" w:hAnsi="Calibri"/>
          <w:b/>
          <w:bCs/>
          <w:color w:val="000000" w:themeColor="text1"/>
          <w:sz w:val="22"/>
          <w:szCs w:val="22"/>
        </w:rPr>
        <w:t>Sent:</w:t>
      </w:r>
      <w:r w:rsidRPr="005C24C5">
        <w:rPr>
          <w:rFonts w:ascii="Calibri" w:hAnsi="Calibri"/>
          <w:color w:val="000000" w:themeColor="text1"/>
          <w:sz w:val="22"/>
          <w:szCs w:val="22"/>
        </w:rPr>
        <w:t> Tuesday, June 29, 2021 11:48 AM</w:t>
      </w:r>
      <w:r w:rsidRPr="005C24C5">
        <w:rPr>
          <w:rFonts w:ascii="Calibri" w:hAnsi="Calibri"/>
          <w:color w:val="000000" w:themeColor="text1"/>
          <w:sz w:val="22"/>
          <w:szCs w:val="22"/>
        </w:rPr>
        <w:br/>
      </w:r>
      <w:r w:rsidRPr="005C24C5">
        <w:rPr>
          <w:rFonts w:ascii="Calibri" w:hAnsi="Calibri"/>
          <w:b/>
          <w:bCs/>
          <w:color w:val="000000" w:themeColor="text1"/>
          <w:sz w:val="22"/>
          <w:szCs w:val="22"/>
        </w:rPr>
        <w:t>To:</w:t>
      </w:r>
      <w:r w:rsidRPr="005C24C5">
        <w:rPr>
          <w:rFonts w:ascii="Calibri" w:hAnsi="Calibri"/>
          <w:color w:val="000000" w:themeColor="text1"/>
          <w:sz w:val="22"/>
          <w:szCs w:val="22"/>
        </w:rPr>
        <w:t> MEA-Minamata Secretariat &lt;</w:t>
      </w:r>
      <w:hyperlink r:id="rId52" w:history="1">
        <w:r w:rsidRPr="005C24C5">
          <w:rPr>
            <w:rStyle w:val="Hyperlink"/>
            <w:rFonts w:ascii="Calibri" w:hAnsi="Calibri"/>
            <w:color w:val="000000" w:themeColor="text1"/>
            <w:sz w:val="22"/>
            <w:szCs w:val="22"/>
          </w:rPr>
          <w:t>mea-minamatasecretariat@un.org</w:t>
        </w:r>
      </w:hyperlink>
      <w:r w:rsidRPr="005C24C5">
        <w:rPr>
          <w:rFonts w:ascii="Calibri" w:hAnsi="Calibri"/>
          <w:color w:val="000000" w:themeColor="text1"/>
          <w:sz w:val="22"/>
          <w:szCs w:val="22"/>
        </w:rPr>
        <w:t>&gt;</w:t>
      </w:r>
      <w:r w:rsidRPr="005C24C5">
        <w:rPr>
          <w:rFonts w:ascii="Calibri" w:hAnsi="Calibri"/>
          <w:color w:val="000000" w:themeColor="text1"/>
          <w:sz w:val="22"/>
          <w:szCs w:val="22"/>
        </w:rPr>
        <w:br/>
      </w:r>
      <w:r w:rsidRPr="005C24C5">
        <w:rPr>
          <w:rFonts w:ascii="Calibri" w:hAnsi="Calibri"/>
          <w:b/>
          <w:bCs/>
          <w:color w:val="000000" w:themeColor="text1"/>
          <w:sz w:val="22"/>
          <w:szCs w:val="22"/>
        </w:rPr>
        <w:t>Cc:</w:t>
      </w:r>
      <w:r w:rsidRPr="005C24C5">
        <w:rPr>
          <w:rFonts w:ascii="Calibri" w:hAnsi="Calibri"/>
          <w:color w:val="000000" w:themeColor="text1"/>
          <w:sz w:val="22"/>
          <w:szCs w:val="22"/>
        </w:rPr>
        <w:t> Marianne Bailey &lt;</w:t>
      </w:r>
      <w:hyperlink r:id="rId53" w:history="1">
        <w:r w:rsidRPr="005C24C5">
          <w:rPr>
            <w:rStyle w:val="Hyperlink"/>
            <w:rFonts w:ascii="Calibri" w:hAnsi="Calibri"/>
            <w:color w:val="000000" w:themeColor="text1"/>
            <w:sz w:val="22"/>
            <w:szCs w:val="22"/>
          </w:rPr>
          <w:t>marianne.bailey@un.org</w:t>
        </w:r>
      </w:hyperlink>
      <w:r w:rsidRPr="005C24C5">
        <w:rPr>
          <w:rFonts w:ascii="Calibri" w:hAnsi="Calibri"/>
          <w:color w:val="000000" w:themeColor="text1"/>
          <w:sz w:val="22"/>
          <w:szCs w:val="22"/>
        </w:rPr>
        <w:t>&gt;; Rekowski-Dathe, Maja &lt;</w:t>
      </w:r>
      <w:hyperlink r:id="rId54" w:tooltip="mailto:Maja.Rekowski-Dathe@bmu.bund.de" w:history="1">
        <w:r w:rsidRPr="005C24C5">
          <w:rPr>
            <w:rStyle w:val="Hyperlink"/>
            <w:rFonts w:ascii="Calibri" w:hAnsi="Calibri"/>
            <w:color w:val="000000" w:themeColor="text1"/>
            <w:sz w:val="22"/>
            <w:szCs w:val="22"/>
          </w:rPr>
          <w:t>Maja.Rekowski-Dathe@bmu.bund.de</w:t>
        </w:r>
      </w:hyperlink>
      <w:r w:rsidRPr="005C24C5">
        <w:rPr>
          <w:rFonts w:ascii="Calibri" w:hAnsi="Calibri"/>
          <w:color w:val="000000" w:themeColor="text1"/>
          <w:sz w:val="22"/>
          <w:szCs w:val="22"/>
        </w:rPr>
        <w:t>&gt;; '</w:t>
      </w:r>
      <w:hyperlink r:id="rId55" w:history="1">
        <w:r w:rsidRPr="005C24C5">
          <w:rPr>
            <w:rStyle w:val="Hyperlink"/>
            <w:rFonts w:ascii="Calibri" w:hAnsi="Calibri"/>
            <w:color w:val="000000" w:themeColor="text1"/>
            <w:sz w:val="22"/>
            <w:szCs w:val="22"/>
          </w:rPr>
          <w:t>hans-christian.stolzenberg@uba.de</w:t>
        </w:r>
      </w:hyperlink>
      <w:r w:rsidRPr="005C24C5">
        <w:rPr>
          <w:rFonts w:ascii="Calibri" w:hAnsi="Calibri"/>
          <w:color w:val="000000" w:themeColor="text1"/>
          <w:sz w:val="22"/>
          <w:szCs w:val="22"/>
        </w:rPr>
        <w:t>' &lt;</w:t>
      </w:r>
      <w:hyperlink r:id="rId56" w:tooltip="mailto:hans-christian.stolzenberg@uba.de" w:history="1">
        <w:r w:rsidRPr="005C24C5">
          <w:rPr>
            <w:rStyle w:val="Hyperlink"/>
            <w:rFonts w:ascii="Calibri" w:hAnsi="Calibri"/>
            <w:color w:val="000000" w:themeColor="text1"/>
            <w:sz w:val="22"/>
            <w:szCs w:val="22"/>
          </w:rPr>
          <w:t>hans-christian.stolzenberg@uba.de</w:t>
        </w:r>
      </w:hyperlink>
      <w:r w:rsidRPr="005C24C5">
        <w:rPr>
          <w:rFonts w:ascii="Calibri" w:hAnsi="Calibri"/>
          <w:color w:val="000000" w:themeColor="text1"/>
          <w:sz w:val="22"/>
          <w:szCs w:val="22"/>
        </w:rPr>
        <w:t>&gt;; '</w:t>
      </w:r>
      <w:hyperlink r:id="rId57" w:history="1">
        <w:r w:rsidRPr="005C24C5">
          <w:rPr>
            <w:rStyle w:val="Hyperlink"/>
            <w:rFonts w:ascii="Calibri" w:hAnsi="Calibri"/>
            <w:color w:val="000000" w:themeColor="text1"/>
            <w:sz w:val="22"/>
            <w:szCs w:val="22"/>
          </w:rPr>
          <w:t>birte.hensen@uba.de</w:t>
        </w:r>
      </w:hyperlink>
      <w:r w:rsidRPr="005C24C5">
        <w:rPr>
          <w:rFonts w:ascii="Calibri" w:hAnsi="Calibri"/>
          <w:color w:val="000000" w:themeColor="text1"/>
          <w:sz w:val="22"/>
          <w:szCs w:val="22"/>
        </w:rPr>
        <w:t>' &lt;</w:t>
      </w:r>
      <w:hyperlink r:id="rId58" w:history="1">
        <w:r w:rsidRPr="005C24C5">
          <w:rPr>
            <w:rStyle w:val="Hyperlink"/>
            <w:rFonts w:ascii="Calibri" w:hAnsi="Calibri"/>
            <w:color w:val="000000" w:themeColor="text1"/>
            <w:sz w:val="22"/>
            <w:szCs w:val="22"/>
          </w:rPr>
          <w:t>birte.hensen@uba.de</w:t>
        </w:r>
      </w:hyperlink>
      <w:r w:rsidRPr="005C24C5">
        <w:rPr>
          <w:rFonts w:ascii="Calibri" w:hAnsi="Calibri"/>
          <w:color w:val="000000" w:themeColor="text1"/>
          <w:sz w:val="22"/>
          <w:szCs w:val="22"/>
        </w:rPr>
        <w:t>&gt;</w:t>
      </w:r>
      <w:r w:rsidRPr="005C24C5">
        <w:rPr>
          <w:rFonts w:ascii="Calibri" w:hAnsi="Calibri"/>
          <w:color w:val="000000" w:themeColor="text1"/>
          <w:sz w:val="22"/>
          <w:szCs w:val="22"/>
        </w:rPr>
        <w:br/>
      </w:r>
      <w:r w:rsidRPr="005C24C5">
        <w:rPr>
          <w:rFonts w:ascii="Calibri" w:hAnsi="Calibri"/>
          <w:b/>
          <w:bCs/>
          <w:color w:val="000000" w:themeColor="text1"/>
          <w:sz w:val="22"/>
          <w:szCs w:val="22"/>
        </w:rPr>
        <w:t>Subject:</w:t>
      </w:r>
      <w:r w:rsidRPr="005C24C5">
        <w:rPr>
          <w:rFonts w:ascii="Calibri" w:hAnsi="Calibri"/>
          <w:color w:val="000000" w:themeColor="text1"/>
          <w:sz w:val="22"/>
          <w:szCs w:val="22"/>
        </w:rPr>
        <w:t> GERMANY information: Minamata Convention on Mercury: COP-4 submissions on capacity-building and technical assistance</w:t>
      </w:r>
      <w:r w:rsidRPr="005C24C5">
        <w:rPr>
          <w:rFonts w:ascii="Calibri" w:hAnsi="Calibri"/>
          <w:color w:val="000000" w:themeColor="text1"/>
          <w:sz w:val="22"/>
          <w:szCs w:val="22"/>
        </w:rPr>
        <w:br/>
      </w:r>
      <w:r w:rsidRPr="005C24C5">
        <w:rPr>
          <w:rFonts w:ascii="Calibri" w:hAnsi="Calibri"/>
          <w:b/>
          <w:bCs/>
          <w:color w:val="000000" w:themeColor="text1"/>
          <w:sz w:val="22"/>
          <w:szCs w:val="22"/>
        </w:rPr>
        <w:t>Importance:</w:t>
      </w:r>
      <w:r w:rsidRPr="005C24C5">
        <w:rPr>
          <w:rFonts w:ascii="Calibri" w:hAnsi="Calibri"/>
          <w:color w:val="000000" w:themeColor="text1"/>
          <w:sz w:val="22"/>
          <w:szCs w:val="22"/>
        </w:rPr>
        <w:t> High</w:t>
      </w:r>
    </w:p>
    <w:p w14:paraId="1D08661E" w14:textId="77777777" w:rsidR="005C24C5" w:rsidRPr="005C24C5" w:rsidRDefault="005C24C5" w:rsidP="005C24C5">
      <w:pPr>
        <w:rPr>
          <w:rFonts w:ascii="Calibri" w:hAnsi="Calibri"/>
          <w:color w:val="000000" w:themeColor="text1"/>
          <w:sz w:val="22"/>
          <w:szCs w:val="22"/>
        </w:rPr>
      </w:pPr>
      <w:r w:rsidRPr="005C24C5">
        <w:rPr>
          <w:rFonts w:ascii="Calibri" w:hAnsi="Calibri"/>
          <w:color w:val="000000" w:themeColor="text1"/>
          <w:sz w:val="22"/>
          <w:szCs w:val="22"/>
        </w:rPr>
        <w:t> </w:t>
      </w:r>
    </w:p>
    <w:p w14:paraId="664257E6"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Dear colleagues,</w:t>
      </w:r>
    </w:p>
    <w:p w14:paraId="1A330BF1"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 </w:t>
      </w:r>
    </w:p>
    <w:p w14:paraId="335DD9EB"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Please notice the information on capacity-building and technical assistance provided by German to support Parties in implementing their obligations under the Minamata Convention.</w:t>
      </w:r>
    </w:p>
    <w:p w14:paraId="327DDD25"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 </w:t>
      </w:r>
    </w:p>
    <w:p w14:paraId="2199A6F1" w14:textId="77777777" w:rsidR="005C24C5" w:rsidRPr="005C24C5" w:rsidRDefault="005C24C5" w:rsidP="005C24C5">
      <w:pPr>
        <w:rPr>
          <w:rFonts w:ascii="Calibri" w:hAnsi="Calibri"/>
          <w:color w:val="000000" w:themeColor="text1"/>
          <w:sz w:val="22"/>
          <w:szCs w:val="22"/>
        </w:rPr>
      </w:pPr>
      <w:r w:rsidRPr="001F4FA5">
        <w:rPr>
          <w:rFonts w:ascii="Calibri" w:hAnsi="Calibri"/>
          <w:b/>
          <w:bCs/>
          <w:color w:val="000000" w:themeColor="text1"/>
        </w:rPr>
        <w:t xml:space="preserve">Before all: Germany contributed 420 Mio. Euro to the 7th Replenishment Phase of the Global Environment Facility (GEF). The GEF functions as the financing mechanism of the </w:t>
      </w:r>
      <w:proofErr w:type="spellStart"/>
      <w:r w:rsidRPr="001F4FA5">
        <w:rPr>
          <w:rFonts w:ascii="Calibri" w:hAnsi="Calibri"/>
          <w:b/>
          <w:bCs/>
          <w:color w:val="000000" w:themeColor="text1"/>
        </w:rPr>
        <w:t>Minamarta</w:t>
      </w:r>
      <w:proofErr w:type="spellEnd"/>
      <w:r w:rsidRPr="001F4FA5">
        <w:rPr>
          <w:rFonts w:ascii="Calibri" w:hAnsi="Calibri"/>
          <w:b/>
          <w:bCs/>
          <w:color w:val="000000" w:themeColor="text1"/>
        </w:rPr>
        <w:t xml:space="preserve"> Convention.</w:t>
      </w:r>
    </w:p>
    <w:p w14:paraId="1EA61E81"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 </w:t>
      </w:r>
    </w:p>
    <w:p w14:paraId="65ED021E"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 xml:space="preserve">In </w:t>
      </w:r>
      <w:proofErr w:type="gramStart"/>
      <w:r w:rsidRPr="001F4FA5">
        <w:rPr>
          <w:rFonts w:ascii="Calibri" w:hAnsi="Calibri"/>
          <w:color w:val="000000" w:themeColor="text1"/>
        </w:rPr>
        <w:t>addition</w:t>
      </w:r>
      <w:proofErr w:type="gramEnd"/>
      <w:r w:rsidRPr="001F4FA5">
        <w:rPr>
          <w:rFonts w:ascii="Calibri" w:hAnsi="Calibri"/>
          <w:color w:val="000000" w:themeColor="text1"/>
        </w:rPr>
        <w:t xml:space="preserve"> we supported projects:</w:t>
      </w:r>
    </w:p>
    <w:p w14:paraId="50772F22" w14:textId="77777777" w:rsidR="005C24C5" w:rsidRPr="005C24C5" w:rsidRDefault="005C24C5" w:rsidP="005C24C5">
      <w:pPr>
        <w:pStyle w:val="ListParagraph"/>
        <w:numPr>
          <w:ilvl w:val="0"/>
          <w:numId w:val="24"/>
        </w:numPr>
        <w:contextualSpacing w:val="0"/>
        <w:rPr>
          <w:rFonts w:ascii="Calibri" w:hAnsi="Calibri"/>
          <w:color w:val="000000" w:themeColor="text1"/>
          <w:sz w:val="22"/>
          <w:szCs w:val="22"/>
        </w:rPr>
      </w:pPr>
      <w:r w:rsidRPr="001F4FA5">
        <w:rPr>
          <w:rFonts w:ascii="Calibri" w:hAnsi="Calibri"/>
          <w:b/>
          <w:bCs/>
          <w:color w:val="000000" w:themeColor="text1"/>
        </w:rPr>
        <w:t>Develop and conduct training on the implementation of the Minamata Convention on Mercury: SV Environmental Policy</w:t>
      </w:r>
    </w:p>
    <w:p w14:paraId="07581D52"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 xml:space="preserve">The project has supported by </w:t>
      </w:r>
      <w:proofErr w:type="gramStart"/>
      <w:r w:rsidRPr="001F4FA5">
        <w:rPr>
          <w:rFonts w:ascii="Calibri" w:hAnsi="Calibri"/>
          <w:color w:val="000000" w:themeColor="text1"/>
        </w:rPr>
        <w:t>30.000,-</w:t>
      </w:r>
      <w:proofErr w:type="gramEnd"/>
      <w:r w:rsidRPr="001F4FA5">
        <w:rPr>
          <w:rFonts w:ascii="Calibri" w:hAnsi="Calibri"/>
          <w:color w:val="000000" w:themeColor="text1"/>
        </w:rPr>
        <w:t xml:space="preserve"> Euro in 2018/19 with the goal to: Provide technical advice and develop and implement transformative policy approaches to promote environmental protection and conservation in international development cooperation. This included training in partner countries on the implementation of the Minamata Convention on Mercury.</w:t>
      </w:r>
    </w:p>
    <w:p w14:paraId="5A6990D4"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 </w:t>
      </w:r>
    </w:p>
    <w:p w14:paraId="1EE5FE24" w14:textId="77777777" w:rsidR="005C24C5" w:rsidRPr="005C24C5" w:rsidRDefault="005C24C5" w:rsidP="005C24C5">
      <w:pPr>
        <w:pStyle w:val="ListParagraph"/>
        <w:numPr>
          <w:ilvl w:val="0"/>
          <w:numId w:val="25"/>
        </w:numPr>
        <w:contextualSpacing w:val="0"/>
        <w:rPr>
          <w:rFonts w:ascii="Calibri" w:hAnsi="Calibri"/>
          <w:color w:val="000000" w:themeColor="text1"/>
          <w:sz w:val="22"/>
          <w:szCs w:val="22"/>
        </w:rPr>
      </w:pPr>
      <w:r w:rsidRPr="001F4FA5">
        <w:rPr>
          <w:rFonts w:ascii="Calibri" w:hAnsi="Calibri"/>
          <w:b/>
          <w:bCs/>
          <w:color w:val="000000" w:themeColor="text1"/>
        </w:rPr>
        <w:t>Development of WHO guidance on prioritization and planning for implementation of the health-related articles of the Minamata Convention</w:t>
      </w:r>
    </w:p>
    <w:p w14:paraId="78537ED8"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The project was supported by 50.000,- in 2018 with the goal to: Development of WHO guidance on overall prioritization and planning for implementation of the health-related articles of the Minamata Convention, including piloting of draft guidance in a number of countries, a brochure for policy makers summarizing the outcomes of previous WHO workshops for ministries of health, and promotion at COP2. </w:t>
      </w:r>
    </w:p>
    <w:p w14:paraId="36362785" w14:textId="77777777" w:rsidR="005C24C5" w:rsidRPr="005C24C5" w:rsidRDefault="005C24C5" w:rsidP="005C24C5">
      <w:pPr>
        <w:rPr>
          <w:rFonts w:ascii="Calibri" w:hAnsi="Calibri"/>
          <w:color w:val="000000" w:themeColor="text1"/>
          <w:sz w:val="22"/>
          <w:szCs w:val="22"/>
        </w:rPr>
      </w:pPr>
      <w:r w:rsidRPr="001F4FA5">
        <w:rPr>
          <w:rFonts w:ascii="Calibri" w:hAnsi="Calibri"/>
          <w:b/>
          <w:bCs/>
          <w:color w:val="000000" w:themeColor="text1"/>
        </w:rPr>
        <w:t> </w:t>
      </w:r>
    </w:p>
    <w:p w14:paraId="5696E751"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rPr>
        <w:t>Best regards from Steffi Richter</w:t>
      </w:r>
    </w:p>
    <w:p w14:paraId="7634EBA2" w14:textId="77777777" w:rsidR="005C24C5" w:rsidRPr="005C24C5" w:rsidRDefault="005C24C5" w:rsidP="005C24C5">
      <w:pPr>
        <w:rPr>
          <w:rFonts w:ascii="Calibri" w:hAnsi="Calibri"/>
          <w:color w:val="000000" w:themeColor="text1"/>
          <w:sz w:val="22"/>
          <w:szCs w:val="22"/>
        </w:rPr>
      </w:pPr>
      <w:r w:rsidRPr="001F4FA5">
        <w:rPr>
          <w:rFonts w:ascii="Calibri" w:hAnsi="Calibri"/>
          <w:color w:val="000000" w:themeColor="text1"/>
          <w:sz w:val="22"/>
          <w:szCs w:val="22"/>
        </w:rPr>
        <w:t> </w:t>
      </w:r>
    </w:p>
    <w:p w14:paraId="6740A48E" w14:textId="77777777" w:rsidR="005C24C5" w:rsidRPr="005C24C5" w:rsidRDefault="005C24C5" w:rsidP="005C24C5">
      <w:pPr>
        <w:jc w:val="both"/>
        <w:rPr>
          <w:rFonts w:ascii="Calibri" w:hAnsi="Calibri"/>
          <w:color w:val="000000" w:themeColor="text1"/>
          <w:sz w:val="22"/>
          <w:szCs w:val="22"/>
        </w:rPr>
      </w:pPr>
      <w:r w:rsidRPr="001F4FA5">
        <w:rPr>
          <w:rFonts w:ascii="Calibri" w:hAnsi="Calibri"/>
          <w:b/>
          <w:bCs/>
          <w:color w:val="000000" w:themeColor="text1"/>
          <w:sz w:val="18"/>
          <w:szCs w:val="18"/>
        </w:rPr>
        <w:t>Dr. Steffi RICHTER</w:t>
      </w:r>
    </w:p>
    <w:p w14:paraId="35F5BB6C" w14:textId="77777777" w:rsidR="005C24C5" w:rsidRPr="005C24C5" w:rsidRDefault="005C24C5" w:rsidP="005C24C5">
      <w:pPr>
        <w:jc w:val="both"/>
        <w:rPr>
          <w:rFonts w:ascii="Calibri" w:hAnsi="Calibri"/>
          <w:color w:val="000000" w:themeColor="text1"/>
          <w:sz w:val="22"/>
          <w:szCs w:val="22"/>
        </w:rPr>
      </w:pPr>
      <w:r w:rsidRPr="001F4FA5">
        <w:rPr>
          <w:rFonts w:ascii="Calibri" w:hAnsi="Calibri"/>
          <w:color w:val="000000" w:themeColor="text1"/>
          <w:sz w:val="18"/>
          <w:szCs w:val="18"/>
        </w:rPr>
        <w:t>International Chemical Safety / Sustainable Chemistry </w:t>
      </w:r>
    </w:p>
    <w:p w14:paraId="2F23DDED" w14:textId="77777777" w:rsidR="005C24C5" w:rsidRPr="005C24C5" w:rsidRDefault="005C24C5" w:rsidP="005C24C5">
      <w:pPr>
        <w:jc w:val="both"/>
        <w:rPr>
          <w:rFonts w:ascii="Calibri" w:hAnsi="Calibri"/>
          <w:color w:val="000000" w:themeColor="text1"/>
          <w:sz w:val="22"/>
          <w:szCs w:val="22"/>
        </w:rPr>
      </w:pPr>
      <w:r w:rsidRPr="001F4FA5">
        <w:rPr>
          <w:rFonts w:ascii="Calibri" w:hAnsi="Calibri"/>
          <w:color w:val="000000" w:themeColor="text1"/>
          <w:sz w:val="18"/>
          <w:szCs w:val="18"/>
        </w:rPr>
        <w:t>Federal Ministry for Environment, Nature Conversation and Nuclear Safety</w:t>
      </w:r>
    </w:p>
    <w:p w14:paraId="0E058FB6" w14:textId="77777777" w:rsidR="005C24C5" w:rsidRPr="001F4FA5" w:rsidRDefault="005C24C5" w:rsidP="005C24C5">
      <w:pPr>
        <w:jc w:val="both"/>
        <w:rPr>
          <w:rFonts w:ascii="Calibri" w:hAnsi="Calibri"/>
          <w:color w:val="000000" w:themeColor="text1"/>
          <w:sz w:val="22"/>
          <w:szCs w:val="22"/>
          <w:lang w:val="de-CH"/>
        </w:rPr>
      </w:pPr>
      <w:r w:rsidRPr="001F4FA5">
        <w:rPr>
          <w:rFonts w:ascii="Calibri" w:hAnsi="Calibri"/>
          <w:color w:val="000000" w:themeColor="text1"/>
          <w:sz w:val="18"/>
          <w:szCs w:val="18"/>
          <w:lang w:val="de-CH"/>
        </w:rPr>
        <w:t>Stresemannstr. 128-130</w:t>
      </w:r>
    </w:p>
    <w:p w14:paraId="0666FEF4" w14:textId="77777777" w:rsidR="005C24C5" w:rsidRPr="001F4FA5" w:rsidRDefault="005C24C5" w:rsidP="005C24C5">
      <w:pPr>
        <w:jc w:val="both"/>
        <w:rPr>
          <w:rFonts w:ascii="Calibri" w:hAnsi="Calibri"/>
          <w:color w:val="000000" w:themeColor="text1"/>
          <w:sz w:val="22"/>
          <w:szCs w:val="22"/>
          <w:lang w:val="de-CH"/>
        </w:rPr>
      </w:pPr>
      <w:r w:rsidRPr="001F4FA5">
        <w:rPr>
          <w:rFonts w:ascii="Calibri" w:hAnsi="Calibri"/>
          <w:color w:val="000000" w:themeColor="text1"/>
          <w:sz w:val="18"/>
          <w:szCs w:val="18"/>
          <w:lang w:val="de-CH"/>
        </w:rPr>
        <w:t>D-10117 Berlin</w:t>
      </w:r>
    </w:p>
    <w:p w14:paraId="384F9535" w14:textId="77777777" w:rsidR="005C24C5" w:rsidRPr="001F4FA5" w:rsidRDefault="005C24C5" w:rsidP="005C24C5">
      <w:pPr>
        <w:jc w:val="both"/>
        <w:rPr>
          <w:rFonts w:ascii="Calibri" w:hAnsi="Calibri"/>
          <w:color w:val="000000" w:themeColor="text1"/>
          <w:sz w:val="22"/>
          <w:szCs w:val="22"/>
          <w:lang w:val="de-CH"/>
        </w:rPr>
      </w:pPr>
      <w:r w:rsidRPr="001F4FA5">
        <w:rPr>
          <w:rFonts w:ascii="Calibri" w:hAnsi="Calibri"/>
          <w:color w:val="000000" w:themeColor="text1"/>
          <w:sz w:val="18"/>
          <w:szCs w:val="18"/>
          <w:lang w:val="de-CH"/>
        </w:rPr>
        <w:t>Telefon: +49 (0) 30 18 305 2746</w:t>
      </w:r>
    </w:p>
    <w:p w14:paraId="601BDF6E" w14:textId="77777777" w:rsidR="005C24C5" w:rsidRPr="001F4FA5" w:rsidRDefault="005C24C5" w:rsidP="005C24C5">
      <w:pPr>
        <w:rPr>
          <w:rFonts w:ascii="Calibri" w:hAnsi="Calibri"/>
          <w:color w:val="000000"/>
          <w:sz w:val="22"/>
          <w:szCs w:val="22"/>
          <w:lang w:val="de-CH"/>
        </w:rPr>
      </w:pPr>
      <w:r w:rsidRPr="001F4FA5">
        <w:rPr>
          <w:rFonts w:ascii="Calibri" w:hAnsi="Calibri"/>
          <w:color w:val="000000" w:themeColor="text1"/>
          <w:sz w:val="18"/>
          <w:szCs w:val="18"/>
          <w:lang w:val="de-CH"/>
        </w:rPr>
        <w:t>Mobil: +49 171 560 6510</w:t>
      </w:r>
      <w:r w:rsidRPr="001F4FA5">
        <w:rPr>
          <w:rFonts w:ascii="Calibri" w:hAnsi="Calibri"/>
          <w:color w:val="000000"/>
          <w:sz w:val="18"/>
          <w:szCs w:val="18"/>
          <w:lang w:val="de-CH"/>
        </w:rPr>
        <w:br/>
        <w:t>E-Mail : </w:t>
      </w:r>
      <w:r w:rsidR="00CB46D5">
        <w:fldChar w:fldCharType="begin"/>
      </w:r>
      <w:r w:rsidR="00CB46D5" w:rsidRPr="00B37B1E">
        <w:rPr>
          <w:lang w:val="fr-CH"/>
        </w:rPr>
        <w:instrText xml:space="preserve"> HYPERLINK "mailto:steffi.richter@bmu.bund.de" </w:instrText>
      </w:r>
      <w:r w:rsidR="00CB46D5">
        <w:fldChar w:fldCharType="separate"/>
      </w:r>
      <w:r w:rsidRPr="001F4FA5">
        <w:rPr>
          <w:rStyle w:val="Hyperlink"/>
          <w:rFonts w:ascii="Calibri" w:hAnsi="Calibri"/>
          <w:sz w:val="18"/>
          <w:szCs w:val="18"/>
          <w:lang w:val="de-CH"/>
        </w:rPr>
        <w:t>steffi.richter@bmu.bund.de</w:t>
      </w:r>
      <w:r w:rsidR="00CB46D5">
        <w:rPr>
          <w:rStyle w:val="Hyperlink"/>
          <w:rFonts w:ascii="Calibri" w:hAnsi="Calibri"/>
          <w:sz w:val="18"/>
          <w:szCs w:val="18"/>
          <w:lang w:val="de-CH"/>
        </w:rPr>
        <w:fldChar w:fldCharType="end"/>
      </w:r>
    </w:p>
    <w:p w14:paraId="393393D3" w14:textId="77777777" w:rsidR="005C24C5" w:rsidRPr="001F4FA5" w:rsidRDefault="005C24C5" w:rsidP="00F023F1">
      <w:pPr>
        <w:rPr>
          <w:b/>
          <w:bCs/>
          <w:sz w:val="24"/>
          <w:szCs w:val="24"/>
          <w:lang w:val="de-CH"/>
        </w:rPr>
      </w:pPr>
    </w:p>
    <w:p w14:paraId="719D366D" w14:textId="34BC5C74" w:rsidR="000530BE" w:rsidRPr="001F4FA5" w:rsidRDefault="00F023F1" w:rsidP="00F023F1">
      <w:pPr>
        <w:rPr>
          <w:rFonts w:eastAsia="Times New Roman"/>
          <w:b/>
          <w:bCs/>
          <w:sz w:val="24"/>
          <w:szCs w:val="24"/>
          <w:lang w:val="de-CH" w:eastAsia="en-US"/>
        </w:rPr>
      </w:pPr>
      <w:r w:rsidRPr="001F4FA5">
        <w:rPr>
          <w:b/>
          <w:bCs/>
          <w:sz w:val="24"/>
          <w:szCs w:val="24"/>
          <w:lang w:val="de-CH"/>
        </w:rPr>
        <w:br w:type="page"/>
      </w:r>
    </w:p>
    <w:p w14:paraId="1FC3A895" w14:textId="77777777" w:rsidR="00487174" w:rsidRDefault="000530BE" w:rsidP="00487174">
      <w:pPr>
        <w:pStyle w:val="Normalnumber"/>
        <w:numPr>
          <w:ilvl w:val="0"/>
          <w:numId w:val="9"/>
        </w:numPr>
        <w:jc w:val="both"/>
        <w:rPr>
          <w:b/>
          <w:bCs/>
          <w:sz w:val="24"/>
          <w:szCs w:val="24"/>
        </w:rPr>
      </w:pPr>
      <w:r>
        <w:rPr>
          <w:b/>
          <w:bCs/>
          <w:sz w:val="24"/>
          <w:szCs w:val="24"/>
        </w:rPr>
        <w:lastRenderedPageBreak/>
        <w:t>JAPAN</w:t>
      </w:r>
    </w:p>
    <w:p w14:paraId="343C5AA2" w14:textId="0A6DC7D4" w:rsidR="008D2C38" w:rsidRDefault="008D2C38" w:rsidP="00487174">
      <w:pPr>
        <w:pStyle w:val="Normalnumber"/>
        <w:numPr>
          <w:ilvl w:val="0"/>
          <w:numId w:val="0"/>
        </w:numPr>
        <w:jc w:val="both"/>
        <w:rPr>
          <w:rFonts w:ascii="Arial" w:hAnsi="Arial" w:cs="Arial"/>
          <w:sz w:val="21"/>
          <w:szCs w:val="21"/>
          <w:lang w:val="en-US"/>
        </w:rPr>
      </w:pPr>
    </w:p>
    <w:p w14:paraId="513ED335" w14:textId="77777777" w:rsidR="008D2C38" w:rsidRPr="00936500" w:rsidRDefault="008D2C38" w:rsidP="008D2C38">
      <w:pPr>
        <w:pStyle w:val="Title"/>
        <w:spacing w:line="314" w:lineRule="auto"/>
        <w:rPr>
          <w:color w:val="000000" w:themeColor="text1"/>
        </w:rPr>
      </w:pPr>
      <w:r w:rsidRPr="00936500">
        <w:rPr>
          <w:color w:val="000000" w:themeColor="text1"/>
        </w:rPr>
        <w:t>Information from the Government of Japan on Capacity Building, Technical Assistance and Technology Transfer</w:t>
      </w:r>
    </w:p>
    <w:p w14:paraId="2623947B" w14:textId="77777777" w:rsidR="008D2C38" w:rsidRPr="00936500" w:rsidRDefault="008D2C38" w:rsidP="008D2C38">
      <w:pPr>
        <w:pStyle w:val="BodyText"/>
        <w:spacing w:before="1" w:line="357" w:lineRule="auto"/>
        <w:ind w:right="160" w:firstLine="420"/>
        <w:jc w:val="both"/>
        <w:rPr>
          <w:color w:val="000000" w:themeColor="text1"/>
        </w:rPr>
      </w:pPr>
    </w:p>
    <w:p w14:paraId="76C4AB75" w14:textId="589D506F" w:rsidR="008D2C38" w:rsidRPr="00936500" w:rsidRDefault="008D2C38" w:rsidP="008D2C38">
      <w:pPr>
        <w:pStyle w:val="BodyText"/>
        <w:spacing w:before="1" w:line="357" w:lineRule="auto"/>
        <w:ind w:right="160" w:firstLine="420"/>
        <w:jc w:val="both"/>
        <w:rPr>
          <w:color w:val="000000" w:themeColor="text1"/>
        </w:rPr>
      </w:pPr>
      <w:r w:rsidRPr="00936500">
        <w:rPr>
          <w:color w:val="000000" w:themeColor="text1"/>
        </w:rPr>
        <w:t>In response to the decision MC-3/8: Capacity-building, technical assistance and technology transfer, adopted by the Conference of the Parties to the Minamata Convention at its third meeting, the Government of Japan submits the following information of initiatives which support Parties in their implementation of the Minamata Convention.</w:t>
      </w:r>
    </w:p>
    <w:p w14:paraId="71F29BA4" w14:textId="77777777" w:rsidR="008D2C38" w:rsidRPr="00936500" w:rsidRDefault="008D2C38" w:rsidP="008D2C38">
      <w:pPr>
        <w:pStyle w:val="ListParagraph"/>
        <w:widowControl w:val="0"/>
        <w:numPr>
          <w:ilvl w:val="0"/>
          <w:numId w:val="18"/>
        </w:numPr>
        <w:tabs>
          <w:tab w:val="left" w:pos="524"/>
        </w:tabs>
        <w:autoSpaceDE w:val="0"/>
        <w:autoSpaceDN w:val="0"/>
        <w:contextualSpacing w:val="0"/>
        <w:jc w:val="both"/>
        <w:rPr>
          <w:color w:val="000000" w:themeColor="text1"/>
          <w:sz w:val="21"/>
        </w:rPr>
      </w:pPr>
      <w:r w:rsidRPr="00936500">
        <w:rPr>
          <w:color w:val="000000" w:themeColor="text1"/>
          <w:sz w:val="21"/>
        </w:rPr>
        <w:t>Projects executed with financial contribution from the Government of</w:t>
      </w:r>
      <w:r w:rsidRPr="00936500">
        <w:rPr>
          <w:color w:val="000000" w:themeColor="text1"/>
          <w:spacing w:val="-9"/>
          <w:sz w:val="21"/>
        </w:rPr>
        <w:t xml:space="preserve"> </w:t>
      </w:r>
      <w:r w:rsidRPr="00936500">
        <w:rPr>
          <w:color w:val="000000" w:themeColor="text1"/>
          <w:sz w:val="21"/>
        </w:rPr>
        <w:t>Japan</w:t>
      </w:r>
    </w:p>
    <w:p w14:paraId="0349D167" w14:textId="77777777" w:rsidR="008D2C38" w:rsidRPr="00936500" w:rsidRDefault="008D2C38" w:rsidP="008D2C38">
      <w:pPr>
        <w:pStyle w:val="ListParagraph"/>
        <w:widowControl w:val="0"/>
        <w:numPr>
          <w:ilvl w:val="0"/>
          <w:numId w:val="18"/>
        </w:numPr>
        <w:tabs>
          <w:tab w:val="left" w:pos="524"/>
        </w:tabs>
        <w:autoSpaceDE w:val="0"/>
        <w:autoSpaceDN w:val="0"/>
        <w:spacing w:before="119"/>
        <w:contextualSpacing w:val="0"/>
        <w:jc w:val="both"/>
        <w:rPr>
          <w:color w:val="000000" w:themeColor="text1"/>
          <w:sz w:val="21"/>
        </w:rPr>
      </w:pPr>
      <w:r w:rsidRPr="00936500">
        <w:rPr>
          <w:color w:val="000000" w:themeColor="text1"/>
          <w:sz w:val="21"/>
        </w:rPr>
        <w:t>Mercury “MINAS” Programme by</w:t>
      </w:r>
      <w:r w:rsidRPr="00936500">
        <w:rPr>
          <w:color w:val="000000" w:themeColor="text1"/>
          <w:spacing w:val="-4"/>
          <w:sz w:val="21"/>
        </w:rPr>
        <w:t xml:space="preserve"> </w:t>
      </w:r>
      <w:r w:rsidRPr="00936500">
        <w:rPr>
          <w:color w:val="000000" w:themeColor="text1"/>
          <w:sz w:val="21"/>
        </w:rPr>
        <w:t>MOEJ</w:t>
      </w:r>
    </w:p>
    <w:p w14:paraId="41F30268" w14:textId="77777777" w:rsidR="008D2C38" w:rsidRPr="00936500" w:rsidRDefault="008D2C38" w:rsidP="008D2C38">
      <w:pPr>
        <w:pStyle w:val="ListParagraph"/>
        <w:widowControl w:val="0"/>
        <w:numPr>
          <w:ilvl w:val="0"/>
          <w:numId w:val="18"/>
        </w:numPr>
        <w:tabs>
          <w:tab w:val="left" w:pos="524"/>
        </w:tabs>
        <w:autoSpaceDE w:val="0"/>
        <w:autoSpaceDN w:val="0"/>
        <w:spacing w:before="118"/>
        <w:contextualSpacing w:val="0"/>
        <w:jc w:val="both"/>
        <w:rPr>
          <w:color w:val="000000" w:themeColor="text1"/>
          <w:sz w:val="21"/>
        </w:rPr>
      </w:pPr>
      <w:r w:rsidRPr="00936500">
        <w:rPr>
          <w:color w:val="000000" w:themeColor="text1"/>
          <w:sz w:val="21"/>
        </w:rPr>
        <w:t>Technical assistance for the implementation of the Minamata Convention through</w:t>
      </w:r>
      <w:r w:rsidRPr="00936500">
        <w:rPr>
          <w:color w:val="000000" w:themeColor="text1"/>
          <w:spacing w:val="-15"/>
          <w:sz w:val="21"/>
        </w:rPr>
        <w:t xml:space="preserve"> </w:t>
      </w:r>
      <w:r w:rsidRPr="00936500">
        <w:rPr>
          <w:color w:val="000000" w:themeColor="text1"/>
          <w:sz w:val="21"/>
        </w:rPr>
        <w:t>JICA</w:t>
      </w:r>
    </w:p>
    <w:p w14:paraId="22B02D25" w14:textId="38D48D54" w:rsidR="008D2C38" w:rsidRPr="00936500" w:rsidRDefault="008D2C38" w:rsidP="008D2C38">
      <w:pPr>
        <w:pStyle w:val="ListParagraph"/>
        <w:widowControl w:val="0"/>
        <w:numPr>
          <w:ilvl w:val="0"/>
          <w:numId w:val="18"/>
        </w:numPr>
        <w:tabs>
          <w:tab w:val="left" w:pos="524"/>
        </w:tabs>
        <w:autoSpaceDE w:val="0"/>
        <w:autoSpaceDN w:val="0"/>
        <w:spacing w:before="119" w:line="357" w:lineRule="auto"/>
        <w:ind w:right="160"/>
        <w:contextualSpacing w:val="0"/>
        <w:jc w:val="both"/>
        <w:rPr>
          <w:color w:val="000000" w:themeColor="text1"/>
          <w:sz w:val="21"/>
        </w:rPr>
      </w:pPr>
      <w:r w:rsidRPr="00936500">
        <w:rPr>
          <w:color w:val="000000" w:themeColor="text1"/>
          <w:sz w:val="21"/>
        </w:rPr>
        <w:t xml:space="preserve">Development of Capacity for the Substitution and the Environmentally Sound Management (ESM) </w:t>
      </w:r>
      <w:r w:rsidRPr="00936500">
        <w:rPr>
          <w:color w:val="000000" w:themeColor="text1"/>
          <w:spacing w:val="-78"/>
          <w:sz w:val="21"/>
        </w:rPr>
        <w:t>of</w:t>
      </w:r>
      <w:r w:rsidRPr="00936500">
        <w:rPr>
          <w:color w:val="000000" w:themeColor="text1"/>
          <w:spacing w:val="166"/>
          <w:sz w:val="21"/>
        </w:rPr>
        <w:t xml:space="preserve"> </w:t>
      </w:r>
      <w:r w:rsidRPr="00936500">
        <w:rPr>
          <w:color w:val="000000" w:themeColor="text1"/>
          <w:sz w:val="21"/>
        </w:rPr>
        <w:t>Mercury-containing Medical Measuring Devices in ASEAN through Japan-ASEAN Integration Fund (JAIF)</w:t>
      </w:r>
    </w:p>
    <w:p w14:paraId="76B37B3A" w14:textId="77777777" w:rsidR="008D2C38" w:rsidRPr="008D2C38" w:rsidRDefault="008D2C38" w:rsidP="008D2C38">
      <w:pPr>
        <w:widowControl w:val="0"/>
        <w:autoSpaceDE w:val="0"/>
        <w:autoSpaceDN w:val="0"/>
        <w:rPr>
          <w:rFonts w:eastAsia="Times New Roman"/>
          <w:color w:val="000000" w:themeColor="text1"/>
          <w:sz w:val="22"/>
          <w:szCs w:val="21"/>
          <w:lang w:eastAsia="en-US"/>
        </w:rPr>
      </w:pPr>
    </w:p>
    <w:p w14:paraId="5E8B51CF" w14:textId="77777777" w:rsidR="008D2C38" w:rsidRPr="008D2C38" w:rsidRDefault="008D2C38" w:rsidP="008D2C38">
      <w:pPr>
        <w:widowControl w:val="0"/>
        <w:autoSpaceDE w:val="0"/>
        <w:autoSpaceDN w:val="0"/>
        <w:rPr>
          <w:rFonts w:eastAsia="Times New Roman"/>
          <w:color w:val="000000" w:themeColor="text1"/>
          <w:sz w:val="22"/>
          <w:szCs w:val="21"/>
          <w:lang w:eastAsia="en-US"/>
        </w:rPr>
      </w:pPr>
    </w:p>
    <w:p w14:paraId="21CE6837" w14:textId="77777777" w:rsidR="008D2C38" w:rsidRPr="008D2C38" w:rsidRDefault="008D2C38" w:rsidP="008D2C38">
      <w:pPr>
        <w:widowControl w:val="0"/>
        <w:autoSpaceDE w:val="0"/>
        <w:autoSpaceDN w:val="0"/>
        <w:spacing w:before="7"/>
        <w:rPr>
          <w:rFonts w:eastAsia="Times New Roman"/>
          <w:color w:val="000000" w:themeColor="text1"/>
          <w:sz w:val="18"/>
          <w:szCs w:val="21"/>
          <w:lang w:eastAsia="en-US"/>
        </w:rPr>
      </w:pPr>
    </w:p>
    <w:p w14:paraId="0680BCAF" w14:textId="77777777" w:rsidR="008D2C38" w:rsidRPr="008D2C38" w:rsidRDefault="008D2C38" w:rsidP="008D2C38">
      <w:pPr>
        <w:widowControl w:val="0"/>
        <w:numPr>
          <w:ilvl w:val="0"/>
          <w:numId w:val="17"/>
        </w:numPr>
        <w:tabs>
          <w:tab w:val="left" w:pos="464"/>
        </w:tabs>
        <w:autoSpaceDE w:val="0"/>
        <w:autoSpaceDN w:val="0"/>
        <w:ind w:hanging="361"/>
        <w:outlineLvl w:val="0"/>
        <w:rPr>
          <w:rFonts w:ascii="Arial" w:eastAsia="Arial" w:hAnsi="Arial" w:cs="Arial"/>
          <w:b/>
          <w:bCs/>
          <w:color w:val="000000" w:themeColor="text1"/>
          <w:szCs w:val="21"/>
          <w:lang w:eastAsia="en-US"/>
        </w:rPr>
      </w:pPr>
      <w:r w:rsidRPr="008D2C38">
        <w:rPr>
          <w:rFonts w:ascii="Arial" w:eastAsia="Arial" w:hAnsi="Arial" w:cs="Arial"/>
          <w:b/>
          <w:bCs/>
          <w:color w:val="000000" w:themeColor="text1"/>
          <w:sz w:val="21"/>
          <w:szCs w:val="21"/>
          <w:lang w:eastAsia="en-US"/>
        </w:rPr>
        <w:t>Projects executed with financial contribution from the Government of</w:t>
      </w:r>
      <w:r w:rsidRPr="008D2C38">
        <w:rPr>
          <w:rFonts w:ascii="Arial" w:eastAsia="Arial" w:hAnsi="Arial" w:cs="Arial"/>
          <w:b/>
          <w:bCs/>
          <w:color w:val="000000" w:themeColor="text1"/>
          <w:spacing w:val="-14"/>
          <w:sz w:val="21"/>
          <w:szCs w:val="21"/>
          <w:lang w:eastAsia="en-US"/>
        </w:rPr>
        <w:t xml:space="preserve"> </w:t>
      </w:r>
      <w:r w:rsidRPr="008D2C38">
        <w:rPr>
          <w:rFonts w:ascii="Arial" w:eastAsia="Arial" w:hAnsi="Arial" w:cs="Arial"/>
          <w:b/>
          <w:bCs/>
          <w:color w:val="000000" w:themeColor="text1"/>
          <w:sz w:val="21"/>
          <w:szCs w:val="21"/>
          <w:lang w:eastAsia="en-US"/>
        </w:rPr>
        <w:t>Japan</w:t>
      </w:r>
    </w:p>
    <w:p w14:paraId="13D3299E" w14:textId="77777777" w:rsidR="008D2C38" w:rsidRPr="008D2C38" w:rsidRDefault="008D2C38" w:rsidP="008D2C38">
      <w:pPr>
        <w:widowControl w:val="0"/>
        <w:autoSpaceDE w:val="0"/>
        <w:autoSpaceDN w:val="0"/>
        <w:rPr>
          <w:rFonts w:ascii="Arial" w:eastAsia="Times New Roman"/>
          <w:b/>
          <w:color w:val="000000" w:themeColor="text1"/>
          <w:sz w:val="24"/>
          <w:szCs w:val="21"/>
          <w:lang w:eastAsia="en-US"/>
        </w:rPr>
      </w:pPr>
    </w:p>
    <w:p w14:paraId="26F0540A" w14:textId="77777777" w:rsidR="008D2C38" w:rsidRPr="008D2C38" w:rsidRDefault="008D2C38" w:rsidP="008D2C38">
      <w:pPr>
        <w:widowControl w:val="0"/>
        <w:numPr>
          <w:ilvl w:val="0"/>
          <w:numId w:val="19"/>
        </w:numPr>
        <w:tabs>
          <w:tab w:val="left" w:pos="524"/>
        </w:tabs>
        <w:autoSpaceDE w:val="0"/>
        <w:autoSpaceDN w:val="0"/>
        <w:spacing w:before="204" w:line="357" w:lineRule="auto"/>
        <w:ind w:right="157"/>
        <w:jc w:val="both"/>
        <w:rPr>
          <w:rFonts w:eastAsia="Times New Roman"/>
          <w:color w:val="000000" w:themeColor="text1"/>
          <w:sz w:val="21"/>
          <w:szCs w:val="22"/>
          <w:lang w:eastAsia="en-US"/>
        </w:rPr>
      </w:pPr>
      <w:r w:rsidRPr="008D2C38">
        <w:rPr>
          <w:rFonts w:eastAsia="Times New Roman"/>
          <w:color w:val="000000" w:themeColor="text1"/>
          <w:spacing w:val="-4"/>
          <w:sz w:val="21"/>
          <w:szCs w:val="22"/>
          <w:lang w:eastAsia="en-US"/>
        </w:rPr>
        <w:t xml:space="preserve">Voluntary </w:t>
      </w:r>
      <w:r w:rsidRPr="008D2C38">
        <w:rPr>
          <w:rFonts w:eastAsia="Times New Roman"/>
          <w:color w:val="000000" w:themeColor="text1"/>
          <w:sz w:val="21"/>
          <w:szCs w:val="22"/>
          <w:lang w:eastAsia="en-US"/>
        </w:rPr>
        <w:t xml:space="preserve">contribution for the project titled “Project for promoting the Minamata Convention on </w:t>
      </w:r>
      <w:r w:rsidRPr="008D2C38">
        <w:rPr>
          <w:rFonts w:eastAsia="Times New Roman"/>
          <w:color w:val="000000" w:themeColor="text1"/>
          <w:spacing w:val="-38"/>
          <w:sz w:val="21"/>
          <w:szCs w:val="22"/>
          <w:lang w:eastAsia="en-US"/>
        </w:rPr>
        <w:t xml:space="preserve">Mercury </w:t>
      </w:r>
      <w:r w:rsidRPr="008D2C38">
        <w:rPr>
          <w:rFonts w:eastAsia="Times New Roman"/>
          <w:color w:val="000000" w:themeColor="text1"/>
          <w:sz w:val="21"/>
          <w:szCs w:val="22"/>
          <w:lang w:eastAsia="en-US"/>
        </w:rPr>
        <w:t>by making the most of Japan's knowledge and experiences” implemented by United Nations Environment Programme</w:t>
      </w:r>
      <w:r w:rsidRPr="008D2C38">
        <w:rPr>
          <w:rFonts w:eastAsia="Times New Roman"/>
          <w:color w:val="000000" w:themeColor="text1"/>
          <w:spacing w:val="-1"/>
          <w:sz w:val="21"/>
          <w:szCs w:val="22"/>
          <w:lang w:eastAsia="en-US"/>
        </w:rPr>
        <w:t xml:space="preserve"> </w:t>
      </w:r>
      <w:r w:rsidRPr="008D2C38">
        <w:rPr>
          <w:rFonts w:eastAsia="Times New Roman"/>
          <w:color w:val="000000" w:themeColor="text1"/>
          <w:sz w:val="21"/>
          <w:szCs w:val="22"/>
          <w:lang w:eastAsia="en-US"/>
        </w:rPr>
        <w:t>(UNEP).</w:t>
      </w:r>
    </w:p>
    <w:p w14:paraId="6CD4BB9A" w14:textId="77777777" w:rsidR="008D2C38" w:rsidRPr="008D2C38" w:rsidRDefault="008D2C38" w:rsidP="008D2C38">
      <w:pPr>
        <w:widowControl w:val="0"/>
        <w:autoSpaceDE w:val="0"/>
        <w:autoSpaceDN w:val="0"/>
        <w:spacing w:line="357" w:lineRule="auto"/>
        <w:ind w:left="103" w:right="158" w:firstLine="420"/>
        <w:jc w:val="both"/>
        <w:rPr>
          <w:rFonts w:eastAsia="Times New Roman"/>
          <w:color w:val="000000" w:themeColor="text1"/>
          <w:sz w:val="21"/>
          <w:szCs w:val="21"/>
          <w:lang w:eastAsia="en-US"/>
        </w:rPr>
      </w:pPr>
      <w:r w:rsidRPr="008D2C38">
        <w:rPr>
          <w:rFonts w:eastAsia="Times New Roman"/>
          <w:color w:val="000000" w:themeColor="text1"/>
          <w:sz w:val="21"/>
          <w:szCs w:val="21"/>
          <w:lang w:eastAsia="en-US"/>
        </w:rPr>
        <w:t>The project especially addresses information exchange, awareness and education, research development and monitoring, which will assist UNEP member states to improve their national mercury-related information and</w:t>
      </w:r>
      <w:r w:rsidRPr="008D2C38">
        <w:rPr>
          <w:rFonts w:eastAsia="Times New Roman"/>
          <w:color w:val="000000" w:themeColor="text1"/>
          <w:spacing w:val="-3"/>
          <w:sz w:val="21"/>
          <w:szCs w:val="21"/>
          <w:lang w:eastAsia="en-US"/>
        </w:rPr>
        <w:t xml:space="preserve"> </w:t>
      </w:r>
      <w:r w:rsidRPr="008D2C38">
        <w:rPr>
          <w:rFonts w:eastAsia="Times New Roman"/>
          <w:color w:val="000000" w:themeColor="text1"/>
          <w:sz w:val="21"/>
          <w:szCs w:val="21"/>
          <w:lang w:eastAsia="en-US"/>
        </w:rPr>
        <w:t>its</w:t>
      </w:r>
      <w:r w:rsidRPr="008D2C38">
        <w:rPr>
          <w:rFonts w:eastAsia="Times New Roman"/>
          <w:color w:val="000000" w:themeColor="text1"/>
          <w:spacing w:val="-3"/>
          <w:sz w:val="21"/>
          <w:szCs w:val="21"/>
          <w:lang w:eastAsia="en-US"/>
        </w:rPr>
        <w:t xml:space="preserve"> </w:t>
      </w:r>
      <w:r w:rsidRPr="008D2C38">
        <w:rPr>
          <w:rFonts w:eastAsia="Times New Roman"/>
          <w:color w:val="000000" w:themeColor="text1"/>
          <w:sz w:val="21"/>
          <w:szCs w:val="21"/>
          <w:lang w:eastAsia="en-US"/>
        </w:rPr>
        <w:t>platform</w:t>
      </w:r>
      <w:r w:rsidRPr="008D2C38">
        <w:rPr>
          <w:rFonts w:eastAsia="Times New Roman"/>
          <w:color w:val="000000" w:themeColor="text1"/>
          <w:spacing w:val="-4"/>
          <w:sz w:val="21"/>
          <w:szCs w:val="21"/>
          <w:lang w:eastAsia="en-US"/>
        </w:rPr>
        <w:t xml:space="preserve"> </w:t>
      </w:r>
      <w:r w:rsidRPr="008D2C38">
        <w:rPr>
          <w:rFonts w:eastAsia="Times New Roman"/>
          <w:color w:val="000000" w:themeColor="text1"/>
          <w:sz w:val="21"/>
          <w:szCs w:val="21"/>
          <w:lang w:eastAsia="en-US"/>
        </w:rPr>
        <w:t>to</w:t>
      </w:r>
      <w:r w:rsidRPr="008D2C38">
        <w:rPr>
          <w:rFonts w:eastAsia="Times New Roman"/>
          <w:color w:val="000000" w:themeColor="text1"/>
          <w:spacing w:val="-3"/>
          <w:sz w:val="21"/>
          <w:szCs w:val="21"/>
          <w:lang w:eastAsia="en-US"/>
        </w:rPr>
        <w:t xml:space="preserve"> </w:t>
      </w:r>
      <w:r w:rsidRPr="008D2C38">
        <w:rPr>
          <w:rFonts w:eastAsia="Times New Roman"/>
          <w:color w:val="000000" w:themeColor="text1"/>
          <w:sz w:val="21"/>
          <w:szCs w:val="21"/>
          <w:lang w:eastAsia="en-US"/>
        </w:rPr>
        <w:t>implement</w:t>
      </w:r>
      <w:r w:rsidRPr="008D2C38">
        <w:rPr>
          <w:rFonts w:eastAsia="Times New Roman"/>
          <w:color w:val="000000" w:themeColor="text1"/>
          <w:spacing w:val="-4"/>
          <w:sz w:val="21"/>
          <w:szCs w:val="21"/>
          <w:lang w:eastAsia="en-US"/>
        </w:rPr>
        <w:t xml:space="preserve"> </w:t>
      </w:r>
      <w:r w:rsidRPr="008D2C38">
        <w:rPr>
          <w:rFonts w:eastAsia="Times New Roman"/>
          <w:color w:val="000000" w:themeColor="text1"/>
          <w:sz w:val="21"/>
          <w:szCs w:val="21"/>
          <w:lang w:eastAsia="en-US"/>
        </w:rPr>
        <w:t>mercury</w:t>
      </w:r>
      <w:r w:rsidRPr="008D2C38">
        <w:rPr>
          <w:rFonts w:eastAsia="Times New Roman"/>
          <w:color w:val="000000" w:themeColor="text1"/>
          <w:spacing w:val="-3"/>
          <w:sz w:val="21"/>
          <w:szCs w:val="21"/>
          <w:lang w:eastAsia="en-US"/>
        </w:rPr>
        <w:t xml:space="preserve"> </w:t>
      </w:r>
      <w:r w:rsidRPr="008D2C38">
        <w:rPr>
          <w:rFonts w:eastAsia="Times New Roman"/>
          <w:color w:val="000000" w:themeColor="text1"/>
          <w:sz w:val="21"/>
          <w:szCs w:val="21"/>
          <w:lang w:eastAsia="en-US"/>
        </w:rPr>
        <w:t>management</w:t>
      </w:r>
      <w:r w:rsidRPr="008D2C38">
        <w:rPr>
          <w:rFonts w:eastAsia="Times New Roman"/>
          <w:color w:val="000000" w:themeColor="text1"/>
          <w:spacing w:val="-4"/>
          <w:sz w:val="21"/>
          <w:szCs w:val="21"/>
          <w:lang w:eastAsia="en-US"/>
        </w:rPr>
        <w:t xml:space="preserve"> </w:t>
      </w:r>
      <w:r w:rsidRPr="008D2C38">
        <w:rPr>
          <w:rFonts w:eastAsia="Times New Roman"/>
          <w:color w:val="000000" w:themeColor="text1"/>
          <w:sz w:val="21"/>
          <w:szCs w:val="21"/>
          <w:lang w:eastAsia="en-US"/>
        </w:rPr>
        <w:t>relevant</w:t>
      </w:r>
      <w:r w:rsidRPr="008D2C38">
        <w:rPr>
          <w:rFonts w:eastAsia="Times New Roman"/>
          <w:color w:val="000000" w:themeColor="text1"/>
          <w:spacing w:val="-4"/>
          <w:sz w:val="21"/>
          <w:szCs w:val="21"/>
          <w:lang w:eastAsia="en-US"/>
        </w:rPr>
        <w:t xml:space="preserve"> </w:t>
      </w:r>
      <w:r w:rsidRPr="008D2C38">
        <w:rPr>
          <w:rFonts w:eastAsia="Times New Roman"/>
          <w:color w:val="000000" w:themeColor="text1"/>
          <w:sz w:val="21"/>
          <w:szCs w:val="21"/>
          <w:lang w:eastAsia="en-US"/>
        </w:rPr>
        <w:t>to</w:t>
      </w:r>
      <w:r w:rsidRPr="008D2C38">
        <w:rPr>
          <w:rFonts w:eastAsia="Times New Roman"/>
          <w:color w:val="000000" w:themeColor="text1"/>
          <w:spacing w:val="-3"/>
          <w:sz w:val="21"/>
          <w:szCs w:val="21"/>
          <w:lang w:eastAsia="en-US"/>
        </w:rPr>
        <w:t xml:space="preserve"> </w:t>
      </w:r>
      <w:r w:rsidRPr="008D2C38">
        <w:rPr>
          <w:rFonts w:eastAsia="Times New Roman"/>
          <w:color w:val="000000" w:themeColor="text1"/>
          <w:sz w:val="21"/>
          <w:szCs w:val="21"/>
          <w:lang w:eastAsia="en-US"/>
        </w:rPr>
        <w:t>the</w:t>
      </w:r>
      <w:r w:rsidRPr="008D2C38">
        <w:rPr>
          <w:rFonts w:eastAsia="Times New Roman"/>
          <w:color w:val="000000" w:themeColor="text1"/>
          <w:spacing w:val="-3"/>
          <w:sz w:val="21"/>
          <w:szCs w:val="21"/>
          <w:lang w:eastAsia="en-US"/>
        </w:rPr>
        <w:t xml:space="preserve"> </w:t>
      </w:r>
      <w:r w:rsidRPr="008D2C38">
        <w:rPr>
          <w:rFonts w:eastAsia="Times New Roman"/>
          <w:color w:val="000000" w:themeColor="text1"/>
          <w:sz w:val="21"/>
          <w:szCs w:val="21"/>
          <w:lang w:eastAsia="en-US"/>
        </w:rPr>
        <w:t>Convention.</w:t>
      </w:r>
      <w:r w:rsidRPr="008D2C38">
        <w:rPr>
          <w:rFonts w:eastAsia="Times New Roman"/>
          <w:color w:val="000000" w:themeColor="text1"/>
          <w:spacing w:val="-17"/>
          <w:sz w:val="21"/>
          <w:szCs w:val="21"/>
          <w:lang w:eastAsia="en-US"/>
        </w:rPr>
        <w:t xml:space="preserve"> </w:t>
      </w:r>
      <w:r w:rsidRPr="008D2C38">
        <w:rPr>
          <w:rFonts w:eastAsia="Times New Roman"/>
          <w:color w:val="000000" w:themeColor="text1"/>
          <w:spacing w:val="-3"/>
          <w:sz w:val="21"/>
          <w:szCs w:val="21"/>
          <w:lang w:eastAsia="en-US"/>
        </w:rPr>
        <w:t xml:space="preserve">Additionally, </w:t>
      </w:r>
      <w:r w:rsidRPr="008D2C38">
        <w:rPr>
          <w:rFonts w:eastAsia="Times New Roman"/>
          <w:color w:val="000000" w:themeColor="text1"/>
          <w:sz w:val="21"/>
          <w:szCs w:val="21"/>
          <w:lang w:eastAsia="en-US"/>
        </w:rPr>
        <w:t>it</w:t>
      </w:r>
      <w:r w:rsidRPr="008D2C38">
        <w:rPr>
          <w:rFonts w:eastAsia="Times New Roman"/>
          <w:color w:val="000000" w:themeColor="text1"/>
          <w:spacing w:val="-4"/>
          <w:sz w:val="21"/>
          <w:szCs w:val="21"/>
          <w:lang w:eastAsia="en-US"/>
        </w:rPr>
        <w:t xml:space="preserve"> </w:t>
      </w:r>
      <w:r w:rsidRPr="008D2C38">
        <w:rPr>
          <w:rFonts w:eastAsia="Times New Roman"/>
          <w:color w:val="000000" w:themeColor="text1"/>
          <w:sz w:val="21"/>
          <w:szCs w:val="21"/>
          <w:lang w:eastAsia="en-US"/>
        </w:rPr>
        <w:t>will</w:t>
      </w:r>
      <w:r w:rsidRPr="008D2C38">
        <w:rPr>
          <w:rFonts w:eastAsia="Times New Roman"/>
          <w:color w:val="000000" w:themeColor="text1"/>
          <w:spacing w:val="-4"/>
          <w:sz w:val="21"/>
          <w:szCs w:val="21"/>
          <w:lang w:eastAsia="en-US"/>
        </w:rPr>
        <w:t xml:space="preserve"> </w:t>
      </w:r>
      <w:r w:rsidRPr="008D2C38">
        <w:rPr>
          <w:rFonts w:eastAsia="Times New Roman"/>
          <w:color w:val="000000" w:themeColor="text1"/>
          <w:sz w:val="21"/>
          <w:szCs w:val="21"/>
          <w:lang w:eastAsia="en-US"/>
        </w:rPr>
        <w:t>establish</w:t>
      </w:r>
      <w:r w:rsidRPr="008D2C38">
        <w:rPr>
          <w:rFonts w:eastAsia="Times New Roman"/>
          <w:color w:val="000000" w:themeColor="text1"/>
          <w:spacing w:val="-3"/>
          <w:sz w:val="21"/>
          <w:szCs w:val="21"/>
          <w:lang w:eastAsia="en-US"/>
        </w:rPr>
        <w:t xml:space="preserve"> </w:t>
      </w:r>
      <w:r w:rsidRPr="008D2C38">
        <w:rPr>
          <w:rFonts w:eastAsia="Times New Roman"/>
          <w:color w:val="000000" w:themeColor="text1"/>
          <w:sz w:val="21"/>
          <w:szCs w:val="21"/>
          <w:lang w:eastAsia="en-US"/>
        </w:rPr>
        <w:t>a region-wide</w:t>
      </w:r>
      <w:r w:rsidRPr="008D2C38">
        <w:rPr>
          <w:rFonts w:eastAsia="Times New Roman"/>
          <w:color w:val="000000" w:themeColor="text1"/>
          <w:spacing w:val="-11"/>
          <w:sz w:val="21"/>
          <w:szCs w:val="21"/>
          <w:lang w:eastAsia="en-US"/>
        </w:rPr>
        <w:t xml:space="preserve"> </w:t>
      </w:r>
      <w:r w:rsidRPr="008D2C38">
        <w:rPr>
          <w:rFonts w:eastAsia="Times New Roman"/>
          <w:color w:val="000000" w:themeColor="text1"/>
          <w:sz w:val="21"/>
          <w:szCs w:val="21"/>
          <w:lang w:eastAsia="en-US"/>
        </w:rPr>
        <w:t>network</w:t>
      </w:r>
      <w:r w:rsidRPr="008D2C38">
        <w:rPr>
          <w:rFonts w:eastAsia="Times New Roman"/>
          <w:color w:val="000000" w:themeColor="text1"/>
          <w:spacing w:val="-9"/>
          <w:sz w:val="21"/>
          <w:szCs w:val="21"/>
          <w:lang w:eastAsia="en-US"/>
        </w:rPr>
        <w:t xml:space="preserve"> </w:t>
      </w:r>
      <w:r w:rsidRPr="008D2C38">
        <w:rPr>
          <w:rFonts w:eastAsia="Times New Roman"/>
          <w:color w:val="000000" w:themeColor="text1"/>
          <w:sz w:val="21"/>
          <w:szCs w:val="21"/>
          <w:lang w:eastAsia="en-US"/>
        </w:rPr>
        <w:t>of</w:t>
      </w:r>
      <w:r w:rsidRPr="008D2C38">
        <w:rPr>
          <w:rFonts w:eastAsia="Times New Roman"/>
          <w:color w:val="000000" w:themeColor="text1"/>
          <w:spacing w:val="-9"/>
          <w:sz w:val="21"/>
          <w:szCs w:val="21"/>
          <w:lang w:eastAsia="en-US"/>
        </w:rPr>
        <w:t xml:space="preserve"> </w:t>
      </w:r>
      <w:r w:rsidRPr="008D2C38">
        <w:rPr>
          <w:rFonts w:eastAsia="Times New Roman"/>
          <w:color w:val="000000" w:themeColor="text1"/>
          <w:sz w:val="21"/>
          <w:szCs w:val="21"/>
          <w:lang w:eastAsia="en-US"/>
        </w:rPr>
        <w:t>analytical</w:t>
      </w:r>
      <w:r w:rsidRPr="008D2C38">
        <w:rPr>
          <w:rFonts w:eastAsia="Times New Roman"/>
          <w:color w:val="000000" w:themeColor="text1"/>
          <w:spacing w:val="-9"/>
          <w:sz w:val="21"/>
          <w:szCs w:val="21"/>
          <w:lang w:eastAsia="en-US"/>
        </w:rPr>
        <w:t xml:space="preserve"> </w:t>
      </w:r>
      <w:r w:rsidRPr="008D2C38">
        <w:rPr>
          <w:rFonts w:eastAsia="Times New Roman"/>
          <w:color w:val="000000" w:themeColor="text1"/>
          <w:sz w:val="21"/>
          <w:szCs w:val="21"/>
          <w:lang w:eastAsia="en-US"/>
        </w:rPr>
        <w:t>institutions</w:t>
      </w:r>
      <w:r w:rsidRPr="008D2C38">
        <w:rPr>
          <w:rFonts w:eastAsia="Times New Roman"/>
          <w:color w:val="000000" w:themeColor="text1"/>
          <w:spacing w:val="-7"/>
          <w:sz w:val="21"/>
          <w:szCs w:val="21"/>
          <w:lang w:eastAsia="en-US"/>
        </w:rPr>
        <w:t xml:space="preserve"> </w:t>
      </w:r>
      <w:r w:rsidRPr="008D2C38">
        <w:rPr>
          <w:rFonts w:eastAsia="Times New Roman"/>
          <w:color w:val="000000" w:themeColor="text1"/>
          <w:sz w:val="21"/>
          <w:szCs w:val="21"/>
          <w:lang w:eastAsia="en-US"/>
        </w:rPr>
        <w:t>with</w:t>
      </w:r>
      <w:r w:rsidRPr="008D2C38">
        <w:rPr>
          <w:rFonts w:eastAsia="Times New Roman"/>
          <w:color w:val="000000" w:themeColor="text1"/>
          <w:spacing w:val="-8"/>
          <w:sz w:val="21"/>
          <w:szCs w:val="21"/>
          <w:lang w:eastAsia="en-US"/>
        </w:rPr>
        <w:t xml:space="preserve"> </w:t>
      </w:r>
      <w:r w:rsidRPr="008D2C38">
        <w:rPr>
          <w:rFonts w:eastAsia="Times New Roman"/>
          <w:color w:val="000000" w:themeColor="text1"/>
          <w:sz w:val="21"/>
          <w:szCs w:val="21"/>
          <w:lang w:eastAsia="en-US"/>
        </w:rPr>
        <w:t>mercury</w:t>
      </w:r>
      <w:r w:rsidRPr="008D2C38">
        <w:rPr>
          <w:rFonts w:eastAsia="Times New Roman"/>
          <w:color w:val="000000" w:themeColor="text1"/>
          <w:spacing w:val="-7"/>
          <w:sz w:val="21"/>
          <w:szCs w:val="21"/>
          <w:lang w:eastAsia="en-US"/>
        </w:rPr>
        <w:t xml:space="preserve"> </w:t>
      </w:r>
      <w:r w:rsidRPr="008D2C38">
        <w:rPr>
          <w:rFonts w:eastAsia="Times New Roman"/>
          <w:color w:val="000000" w:themeColor="text1"/>
          <w:sz w:val="21"/>
          <w:szCs w:val="21"/>
          <w:lang w:eastAsia="en-US"/>
        </w:rPr>
        <w:t>monitoring</w:t>
      </w:r>
      <w:r w:rsidRPr="008D2C38">
        <w:rPr>
          <w:rFonts w:eastAsia="Times New Roman"/>
          <w:color w:val="000000" w:themeColor="text1"/>
          <w:spacing w:val="-8"/>
          <w:sz w:val="21"/>
          <w:szCs w:val="21"/>
          <w:lang w:eastAsia="en-US"/>
        </w:rPr>
        <w:t xml:space="preserve"> </w:t>
      </w:r>
      <w:r w:rsidRPr="008D2C38">
        <w:rPr>
          <w:rFonts w:eastAsia="Times New Roman"/>
          <w:color w:val="000000" w:themeColor="text1"/>
          <w:sz w:val="21"/>
          <w:szCs w:val="21"/>
          <w:lang w:eastAsia="en-US"/>
        </w:rPr>
        <w:t>capabilities</w:t>
      </w:r>
      <w:r w:rsidRPr="008D2C38">
        <w:rPr>
          <w:rFonts w:eastAsia="Times New Roman"/>
          <w:color w:val="000000" w:themeColor="text1"/>
          <w:spacing w:val="-9"/>
          <w:sz w:val="21"/>
          <w:szCs w:val="21"/>
          <w:lang w:eastAsia="en-US"/>
        </w:rPr>
        <w:t xml:space="preserve"> </w:t>
      </w:r>
      <w:r w:rsidRPr="008D2C38">
        <w:rPr>
          <w:rFonts w:eastAsia="Times New Roman"/>
          <w:color w:val="000000" w:themeColor="text1"/>
          <w:sz w:val="21"/>
          <w:szCs w:val="21"/>
          <w:lang w:eastAsia="en-US"/>
        </w:rPr>
        <w:t>around</w:t>
      </w:r>
      <w:r w:rsidRPr="008D2C38">
        <w:rPr>
          <w:rFonts w:eastAsia="Times New Roman"/>
          <w:color w:val="000000" w:themeColor="text1"/>
          <w:spacing w:val="-20"/>
          <w:sz w:val="21"/>
          <w:szCs w:val="21"/>
          <w:lang w:eastAsia="en-US"/>
        </w:rPr>
        <w:t xml:space="preserve"> </w:t>
      </w:r>
      <w:r w:rsidRPr="008D2C38">
        <w:rPr>
          <w:rFonts w:eastAsia="Times New Roman"/>
          <w:color w:val="000000" w:themeColor="text1"/>
          <w:sz w:val="21"/>
          <w:szCs w:val="21"/>
          <w:lang w:eastAsia="en-US"/>
        </w:rPr>
        <w:t>Asia</w:t>
      </w:r>
      <w:r w:rsidRPr="008D2C38">
        <w:rPr>
          <w:rFonts w:eastAsia="Times New Roman"/>
          <w:color w:val="000000" w:themeColor="text1"/>
          <w:spacing w:val="-8"/>
          <w:sz w:val="21"/>
          <w:szCs w:val="21"/>
          <w:lang w:eastAsia="en-US"/>
        </w:rPr>
        <w:t xml:space="preserve"> </w:t>
      </w:r>
      <w:r w:rsidRPr="008D2C38">
        <w:rPr>
          <w:rFonts w:eastAsia="Times New Roman"/>
          <w:color w:val="000000" w:themeColor="text1"/>
          <w:sz w:val="21"/>
          <w:szCs w:val="21"/>
          <w:lang w:eastAsia="en-US"/>
        </w:rPr>
        <w:t>and</w:t>
      </w:r>
      <w:r w:rsidRPr="008D2C38">
        <w:rPr>
          <w:rFonts w:eastAsia="Times New Roman"/>
          <w:color w:val="000000" w:themeColor="text1"/>
          <w:spacing w:val="-8"/>
          <w:sz w:val="21"/>
          <w:szCs w:val="21"/>
          <w:lang w:eastAsia="en-US"/>
        </w:rPr>
        <w:t xml:space="preserve"> </w:t>
      </w:r>
      <w:r w:rsidRPr="008D2C38">
        <w:rPr>
          <w:rFonts w:eastAsia="Times New Roman"/>
          <w:color w:val="000000" w:themeColor="text1"/>
          <w:sz w:val="21"/>
          <w:szCs w:val="21"/>
          <w:lang w:eastAsia="en-US"/>
        </w:rPr>
        <w:t>the</w:t>
      </w:r>
      <w:r w:rsidRPr="008D2C38">
        <w:rPr>
          <w:rFonts w:eastAsia="Times New Roman"/>
          <w:color w:val="000000" w:themeColor="text1"/>
          <w:spacing w:val="-10"/>
          <w:sz w:val="21"/>
          <w:szCs w:val="21"/>
          <w:lang w:eastAsia="en-US"/>
        </w:rPr>
        <w:t xml:space="preserve"> </w:t>
      </w:r>
      <w:r w:rsidRPr="008D2C38">
        <w:rPr>
          <w:rFonts w:eastAsia="Times New Roman"/>
          <w:color w:val="000000" w:themeColor="text1"/>
          <w:sz w:val="21"/>
          <w:szCs w:val="21"/>
          <w:lang w:eastAsia="en-US"/>
        </w:rPr>
        <w:t>Pacific to bring their capacities to international</w:t>
      </w:r>
      <w:r w:rsidRPr="008D2C38">
        <w:rPr>
          <w:rFonts w:eastAsia="Times New Roman"/>
          <w:color w:val="000000" w:themeColor="text1"/>
          <w:spacing w:val="-4"/>
          <w:sz w:val="21"/>
          <w:szCs w:val="21"/>
          <w:lang w:eastAsia="en-US"/>
        </w:rPr>
        <w:t xml:space="preserve"> </w:t>
      </w:r>
      <w:r w:rsidRPr="008D2C38">
        <w:rPr>
          <w:rFonts w:eastAsia="Times New Roman"/>
          <w:color w:val="000000" w:themeColor="text1"/>
          <w:sz w:val="21"/>
          <w:szCs w:val="21"/>
          <w:lang w:eastAsia="en-US"/>
        </w:rPr>
        <w:t>standards.</w:t>
      </w:r>
    </w:p>
    <w:p w14:paraId="382DF716" w14:textId="77777777" w:rsidR="008D2C38" w:rsidRPr="008D2C38" w:rsidRDefault="008D2C38" w:rsidP="008D2C38">
      <w:pPr>
        <w:widowControl w:val="0"/>
        <w:autoSpaceDE w:val="0"/>
        <w:autoSpaceDN w:val="0"/>
        <w:spacing w:before="5"/>
        <w:rPr>
          <w:rFonts w:eastAsia="Times New Roman"/>
          <w:color w:val="000000" w:themeColor="text1"/>
          <w:sz w:val="31"/>
          <w:szCs w:val="21"/>
          <w:lang w:eastAsia="en-US"/>
        </w:rPr>
      </w:pPr>
    </w:p>
    <w:p w14:paraId="566CCF72" w14:textId="77777777" w:rsidR="008D2C38" w:rsidRPr="008D2C38" w:rsidRDefault="008D2C38" w:rsidP="008D2C38">
      <w:pPr>
        <w:widowControl w:val="0"/>
        <w:numPr>
          <w:ilvl w:val="0"/>
          <w:numId w:val="19"/>
        </w:numPr>
        <w:tabs>
          <w:tab w:val="left" w:pos="524"/>
        </w:tabs>
        <w:autoSpaceDE w:val="0"/>
        <w:autoSpaceDN w:val="0"/>
        <w:jc w:val="both"/>
        <w:rPr>
          <w:rFonts w:eastAsia="Times New Roman"/>
          <w:color w:val="000000" w:themeColor="text1"/>
          <w:sz w:val="21"/>
          <w:szCs w:val="22"/>
          <w:lang w:eastAsia="en-US"/>
        </w:rPr>
      </w:pPr>
      <w:r w:rsidRPr="008D2C38">
        <w:rPr>
          <w:rFonts w:eastAsia="Times New Roman"/>
          <w:color w:val="000000" w:themeColor="text1"/>
          <w:sz w:val="21"/>
          <w:szCs w:val="22"/>
          <w:lang w:eastAsia="en-US"/>
        </w:rPr>
        <w:t xml:space="preserve">Hosting a </w:t>
      </w:r>
      <w:r w:rsidRPr="008D2C38">
        <w:rPr>
          <w:rFonts w:eastAsia="Times New Roman"/>
          <w:color w:val="000000" w:themeColor="text1"/>
          <w:spacing w:val="-3"/>
          <w:sz w:val="21"/>
          <w:szCs w:val="22"/>
          <w:lang w:eastAsia="en-US"/>
        </w:rPr>
        <w:t xml:space="preserve">Workshop </w:t>
      </w:r>
      <w:r w:rsidRPr="008D2C38">
        <w:rPr>
          <w:rFonts w:eastAsia="Times New Roman"/>
          <w:color w:val="000000" w:themeColor="text1"/>
          <w:sz w:val="21"/>
          <w:szCs w:val="22"/>
          <w:lang w:eastAsia="en-US"/>
        </w:rPr>
        <w:t xml:space="preserve">on Synergies in Mercury </w:t>
      </w:r>
      <w:r w:rsidRPr="008D2C38">
        <w:rPr>
          <w:rFonts w:eastAsia="Times New Roman"/>
          <w:color w:val="000000" w:themeColor="text1"/>
          <w:spacing w:val="-4"/>
          <w:sz w:val="21"/>
          <w:szCs w:val="22"/>
          <w:lang w:eastAsia="en-US"/>
        </w:rPr>
        <w:t xml:space="preserve">Waste </w:t>
      </w:r>
      <w:r w:rsidRPr="008D2C38">
        <w:rPr>
          <w:rFonts w:eastAsia="Times New Roman"/>
          <w:color w:val="000000" w:themeColor="text1"/>
          <w:sz w:val="21"/>
          <w:szCs w:val="22"/>
          <w:lang w:eastAsia="en-US"/>
        </w:rPr>
        <w:t>Management in</w:t>
      </w:r>
      <w:r w:rsidRPr="008D2C38">
        <w:rPr>
          <w:rFonts w:eastAsia="Times New Roman"/>
          <w:color w:val="000000" w:themeColor="text1"/>
          <w:spacing w:val="-10"/>
          <w:sz w:val="21"/>
          <w:szCs w:val="22"/>
          <w:lang w:eastAsia="en-US"/>
        </w:rPr>
        <w:t xml:space="preserve"> </w:t>
      </w:r>
      <w:r w:rsidRPr="008D2C38">
        <w:rPr>
          <w:rFonts w:eastAsia="Times New Roman"/>
          <w:color w:val="000000" w:themeColor="text1"/>
          <w:sz w:val="21"/>
          <w:szCs w:val="22"/>
          <w:lang w:eastAsia="en-US"/>
        </w:rPr>
        <w:t>2019</w:t>
      </w:r>
    </w:p>
    <w:p w14:paraId="275F3B0E" w14:textId="77777777" w:rsidR="008D2C38" w:rsidRPr="008D2C38" w:rsidRDefault="008D2C38" w:rsidP="008D2C38">
      <w:pPr>
        <w:widowControl w:val="0"/>
        <w:autoSpaceDE w:val="0"/>
        <w:autoSpaceDN w:val="0"/>
        <w:spacing w:before="119" w:line="357" w:lineRule="auto"/>
        <w:ind w:left="103" w:right="159" w:firstLine="420"/>
        <w:jc w:val="both"/>
        <w:rPr>
          <w:rFonts w:eastAsia="Times New Roman"/>
          <w:color w:val="000000" w:themeColor="text1"/>
          <w:sz w:val="21"/>
          <w:szCs w:val="21"/>
          <w:lang w:eastAsia="en-US"/>
        </w:rPr>
      </w:pPr>
      <w:r w:rsidRPr="008D2C38">
        <w:rPr>
          <w:rFonts w:eastAsia="Times New Roman"/>
          <w:color w:val="000000" w:themeColor="text1"/>
          <w:sz w:val="21"/>
          <w:szCs w:val="21"/>
          <w:lang w:eastAsia="en-US"/>
        </w:rPr>
        <w:t>Co-organized with UNEP's International Environmental Technology Centre (IETC), MOEJ hosted a workshop with 41 participants to promote the environmentally sound management of mercury wastes through identifying needs and gaps on capacity-building, technical assistance and technology transfer as well as opportunities for synergistic implementation not only within the Minamata Convention but also between the Minamata Convention and other global frameworks as the primary objective of the workshop.</w:t>
      </w:r>
    </w:p>
    <w:p w14:paraId="4D3EADA0" w14:textId="77777777" w:rsidR="008D2C38" w:rsidRPr="00C342B5" w:rsidRDefault="008D2C38" w:rsidP="00C342B5">
      <w:pPr>
        <w:pStyle w:val="Normal-pool"/>
      </w:pPr>
    </w:p>
    <w:p w14:paraId="3097D4BA" w14:textId="77777777" w:rsidR="008D2C38" w:rsidRPr="00C342B5" w:rsidRDefault="008D2C38" w:rsidP="00C342B5">
      <w:pPr>
        <w:pStyle w:val="Normal-pool"/>
      </w:pPr>
    </w:p>
    <w:p w14:paraId="3AC012E1" w14:textId="761C221F" w:rsidR="008D2C38" w:rsidRPr="00C342B5" w:rsidRDefault="00F023F1" w:rsidP="00C342B5">
      <w:pPr>
        <w:pStyle w:val="Normal-pool"/>
      </w:pPr>
      <w:r w:rsidRPr="00C342B5">
        <w:br w:type="page"/>
      </w:r>
    </w:p>
    <w:p w14:paraId="3DCCDEA9" w14:textId="77777777" w:rsidR="008D2C38" w:rsidRPr="00936500" w:rsidRDefault="008D2C38" w:rsidP="008D2C38">
      <w:pPr>
        <w:widowControl w:val="0"/>
        <w:numPr>
          <w:ilvl w:val="0"/>
          <w:numId w:val="17"/>
        </w:numPr>
        <w:tabs>
          <w:tab w:val="left" w:pos="464"/>
        </w:tabs>
        <w:autoSpaceDE w:val="0"/>
        <w:autoSpaceDN w:val="0"/>
        <w:ind w:hanging="361"/>
        <w:outlineLvl w:val="0"/>
        <w:rPr>
          <w:rFonts w:ascii="Arial" w:eastAsia="Arial" w:hAnsi="Arial" w:cs="Arial"/>
          <w:b/>
          <w:bCs/>
          <w:color w:val="000000" w:themeColor="text1"/>
          <w:sz w:val="21"/>
          <w:szCs w:val="21"/>
          <w:lang w:eastAsia="en-US"/>
        </w:rPr>
      </w:pPr>
      <w:r w:rsidRPr="00936500">
        <w:rPr>
          <w:rFonts w:ascii="Arial" w:eastAsia="Arial" w:hAnsi="Arial" w:cs="Arial"/>
          <w:b/>
          <w:bCs/>
          <w:color w:val="000000" w:themeColor="text1"/>
          <w:sz w:val="21"/>
          <w:szCs w:val="21"/>
          <w:lang w:eastAsia="en-US"/>
        </w:rPr>
        <w:lastRenderedPageBreak/>
        <w:t>Mercury “MINAS” Programme by the Ministry of the Environment, Japan</w:t>
      </w:r>
    </w:p>
    <w:p w14:paraId="7786CA77" w14:textId="77777777" w:rsidR="008D2C38" w:rsidRPr="00936500" w:rsidRDefault="008D2C38" w:rsidP="008D2C38">
      <w:pPr>
        <w:pStyle w:val="BodyText"/>
        <w:spacing w:before="4"/>
        <w:rPr>
          <w:rFonts w:ascii="Arial"/>
          <w:b/>
          <w:color w:val="000000" w:themeColor="text1"/>
          <w:sz w:val="23"/>
        </w:rPr>
      </w:pPr>
    </w:p>
    <w:p w14:paraId="18394DDA" w14:textId="3F1E027F" w:rsidR="008D2C38" w:rsidRPr="00936500" w:rsidRDefault="008D2C38" w:rsidP="008D2C38">
      <w:pPr>
        <w:pStyle w:val="BodyText"/>
        <w:spacing w:line="357" w:lineRule="auto"/>
        <w:ind w:right="157" w:firstLine="360"/>
        <w:jc w:val="both"/>
        <w:rPr>
          <w:color w:val="000000" w:themeColor="text1"/>
        </w:rPr>
      </w:pPr>
      <w:r w:rsidRPr="00936500">
        <w:rPr>
          <w:noProof/>
          <w:color w:val="000000" w:themeColor="text1"/>
        </w:rPr>
        <w:drawing>
          <wp:anchor distT="0" distB="0" distL="0" distR="0" simplePos="0" relativeHeight="251662336" behindDoc="0" locked="0" layoutInCell="1" allowOverlap="1" wp14:anchorId="61455F93" wp14:editId="575A1D8F">
            <wp:simplePos x="0" y="0"/>
            <wp:positionH relativeFrom="page">
              <wp:posOffset>892175</wp:posOffset>
            </wp:positionH>
            <wp:positionV relativeFrom="paragraph">
              <wp:posOffset>1337582</wp:posOffset>
            </wp:positionV>
            <wp:extent cx="5212458" cy="2336006"/>
            <wp:effectExtent l="0" t="0" r="0" b="1270"/>
            <wp:wrapTopAndBottom/>
            <wp:docPr id="1" name="image1.jpeg"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descr="Diagram, text&#10;&#10;Description automatically generated"/>
                    <pic:cNvPicPr/>
                  </pic:nvPicPr>
                  <pic:blipFill>
                    <a:blip r:embed="rId59" cstate="print">
                      <a:extLst>
                        <a:ext uri="{BEBA8EAE-BF5A-486C-A8C5-ECC9F3942E4B}">
                          <a14:imgProps xmlns:a14="http://schemas.microsoft.com/office/drawing/2010/main">
                            <a14:imgLayer r:embed="rId60">
                              <a14:imgEffect>
                                <a14:saturation sat="0"/>
                              </a14:imgEffect>
                            </a14:imgLayer>
                          </a14:imgProps>
                        </a:ext>
                      </a:extLst>
                    </a:blip>
                    <a:stretch>
                      <a:fillRect/>
                    </a:stretch>
                  </pic:blipFill>
                  <pic:spPr>
                    <a:xfrm>
                      <a:off x="0" y="0"/>
                      <a:ext cx="5212458" cy="2336006"/>
                    </a:xfrm>
                    <a:prstGeom prst="rect">
                      <a:avLst/>
                    </a:prstGeom>
                  </pic:spPr>
                </pic:pic>
              </a:graphicData>
            </a:graphic>
          </wp:anchor>
        </w:drawing>
      </w:r>
      <w:r w:rsidRPr="00936500">
        <w:rPr>
          <w:color w:val="000000" w:themeColor="text1"/>
        </w:rPr>
        <w:t>At the Diplomatic Conference of the Minamata Convention on Mercury in October 2013, the Minister of the</w:t>
      </w:r>
      <w:r w:rsidRPr="00936500">
        <w:rPr>
          <w:color w:val="000000" w:themeColor="text1"/>
          <w:spacing w:val="-10"/>
        </w:rPr>
        <w:t xml:space="preserve"> </w:t>
      </w:r>
      <w:r w:rsidRPr="00936500">
        <w:rPr>
          <w:color w:val="000000" w:themeColor="text1"/>
        </w:rPr>
        <w:t>Environment</w:t>
      </w:r>
      <w:r w:rsidRPr="00936500">
        <w:rPr>
          <w:color w:val="000000" w:themeColor="text1"/>
          <w:spacing w:val="-10"/>
        </w:rPr>
        <w:t xml:space="preserve"> </w:t>
      </w:r>
      <w:r w:rsidRPr="00936500">
        <w:rPr>
          <w:color w:val="000000" w:themeColor="text1"/>
        </w:rPr>
        <w:t>expressed</w:t>
      </w:r>
      <w:r w:rsidRPr="00936500">
        <w:rPr>
          <w:color w:val="000000" w:themeColor="text1"/>
          <w:spacing w:val="-9"/>
        </w:rPr>
        <w:t xml:space="preserve"> </w:t>
      </w:r>
      <w:r w:rsidRPr="00936500">
        <w:rPr>
          <w:color w:val="000000" w:themeColor="text1"/>
        </w:rPr>
        <w:t>its</w:t>
      </w:r>
      <w:r w:rsidRPr="00936500">
        <w:rPr>
          <w:color w:val="000000" w:themeColor="text1"/>
          <w:spacing w:val="-9"/>
        </w:rPr>
        <w:t xml:space="preserve"> </w:t>
      </w:r>
      <w:r w:rsidRPr="00936500">
        <w:rPr>
          <w:color w:val="000000" w:themeColor="text1"/>
        </w:rPr>
        <w:t>intention</w:t>
      </w:r>
      <w:r w:rsidRPr="00936500">
        <w:rPr>
          <w:color w:val="000000" w:themeColor="text1"/>
          <w:spacing w:val="-9"/>
        </w:rPr>
        <w:t xml:space="preserve"> </w:t>
      </w:r>
      <w:r w:rsidRPr="00936500">
        <w:rPr>
          <w:color w:val="000000" w:themeColor="text1"/>
        </w:rPr>
        <w:t>to</w:t>
      </w:r>
      <w:r w:rsidRPr="00936500">
        <w:rPr>
          <w:color w:val="000000" w:themeColor="text1"/>
          <w:spacing w:val="-9"/>
        </w:rPr>
        <w:t xml:space="preserve"> </w:t>
      </w:r>
      <w:r w:rsidRPr="00936500">
        <w:rPr>
          <w:color w:val="000000" w:themeColor="text1"/>
        </w:rPr>
        <w:t>support</w:t>
      </w:r>
      <w:r w:rsidRPr="00936500">
        <w:rPr>
          <w:color w:val="000000" w:themeColor="text1"/>
          <w:spacing w:val="-9"/>
        </w:rPr>
        <w:t xml:space="preserve"> </w:t>
      </w:r>
      <w:r w:rsidRPr="00936500">
        <w:rPr>
          <w:color w:val="000000" w:themeColor="text1"/>
        </w:rPr>
        <w:t>developing</w:t>
      </w:r>
      <w:r w:rsidRPr="00936500">
        <w:rPr>
          <w:color w:val="000000" w:themeColor="text1"/>
          <w:spacing w:val="-9"/>
        </w:rPr>
        <w:t xml:space="preserve"> </w:t>
      </w:r>
      <w:r w:rsidRPr="00936500">
        <w:rPr>
          <w:color w:val="000000" w:themeColor="text1"/>
        </w:rPr>
        <w:t>countries</w:t>
      </w:r>
      <w:r w:rsidRPr="00936500">
        <w:rPr>
          <w:color w:val="000000" w:themeColor="text1"/>
          <w:spacing w:val="-10"/>
        </w:rPr>
        <w:t xml:space="preserve"> </w:t>
      </w:r>
      <w:r w:rsidRPr="00936500">
        <w:rPr>
          <w:color w:val="000000" w:themeColor="text1"/>
        </w:rPr>
        <w:t>and</w:t>
      </w:r>
      <w:r w:rsidRPr="00936500">
        <w:rPr>
          <w:color w:val="000000" w:themeColor="text1"/>
          <w:spacing w:val="-10"/>
        </w:rPr>
        <w:t xml:space="preserve"> </w:t>
      </w:r>
      <w:r w:rsidRPr="00936500">
        <w:rPr>
          <w:color w:val="000000" w:themeColor="text1"/>
        </w:rPr>
        <w:t>promote</w:t>
      </w:r>
      <w:r w:rsidRPr="00936500">
        <w:rPr>
          <w:color w:val="000000" w:themeColor="text1"/>
          <w:spacing w:val="-11"/>
        </w:rPr>
        <w:t xml:space="preserve"> </w:t>
      </w:r>
      <w:r w:rsidRPr="00936500">
        <w:rPr>
          <w:color w:val="000000" w:themeColor="text1"/>
        </w:rPr>
        <w:t>voices</w:t>
      </w:r>
      <w:r w:rsidRPr="00936500">
        <w:rPr>
          <w:color w:val="000000" w:themeColor="text1"/>
          <w:spacing w:val="-10"/>
        </w:rPr>
        <w:t xml:space="preserve"> </w:t>
      </w:r>
      <w:r w:rsidRPr="00936500">
        <w:rPr>
          <w:color w:val="000000" w:themeColor="text1"/>
        </w:rPr>
        <w:t>and</w:t>
      </w:r>
      <w:r w:rsidRPr="00936500">
        <w:rPr>
          <w:color w:val="000000" w:themeColor="text1"/>
          <w:spacing w:val="-10"/>
        </w:rPr>
        <w:t xml:space="preserve"> </w:t>
      </w:r>
      <w:r w:rsidRPr="00936500">
        <w:rPr>
          <w:color w:val="000000" w:themeColor="text1"/>
        </w:rPr>
        <w:t>messages</w:t>
      </w:r>
      <w:r w:rsidRPr="00936500">
        <w:rPr>
          <w:color w:val="000000" w:themeColor="text1"/>
          <w:spacing w:val="-9"/>
        </w:rPr>
        <w:t xml:space="preserve"> </w:t>
      </w:r>
      <w:r w:rsidRPr="00936500">
        <w:rPr>
          <w:color w:val="000000" w:themeColor="text1"/>
        </w:rPr>
        <w:t xml:space="preserve">from Minamata, through the activities named </w:t>
      </w:r>
      <w:r w:rsidRPr="00936500">
        <w:rPr>
          <w:b/>
          <w:color w:val="000000" w:themeColor="text1"/>
          <w:spacing w:val="-4"/>
        </w:rPr>
        <w:t xml:space="preserve">"MOYAI </w:t>
      </w:r>
      <w:r w:rsidRPr="00936500">
        <w:rPr>
          <w:b/>
          <w:color w:val="000000" w:themeColor="text1"/>
        </w:rPr>
        <w:t xml:space="preserve">Initiative." </w:t>
      </w:r>
      <w:r w:rsidRPr="00936500">
        <w:rPr>
          <w:color w:val="000000" w:themeColor="text1"/>
        </w:rPr>
        <w:t>As part of this initiative, the Ministry of the Environment,</w:t>
      </w:r>
      <w:r w:rsidRPr="00936500">
        <w:rPr>
          <w:color w:val="000000" w:themeColor="text1"/>
          <w:spacing w:val="-7"/>
        </w:rPr>
        <w:t xml:space="preserve"> </w:t>
      </w:r>
      <w:r w:rsidRPr="00936500">
        <w:rPr>
          <w:color w:val="000000" w:themeColor="text1"/>
        </w:rPr>
        <w:t>Japan</w:t>
      </w:r>
      <w:r w:rsidRPr="00936500">
        <w:rPr>
          <w:color w:val="000000" w:themeColor="text1"/>
          <w:spacing w:val="-6"/>
        </w:rPr>
        <w:t xml:space="preserve"> </w:t>
      </w:r>
      <w:r w:rsidRPr="00936500">
        <w:rPr>
          <w:color w:val="000000" w:themeColor="text1"/>
        </w:rPr>
        <w:t>(MOEJ)</w:t>
      </w:r>
      <w:r w:rsidRPr="00936500">
        <w:rPr>
          <w:color w:val="000000" w:themeColor="text1"/>
          <w:spacing w:val="-9"/>
        </w:rPr>
        <w:t xml:space="preserve"> </w:t>
      </w:r>
      <w:r w:rsidRPr="00936500">
        <w:rPr>
          <w:color w:val="000000" w:themeColor="text1"/>
        </w:rPr>
        <w:t>has</w:t>
      </w:r>
      <w:r w:rsidRPr="00936500">
        <w:rPr>
          <w:color w:val="000000" w:themeColor="text1"/>
          <w:spacing w:val="-7"/>
        </w:rPr>
        <w:t xml:space="preserve"> </w:t>
      </w:r>
      <w:r w:rsidRPr="00936500">
        <w:rPr>
          <w:color w:val="000000" w:themeColor="text1"/>
        </w:rPr>
        <w:t>promoted</w:t>
      </w:r>
      <w:r w:rsidRPr="00936500">
        <w:rPr>
          <w:color w:val="000000" w:themeColor="text1"/>
          <w:spacing w:val="-9"/>
        </w:rPr>
        <w:t xml:space="preserve"> </w:t>
      </w:r>
      <w:r w:rsidRPr="00936500">
        <w:rPr>
          <w:b/>
          <w:color w:val="000000" w:themeColor="text1"/>
        </w:rPr>
        <w:t>the</w:t>
      </w:r>
      <w:r w:rsidRPr="00936500">
        <w:rPr>
          <w:b/>
          <w:color w:val="000000" w:themeColor="text1"/>
          <w:spacing w:val="-6"/>
        </w:rPr>
        <w:t xml:space="preserve"> </w:t>
      </w:r>
      <w:r w:rsidRPr="00936500">
        <w:rPr>
          <w:b/>
          <w:color w:val="000000" w:themeColor="text1"/>
        </w:rPr>
        <w:t>MINAS</w:t>
      </w:r>
      <w:r w:rsidRPr="00936500">
        <w:rPr>
          <w:b/>
          <w:color w:val="000000" w:themeColor="text1"/>
          <w:spacing w:val="-8"/>
        </w:rPr>
        <w:t xml:space="preserve"> </w:t>
      </w:r>
      <w:r w:rsidRPr="00936500">
        <w:rPr>
          <w:b/>
          <w:color w:val="000000" w:themeColor="text1"/>
          <w:spacing w:val="-4"/>
        </w:rPr>
        <w:t>(MOYAI</w:t>
      </w:r>
      <w:r w:rsidRPr="00936500">
        <w:rPr>
          <w:b/>
          <w:color w:val="000000" w:themeColor="text1"/>
          <w:spacing w:val="-7"/>
        </w:rPr>
        <w:t xml:space="preserve"> </w:t>
      </w:r>
      <w:r w:rsidRPr="00936500">
        <w:rPr>
          <w:b/>
          <w:color w:val="000000" w:themeColor="text1"/>
        </w:rPr>
        <w:t>Initiative</w:t>
      </w:r>
      <w:r w:rsidRPr="00936500">
        <w:rPr>
          <w:b/>
          <w:color w:val="000000" w:themeColor="text1"/>
          <w:spacing w:val="-6"/>
        </w:rPr>
        <w:t xml:space="preserve"> </w:t>
      </w:r>
      <w:r w:rsidRPr="00936500">
        <w:rPr>
          <w:b/>
          <w:color w:val="000000" w:themeColor="text1"/>
        </w:rPr>
        <w:t>for</w:t>
      </w:r>
      <w:r w:rsidRPr="00936500">
        <w:rPr>
          <w:b/>
          <w:color w:val="000000" w:themeColor="text1"/>
          <w:spacing w:val="-13"/>
        </w:rPr>
        <w:t xml:space="preserve"> </w:t>
      </w:r>
      <w:r w:rsidRPr="00936500">
        <w:rPr>
          <w:b/>
          <w:color w:val="000000" w:themeColor="text1"/>
        </w:rPr>
        <w:t>Networking,</w:t>
      </w:r>
      <w:r w:rsidRPr="00936500">
        <w:rPr>
          <w:b/>
          <w:color w:val="000000" w:themeColor="text1"/>
          <w:spacing w:val="-17"/>
        </w:rPr>
        <w:t xml:space="preserve"> </w:t>
      </w:r>
      <w:r w:rsidRPr="00936500">
        <w:rPr>
          <w:b/>
          <w:color w:val="000000" w:themeColor="text1"/>
        </w:rPr>
        <w:t>Assessment</w:t>
      </w:r>
      <w:r w:rsidRPr="00936500">
        <w:rPr>
          <w:b/>
          <w:color w:val="000000" w:themeColor="text1"/>
          <w:spacing w:val="-7"/>
        </w:rPr>
        <w:t xml:space="preserve"> </w:t>
      </w:r>
      <w:r w:rsidRPr="00936500">
        <w:rPr>
          <w:b/>
          <w:color w:val="000000" w:themeColor="text1"/>
        </w:rPr>
        <w:t>and Strengthening)</w:t>
      </w:r>
      <w:r w:rsidRPr="00936500">
        <w:rPr>
          <w:color w:val="000000" w:themeColor="text1"/>
        </w:rPr>
        <w:t>, which was designed to support developing countries' efforts in mercury management by providing</w:t>
      </w:r>
      <w:r w:rsidRPr="00936500">
        <w:rPr>
          <w:color w:val="000000" w:themeColor="text1"/>
          <w:spacing w:val="-9"/>
        </w:rPr>
        <w:t xml:space="preserve"> </w:t>
      </w:r>
      <w:r w:rsidRPr="00936500">
        <w:rPr>
          <w:color w:val="000000" w:themeColor="text1"/>
        </w:rPr>
        <w:t>measures</w:t>
      </w:r>
      <w:r w:rsidRPr="00936500">
        <w:rPr>
          <w:color w:val="000000" w:themeColor="text1"/>
          <w:spacing w:val="-11"/>
        </w:rPr>
        <w:t xml:space="preserve"> </w:t>
      </w:r>
      <w:r w:rsidRPr="00936500">
        <w:rPr>
          <w:color w:val="000000" w:themeColor="text1"/>
        </w:rPr>
        <w:t>in</w:t>
      </w:r>
      <w:r w:rsidRPr="00936500">
        <w:rPr>
          <w:color w:val="000000" w:themeColor="text1"/>
          <w:spacing w:val="-8"/>
        </w:rPr>
        <w:t xml:space="preserve"> </w:t>
      </w:r>
      <w:r w:rsidRPr="00936500">
        <w:rPr>
          <w:color w:val="000000" w:themeColor="text1"/>
        </w:rPr>
        <w:t>close</w:t>
      </w:r>
      <w:r w:rsidRPr="00936500">
        <w:rPr>
          <w:color w:val="000000" w:themeColor="text1"/>
          <w:spacing w:val="-11"/>
        </w:rPr>
        <w:t xml:space="preserve"> </w:t>
      </w:r>
      <w:r w:rsidRPr="00936500">
        <w:rPr>
          <w:color w:val="000000" w:themeColor="text1"/>
        </w:rPr>
        <w:t>collaboration</w:t>
      </w:r>
      <w:r w:rsidRPr="00936500">
        <w:rPr>
          <w:color w:val="000000" w:themeColor="text1"/>
          <w:spacing w:val="-8"/>
        </w:rPr>
        <w:t xml:space="preserve"> </w:t>
      </w:r>
      <w:r w:rsidRPr="00936500">
        <w:rPr>
          <w:color w:val="000000" w:themeColor="text1"/>
        </w:rPr>
        <w:t>with</w:t>
      </w:r>
      <w:r w:rsidRPr="00936500">
        <w:rPr>
          <w:color w:val="000000" w:themeColor="text1"/>
          <w:spacing w:val="-11"/>
        </w:rPr>
        <w:t xml:space="preserve"> </w:t>
      </w:r>
      <w:r w:rsidRPr="00936500">
        <w:rPr>
          <w:color w:val="000000" w:themeColor="text1"/>
        </w:rPr>
        <w:t>partners</w:t>
      </w:r>
      <w:r w:rsidRPr="00936500">
        <w:rPr>
          <w:color w:val="000000" w:themeColor="text1"/>
          <w:spacing w:val="-9"/>
        </w:rPr>
        <w:t xml:space="preserve"> </w:t>
      </w:r>
      <w:r w:rsidRPr="00936500">
        <w:rPr>
          <w:color w:val="000000" w:themeColor="text1"/>
        </w:rPr>
        <w:t>such</w:t>
      </w:r>
      <w:r w:rsidRPr="00936500">
        <w:rPr>
          <w:color w:val="000000" w:themeColor="text1"/>
          <w:spacing w:val="-9"/>
        </w:rPr>
        <w:t xml:space="preserve"> </w:t>
      </w:r>
      <w:r w:rsidRPr="00936500">
        <w:rPr>
          <w:color w:val="000000" w:themeColor="text1"/>
        </w:rPr>
        <w:t>as</w:t>
      </w:r>
      <w:r w:rsidRPr="00936500">
        <w:rPr>
          <w:color w:val="000000" w:themeColor="text1"/>
          <w:spacing w:val="-9"/>
        </w:rPr>
        <w:t xml:space="preserve"> </w:t>
      </w:r>
      <w:r w:rsidRPr="00936500">
        <w:rPr>
          <w:color w:val="000000" w:themeColor="text1"/>
        </w:rPr>
        <w:t>JICA</w:t>
      </w:r>
      <w:r w:rsidRPr="00936500">
        <w:rPr>
          <w:color w:val="000000" w:themeColor="text1"/>
          <w:spacing w:val="-22"/>
        </w:rPr>
        <w:t xml:space="preserve"> </w:t>
      </w:r>
      <w:r w:rsidRPr="00936500">
        <w:rPr>
          <w:color w:val="000000" w:themeColor="text1"/>
        </w:rPr>
        <w:t>(Japan</w:t>
      </w:r>
      <w:r w:rsidRPr="00936500">
        <w:rPr>
          <w:color w:val="000000" w:themeColor="text1"/>
          <w:spacing w:val="-11"/>
        </w:rPr>
        <w:t xml:space="preserve"> </w:t>
      </w:r>
      <w:r w:rsidRPr="00936500">
        <w:rPr>
          <w:color w:val="000000" w:themeColor="text1"/>
        </w:rPr>
        <w:t>International</w:t>
      </w:r>
      <w:r w:rsidRPr="00936500">
        <w:rPr>
          <w:color w:val="000000" w:themeColor="text1"/>
          <w:spacing w:val="-10"/>
        </w:rPr>
        <w:t xml:space="preserve"> </w:t>
      </w:r>
      <w:r w:rsidRPr="00936500">
        <w:rPr>
          <w:color w:val="000000" w:themeColor="text1"/>
        </w:rPr>
        <w:t>Cooperation</w:t>
      </w:r>
      <w:r w:rsidRPr="00936500">
        <w:rPr>
          <w:color w:val="000000" w:themeColor="text1"/>
          <w:spacing w:val="-20"/>
        </w:rPr>
        <w:t xml:space="preserve"> </w:t>
      </w:r>
      <w:r w:rsidRPr="00936500">
        <w:rPr>
          <w:color w:val="000000" w:themeColor="text1"/>
        </w:rPr>
        <w:t>Agency) and relevant international</w:t>
      </w:r>
      <w:r w:rsidRPr="00936500">
        <w:rPr>
          <w:color w:val="000000" w:themeColor="text1"/>
          <w:spacing w:val="-4"/>
        </w:rPr>
        <w:t xml:space="preserve"> </w:t>
      </w:r>
      <w:r w:rsidRPr="00936500">
        <w:rPr>
          <w:color w:val="000000" w:themeColor="text1"/>
        </w:rPr>
        <w:t>organizations.</w:t>
      </w:r>
    </w:p>
    <w:p w14:paraId="696C73EB" w14:textId="71AAC394" w:rsidR="008D2C38" w:rsidRPr="00936500" w:rsidRDefault="008D2C38" w:rsidP="008D2C38">
      <w:pPr>
        <w:pStyle w:val="BodyText"/>
        <w:rPr>
          <w:color w:val="000000" w:themeColor="text1"/>
          <w:sz w:val="22"/>
        </w:rPr>
      </w:pPr>
    </w:p>
    <w:p w14:paraId="43A54FB3" w14:textId="31C7F371" w:rsidR="008D2C38" w:rsidRPr="00936500" w:rsidRDefault="008D2C38" w:rsidP="008D2C38">
      <w:pPr>
        <w:pStyle w:val="BodyText"/>
        <w:spacing w:before="144" w:line="357" w:lineRule="auto"/>
        <w:ind w:right="160" w:firstLine="360"/>
        <w:jc w:val="both"/>
        <w:rPr>
          <w:color w:val="000000" w:themeColor="text1"/>
        </w:rPr>
      </w:pPr>
      <w:r w:rsidRPr="00936500">
        <w:rPr>
          <w:color w:val="000000" w:themeColor="text1"/>
        </w:rPr>
        <w:t>Since 2014, MOEJ has implemented the following activities to support developing countries’ efforts in mercury management.</w:t>
      </w:r>
    </w:p>
    <w:p w14:paraId="37EF6E68" w14:textId="77777777" w:rsidR="008D2C38" w:rsidRPr="00936500" w:rsidRDefault="008D2C38" w:rsidP="008D2C38">
      <w:pPr>
        <w:pStyle w:val="Heading1"/>
        <w:numPr>
          <w:ilvl w:val="0"/>
          <w:numId w:val="16"/>
        </w:numPr>
        <w:tabs>
          <w:tab w:val="left" w:pos="464"/>
          <w:tab w:val="num" w:pos="567"/>
        </w:tabs>
        <w:ind w:left="1247" w:hanging="361"/>
        <w:rPr>
          <w:rFonts w:ascii="Arial" w:hAnsi="Arial" w:cs="Arial"/>
          <w:color w:val="000000" w:themeColor="text1"/>
          <w:sz w:val="21"/>
          <w:szCs w:val="21"/>
        </w:rPr>
      </w:pPr>
      <w:r w:rsidRPr="00936500">
        <w:rPr>
          <w:rFonts w:ascii="Arial" w:hAnsi="Arial" w:cs="Arial"/>
          <w:color w:val="000000" w:themeColor="text1"/>
          <w:sz w:val="21"/>
          <w:szCs w:val="21"/>
        </w:rPr>
        <w:t>Networking</w:t>
      </w:r>
    </w:p>
    <w:p w14:paraId="776B4BB1" w14:textId="77777777" w:rsidR="008D2C38" w:rsidRPr="00936500" w:rsidRDefault="008D2C38" w:rsidP="008D2C38">
      <w:pPr>
        <w:pStyle w:val="ListParagraph"/>
        <w:widowControl w:val="0"/>
        <w:numPr>
          <w:ilvl w:val="0"/>
          <w:numId w:val="19"/>
        </w:numPr>
        <w:tabs>
          <w:tab w:val="left" w:pos="524"/>
        </w:tabs>
        <w:autoSpaceDE w:val="0"/>
        <w:autoSpaceDN w:val="0"/>
        <w:spacing w:before="119"/>
        <w:contextualSpacing w:val="0"/>
        <w:jc w:val="both"/>
        <w:rPr>
          <w:color w:val="000000" w:themeColor="text1"/>
          <w:sz w:val="21"/>
        </w:rPr>
      </w:pPr>
      <w:r w:rsidRPr="00936500">
        <w:rPr>
          <w:color w:val="000000" w:themeColor="text1"/>
          <w:sz w:val="21"/>
        </w:rPr>
        <w:t>Contribution to “Asia Pacific Mercury Monitoring Network</w:t>
      </w:r>
      <w:r w:rsidRPr="00936500">
        <w:rPr>
          <w:color w:val="000000" w:themeColor="text1"/>
          <w:spacing w:val="-5"/>
          <w:sz w:val="21"/>
        </w:rPr>
        <w:t xml:space="preserve"> </w:t>
      </w:r>
      <w:r w:rsidRPr="00936500">
        <w:rPr>
          <w:color w:val="000000" w:themeColor="text1"/>
          <w:sz w:val="21"/>
        </w:rPr>
        <w:t>(APMMN)”</w:t>
      </w:r>
    </w:p>
    <w:p w14:paraId="44A39B8B" w14:textId="36C4333E" w:rsidR="008D2C38" w:rsidRPr="00936500" w:rsidRDefault="008D2C38" w:rsidP="00936500">
      <w:pPr>
        <w:pStyle w:val="BodyText"/>
        <w:spacing w:before="119" w:line="357" w:lineRule="auto"/>
        <w:ind w:right="159" w:firstLine="420"/>
        <w:jc w:val="both"/>
        <w:rPr>
          <w:color w:val="000000" w:themeColor="text1"/>
        </w:rPr>
      </w:pPr>
      <w:r w:rsidRPr="00936500">
        <w:rPr>
          <w:color w:val="000000" w:themeColor="text1"/>
        </w:rPr>
        <w:t>Based</w:t>
      </w:r>
      <w:r w:rsidRPr="00936500">
        <w:rPr>
          <w:color w:val="000000" w:themeColor="text1"/>
          <w:spacing w:val="-6"/>
        </w:rPr>
        <w:t xml:space="preserve"> </w:t>
      </w:r>
      <w:r w:rsidRPr="00936500">
        <w:rPr>
          <w:color w:val="000000" w:themeColor="text1"/>
        </w:rPr>
        <w:t>on</w:t>
      </w:r>
      <w:r w:rsidRPr="00936500">
        <w:rPr>
          <w:color w:val="000000" w:themeColor="text1"/>
          <w:spacing w:val="-3"/>
        </w:rPr>
        <w:t xml:space="preserve"> </w:t>
      </w:r>
      <w:r w:rsidRPr="00936500">
        <w:rPr>
          <w:color w:val="000000" w:themeColor="text1"/>
        </w:rPr>
        <w:t>the</w:t>
      </w:r>
      <w:r w:rsidRPr="00936500">
        <w:rPr>
          <w:color w:val="000000" w:themeColor="text1"/>
          <w:spacing w:val="-4"/>
        </w:rPr>
        <w:t xml:space="preserve"> </w:t>
      </w:r>
      <w:r w:rsidRPr="00936500">
        <w:rPr>
          <w:color w:val="000000" w:themeColor="text1"/>
        </w:rPr>
        <w:t>agreement</w:t>
      </w:r>
      <w:r w:rsidRPr="00936500">
        <w:rPr>
          <w:color w:val="000000" w:themeColor="text1"/>
          <w:spacing w:val="-6"/>
        </w:rPr>
        <w:t xml:space="preserve"> </w:t>
      </w:r>
      <w:r w:rsidRPr="00936500">
        <w:rPr>
          <w:color w:val="000000" w:themeColor="text1"/>
        </w:rPr>
        <w:t>with</w:t>
      </w:r>
      <w:r w:rsidRPr="00936500">
        <w:rPr>
          <w:color w:val="000000" w:themeColor="text1"/>
          <w:spacing w:val="-4"/>
        </w:rPr>
        <w:t xml:space="preserve"> </w:t>
      </w:r>
      <w:r w:rsidRPr="00936500">
        <w:rPr>
          <w:color w:val="000000" w:themeColor="text1"/>
        </w:rPr>
        <w:t>the</w:t>
      </w:r>
      <w:r w:rsidRPr="00936500">
        <w:rPr>
          <w:color w:val="000000" w:themeColor="text1"/>
          <w:spacing w:val="-3"/>
        </w:rPr>
        <w:t xml:space="preserve"> </w:t>
      </w:r>
      <w:r w:rsidRPr="00936500">
        <w:rPr>
          <w:color w:val="000000" w:themeColor="text1"/>
        </w:rPr>
        <w:t>U.S.</w:t>
      </w:r>
      <w:r w:rsidRPr="00936500">
        <w:rPr>
          <w:color w:val="000000" w:themeColor="text1"/>
          <w:spacing w:val="-4"/>
        </w:rPr>
        <w:t xml:space="preserve"> </w:t>
      </w:r>
      <w:r w:rsidRPr="00936500">
        <w:rPr>
          <w:color w:val="000000" w:themeColor="text1"/>
        </w:rPr>
        <w:t>Environmental</w:t>
      </w:r>
      <w:r w:rsidRPr="00936500">
        <w:rPr>
          <w:color w:val="000000" w:themeColor="text1"/>
          <w:spacing w:val="-4"/>
        </w:rPr>
        <w:t xml:space="preserve"> </w:t>
      </w:r>
      <w:r w:rsidRPr="00936500">
        <w:rPr>
          <w:color w:val="000000" w:themeColor="text1"/>
        </w:rPr>
        <w:t>Protection</w:t>
      </w:r>
      <w:r w:rsidRPr="00936500">
        <w:rPr>
          <w:color w:val="000000" w:themeColor="text1"/>
          <w:spacing w:val="-16"/>
        </w:rPr>
        <w:t xml:space="preserve"> </w:t>
      </w:r>
      <w:r w:rsidRPr="00936500">
        <w:rPr>
          <w:color w:val="000000" w:themeColor="text1"/>
        </w:rPr>
        <w:t>Agency</w:t>
      </w:r>
      <w:r w:rsidRPr="00936500">
        <w:rPr>
          <w:color w:val="000000" w:themeColor="text1"/>
          <w:spacing w:val="-3"/>
        </w:rPr>
        <w:t xml:space="preserve"> </w:t>
      </w:r>
      <w:r w:rsidRPr="00936500">
        <w:rPr>
          <w:color w:val="000000" w:themeColor="text1"/>
          <w:spacing w:val="-4"/>
        </w:rPr>
        <w:t xml:space="preserve">(USEPA) </w:t>
      </w:r>
      <w:r w:rsidRPr="00936500">
        <w:rPr>
          <w:color w:val="000000" w:themeColor="text1"/>
        </w:rPr>
        <w:t>in</w:t>
      </w:r>
      <w:r w:rsidRPr="00936500">
        <w:rPr>
          <w:color w:val="000000" w:themeColor="text1"/>
          <w:spacing w:val="-15"/>
        </w:rPr>
        <w:t xml:space="preserve"> </w:t>
      </w:r>
      <w:r w:rsidRPr="00936500">
        <w:rPr>
          <w:color w:val="000000" w:themeColor="text1"/>
        </w:rPr>
        <w:t>August</w:t>
      </w:r>
      <w:r w:rsidRPr="00936500">
        <w:rPr>
          <w:color w:val="000000" w:themeColor="text1"/>
          <w:spacing w:val="-5"/>
        </w:rPr>
        <w:t xml:space="preserve"> </w:t>
      </w:r>
      <w:r w:rsidRPr="00936500">
        <w:rPr>
          <w:color w:val="000000" w:themeColor="text1"/>
        </w:rPr>
        <w:t>2015,</w:t>
      </w:r>
      <w:r w:rsidRPr="00936500">
        <w:rPr>
          <w:color w:val="000000" w:themeColor="text1"/>
          <w:spacing w:val="-3"/>
        </w:rPr>
        <w:t xml:space="preserve"> </w:t>
      </w:r>
      <w:r w:rsidRPr="00936500">
        <w:rPr>
          <w:color w:val="000000" w:themeColor="text1"/>
        </w:rPr>
        <w:t>MOEJ has</w:t>
      </w:r>
      <w:r w:rsidRPr="00936500">
        <w:rPr>
          <w:color w:val="000000" w:themeColor="text1"/>
          <w:spacing w:val="-7"/>
        </w:rPr>
        <w:t xml:space="preserve"> </w:t>
      </w:r>
      <w:r w:rsidRPr="00936500">
        <w:rPr>
          <w:color w:val="000000" w:themeColor="text1"/>
        </w:rPr>
        <w:t>contributed</w:t>
      </w:r>
      <w:r w:rsidRPr="00936500">
        <w:rPr>
          <w:color w:val="000000" w:themeColor="text1"/>
          <w:spacing w:val="-6"/>
        </w:rPr>
        <w:t xml:space="preserve"> </w:t>
      </w:r>
      <w:r w:rsidRPr="00936500">
        <w:rPr>
          <w:color w:val="000000" w:themeColor="text1"/>
        </w:rPr>
        <w:t>to</w:t>
      </w:r>
      <w:r w:rsidRPr="00936500">
        <w:rPr>
          <w:color w:val="000000" w:themeColor="text1"/>
          <w:spacing w:val="-6"/>
        </w:rPr>
        <w:t xml:space="preserve"> </w:t>
      </w:r>
      <w:r w:rsidRPr="00936500">
        <w:rPr>
          <w:color w:val="000000" w:themeColor="text1"/>
        </w:rPr>
        <w:t>the</w:t>
      </w:r>
      <w:r w:rsidRPr="00936500">
        <w:rPr>
          <w:color w:val="000000" w:themeColor="text1"/>
          <w:spacing w:val="-5"/>
        </w:rPr>
        <w:t xml:space="preserve"> </w:t>
      </w:r>
      <w:r w:rsidRPr="00936500">
        <w:rPr>
          <w:color w:val="000000" w:themeColor="text1"/>
        </w:rPr>
        <w:t>networking</w:t>
      </w:r>
      <w:r w:rsidRPr="00936500">
        <w:rPr>
          <w:color w:val="000000" w:themeColor="text1"/>
          <w:spacing w:val="-6"/>
        </w:rPr>
        <w:t xml:space="preserve"> </w:t>
      </w:r>
      <w:r w:rsidRPr="00936500">
        <w:rPr>
          <w:color w:val="000000" w:themeColor="text1"/>
        </w:rPr>
        <w:t>of</w:t>
      </w:r>
      <w:r w:rsidRPr="00936500">
        <w:rPr>
          <w:color w:val="000000" w:themeColor="text1"/>
          <w:spacing w:val="-7"/>
        </w:rPr>
        <w:t xml:space="preserve"> </w:t>
      </w:r>
      <w:r w:rsidRPr="00936500">
        <w:rPr>
          <w:color w:val="000000" w:themeColor="text1"/>
        </w:rPr>
        <w:t>mercury</w:t>
      </w:r>
      <w:r w:rsidRPr="00936500">
        <w:rPr>
          <w:color w:val="000000" w:themeColor="text1"/>
          <w:spacing w:val="-5"/>
        </w:rPr>
        <w:t xml:space="preserve"> </w:t>
      </w:r>
      <w:r w:rsidRPr="00936500">
        <w:rPr>
          <w:color w:val="000000" w:themeColor="text1"/>
        </w:rPr>
        <w:t>monitoring</w:t>
      </w:r>
      <w:r w:rsidRPr="00936500">
        <w:rPr>
          <w:color w:val="000000" w:themeColor="text1"/>
          <w:spacing w:val="-6"/>
        </w:rPr>
        <w:t xml:space="preserve"> </w:t>
      </w:r>
      <w:r w:rsidRPr="00936500">
        <w:rPr>
          <w:color w:val="000000" w:themeColor="text1"/>
        </w:rPr>
        <w:t>in</w:t>
      </w:r>
      <w:r w:rsidRPr="00936500">
        <w:rPr>
          <w:color w:val="000000" w:themeColor="text1"/>
          <w:spacing w:val="-6"/>
        </w:rPr>
        <w:t xml:space="preserve"> </w:t>
      </w:r>
      <w:r w:rsidRPr="00936500">
        <w:rPr>
          <w:color w:val="000000" w:themeColor="text1"/>
        </w:rPr>
        <w:t>the</w:t>
      </w:r>
      <w:r w:rsidRPr="00936500">
        <w:rPr>
          <w:color w:val="000000" w:themeColor="text1"/>
          <w:spacing w:val="-15"/>
        </w:rPr>
        <w:t xml:space="preserve"> </w:t>
      </w:r>
      <w:r w:rsidRPr="00936500">
        <w:rPr>
          <w:color w:val="000000" w:themeColor="text1"/>
        </w:rPr>
        <w:t>Asia</w:t>
      </w:r>
      <w:r w:rsidRPr="00936500">
        <w:rPr>
          <w:color w:val="000000" w:themeColor="text1"/>
          <w:spacing w:val="-6"/>
        </w:rPr>
        <w:t xml:space="preserve"> </w:t>
      </w:r>
      <w:r w:rsidRPr="00936500">
        <w:rPr>
          <w:color w:val="000000" w:themeColor="text1"/>
        </w:rPr>
        <w:t>Pacific</w:t>
      </w:r>
      <w:r w:rsidRPr="00936500">
        <w:rPr>
          <w:color w:val="000000" w:themeColor="text1"/>
          <w:spacing w:val="-6"/>
        </w:rPr>
        <w:t xml:space="preserve"> </w:t>
      </w:r>
      <w:r w:rsidRPr="00936500">
        <w:rPr>
          <w:color w:val="000000" w:themeColor="text1"/>
        </w:rPr>
        <w:t>region</w:t>
      </w:r>
      <w:r w:rsidRPr="00936500">
        <w:rPr>
          <w:color w:val="000000" w:themeColor="text1"/>
          <w:spacing w:val="-6"/>
        </w:rPr>
        <w:t xml:space="preserve"> </w:t>
      </w:r>
      <w:r w:rsidRPr="00936500">
        <w:rPr>
          <w:color w:val="000000" w:themeColor="text1"/>
        </w:rPr>
        <w:t>through</w:t>
      </w:r>
      <w:r w:rsidRPr="00936500">
        <w:rPr>
          <w:color w:val="000000" w:themeColor="text1"/>
          <w:spacing w:val="-5"/>
        </w:rPr>
        <w:t xml:space="preserve"> </w:t>
      </w:r>
      <w:r w:rsidRPr="00936500">
        <w:rPr>
          <w:color w:val="000000" w:themeColor="text1"/>
        </w:rPr>
        <w:t>dispatch</w:t>
      </w:r>
      <w:r w:rsidRPr="00936500">
        <w:rPr>
          <w:color w:val="000000" w:themeColor="text1"/>
          <w:spacing w:val="-6"/>
        </w:rPr>
        <w:t xml:space="preserve"> </w:t>
      </w:r>
      <w:r w:rsidRPr="00936500">
        <w:rPr>
          <w:color w:val="000000" w:themeColor="text1"/>
        </w:rPr>
        <w:t>of</w:t>
      </w:r>
      <w:r w:rsidRPr="00936500">
        <w:rPr>
          <w:color w:val="000000" w:themeColor="text1"/>
          <w:spacing w:val="41"/>
        </w:rPr>
        <w:t xml:space="preserve"> </w:t>
      </w:r>
      <w:r w:rsidRPr="00936500">
        <w:rPr>
          <w:color w:val="000000" w:themeColor="text1"/>
        </w:rPr>
        <w:t>experts to</w:t>
      </w:r>
      <w:r w:rsidRPr="00936500">
        <w:rPr>
          <w:color w:val="000000" w:themeColor="text1"/>
          <w:spacing w:val="-12"/>
        </w:rPr>
        <w:t xml:space="preserve"> </w:t>
      </w:r>
      <w:r w:rsidRPr="00936500">
        <w:rPr>
          <w:color w:val="000000" w:themeColor="text1"/>
        </w:rPr>
        <w:t>periodical</w:t>
      </w:r>
      <w:r w:rsidRPr="00936500">
        <w:rPr>
          <w:color w:val="000000" w:themeColor="text1"/>
          <w:spacing w:val="-12"/>
        </w:rPr>
        <w:t xml:space="preserve"> </w:t>
      </w:r>
      <w:r w:rsidRPr="00936500">
        <w:rPr>
          <w:color w:val="000000" w:themeColor="text1"/>
        </w:rPr>
        <w:t>meetings</w:t>
      </w:r>
      <w:r w:rsidRPr="00936500">
        <w:rPr>
          <w:color w:val="000000" w:themeColor="text1"/>
          <w:spacing w:val="-14"/>
        </w:rPr>
        <w:t xml:space="preserve"> </w:t>
      </w:r>
      <w:r w:rsidRPr="00936500">
        <w:rPr>
          <w:color w:val="000000" w:themeColor="text1"/>
        </w:rPr>
        <w:t>of</w:t>
      </w:r>
      <w:r w:rsidRPr="00936500">
        <w:rPr>
          <w:color w:val="000000" w:themeColor="text1"/>
          <w:spacing w:val="-23"/>
        </w:rPr>
        <w:t xml:space="preserve"> </w:t>
      </w:r>
      <w:r w:rsidRPr="00936500">
        <w:rPr>
          <w:color w:val="000000" w:themeColor="text1"/>
        </w:rPr>
        <w:t>APMMN</w:t>
      </w:r>
      <w:r w:rsidRPr="00936500">
        <w:rPr>
          <w:color w:val="000000" w:themeColor="text1"/>
          <w:spacing w:val="-12"/>
        </w:rPr>
        <w:t xml:space="preserve"> </w:t>
      </w:r>
      <w:r w:rsidRPr="00936500">
        <w:rPr>
          <w:color w:val="000000" w:themeColor="text1"/>
        </w:rPr>
        <w:t>(Asia</w:t>
      </w:r>
      <w:r w:rsidRPr="00936500">
        <w:rPr>
          <w:color w:val="000000" w:themeColor="text1"/>
          <w:spacing w:val="-13"/>
        </w:rPr>
        <w:t xml:space="preserve"> </w:t>
      </w:r>
      <w:r w:rsidRPr="00936500">
        <w:rPr>
          <w:color w:val="000000" w:themeColor="text1"/>
        </w:rPr>
        <w:t>Pacific</w:t>
      </w:r>
      <w:r w:rsidRPr="00936500">
        <w:rPr>
          <w:color w:val="000000" w:themeColor="text1"/>
          <w:spacing w:val="-11"/>
        </w:rPr>
        <w:t xml:space="preserve"> </w:t>
      </w:r>
      <w:r w:rsidRPr="00936500">
        <w:rPr>
          <w:color w:val="000000" w:themeColor="text1"/>
        </w:rPr>
        <w:t>Mercury</w:t>
      </w:r>
      <w:r w:rsidRPr="00936500">
        <w:rPr>
          <w:color w:val="000000" w:themeColor="text1"/>
          <w:spacing w:val="-14"/>
        </w:rPr>
        <w:t xml:space="preserve"> </w:t>
      </w:r>
      <w:r w:rsidRPr="00936500">
        <w:rPr>
          <w:color w:val="000000" w:themeColor="text1"/>
        </w:rPr>
        <w:t>Monitoring</w:t>
      </w:r>
      <w:r w:rsidRPr="00936500">
        <w:rPr>
          <w:color w:val="000000" w:themeColor="text1"/>
          <w:spacing w:val="-13"/>
        </w:rPr>
        <w:t xml:space="preserve"> </w:t>
      </w:r>
      <w:r w:rsidRPr="00936500">
        <w:rPr>
          <w:color w:val="000000" w:themeColor="text1"/>
        </w:rPr>
        <w:t>Network).</w:t>
      </w:r>
      <w:r w:rsidRPr="00936500">
        <w:rPr>
          <w:color w:val="000000" w:themeColor="text1"/>
          <w:spacing w:val="-11"/>
        </w:rPr>
        <w:t xml:space="preserve"> </w:t>
      </w:r>
      <w:r w:rsidRPr="00936500">
        <w:rPr>
          <w:color w:val="000000" w:themeColor="text1"/>
        </w:rPr>
        <w:t>In</w:t>
      </w:r>
      <w:r w:rsidRPr="00936500">
        <w:rPr>
          <w:color w:val="000000" w:themeColor="text1"/>
          <w:spacing w:val="-13"/>
        </w:rPr>
        <w:t xml:space="preserve"> </w:t>
      </w:r>
      <w:r w:rsidRPr="00936500">
        <w:rPr>
          <w:color w:val="000000" w:themeColor="text1"/>
        </w:rPr>
        <w:t>this</w:t>
      </w:r>
      <w:r w:rsidRPr="00936500">
        <w:rPr>
          <w:color w:val="000000" w:themeColor="text1"/>
          <w:spacing w:val="-11"/>
        </w:rPr>
        <w:t xml:space="preserve"> </w:t>
      </w:r>
      <w:proofErr w:type="gramStart"/>
      <w:r w:rsidRPr="00936500">
        <w:rPr>
          <w:color w:val="000000" w:themeColor="text1"/>
        </w:rPr>
        <w:t xml:space="preserve">context, </w:t>
      </w:r>
      <w:r w:rsidRPr="00936500">
        <w:rPr>
          <w:color w:val="000000" w:themeColor="text1"/>
          <w:spacing w:val="45"/>
        </w:rPr>
        <w:t xml:space="preserve"> </w:t>
      </w:r>
      <w:r w:rsidRPr="00936500">
        <w:rPr>
          <w:color w:val="000000" w:themeColor="text1"/>
        </w:rPr>
        <w:t>MOEJ</w:t>
      </w:r>
      <w:proofErr w:type="gramEnd"/>
      <w:r w:rsidRPr="00936500">
        <w:rPr>
          <w:color w:val="000000" w:themeColor="text1"/>
          <w:spacing w:val="-13"/>
        </w:rPr>
        <w:t xml:space="preserve"> </w:t>
      </w:r>
      <w:r w:rsidRPr="00936500">
        <w:rPr>
          <w:color w:val="000000" w:themeColor="text1"/>
        </w:rPr>
        <w:t>hosted a</w:t>
      </w:r>
      <w:r w:rsidRPr="00936500">
        <w:rPr>
          <w:color w:val="000000" w:themeColor="text1"/>
          <w:spacing w:val="-6"/>
        </w:rPr>
        <w:t xml:space="preserve"> </w:t>
      </w:r>
      <w:r w:rsidRPr="00936500">
        <w:rPr>
          <w:color w:val="000000" w:themeColor="text1"/>
        </w:rPr>
        <w:t>technical</w:t>
      </w:r>
      <w:r w:rsidRPr="00936500">
        <w:rPr>
          <w:color w:val="000000" w:themeColor="text1"/>
          <w:spacing w:val="-6"/>
        </w:rPr>
        <w:t xml:space="preserve"> </w:t>
      </w:r>
      <w:r w:rsidRPr="00936500">
        <w:rPr>
          <w:color w:val="000000" w:themeColor="text1"/>
        </w:rPr>
        <w:t>workshop</w:t>
      </w:r>
      <w:r w:rsidRPr="00936500">
        <w:rPr>
          <w:color w:val="000000" w:themeColor="text1"/>
          <w:spacing w:val="-6"/>
        </w:rPr>
        <w:t xml:space="preserve"> </w:t>
      </w:r>
      <w:r w:rsidRPr="00936500">
        <w:rPr>
          <w:color w:val="000000" w:themeColor="text1"/>
        </w:rPr>
        <w:t>in</w:t>
      </w:r>
      <w:r w:rsidRPr="00936500">
        <w:rPr>
          <w:color w:val="000000" w:themeColor="text1"/>
          <w:spacing w:val="-5"/>
        </w:rPr>
        <w:t xml:space="preserve"> </w:t>
      </w:r>
      <w:r w:rsidRPr="00936500">
        <w:rPr>
          <w:color w:val="000000" w:themeColor="text1"/>
        </w:rPr>
        <w:t>Minamata,</w:t>
      </w:r>
      <w:r w:rsidRPr="00936500">
        <w:rPr>
          <w:color w:val="000000" w:themeColor="text1"/>
          <w:spacing w:val="-6"/>
        </w:rPr>
        <w:t xml:space="preserve"> </w:t>
      </w:r>
      <w:r w:rsidRPr="00936500">
        <w:rPr>
          <w:color w:val="000000" w:themeColor="text1"/>
        </w:rPr>
        <w:t>Japan</w:t>
      </w:r>
      <w:r w:rsidRPr="00936500">
        <w:rPr>
          <w:color w:val="000000" w:themeColor="text1"/>
          <w:spacing w:val="-5"/>
        </w:rPr>
        <w:t xml:space="preserve"> </w:t>
      </w:r>
      <w:r w:rsidRPr="00936500">
        <w:rPr>
          <w:color w:val="000000" w:themeColor="text1"/>
        </w:rPr>
        <w:t>to</w:t>
      </w:r>
      <w:r w:rsidRPr="00936500">
        <w:rPr>
          <w:color w:val="000000" w:themeColor="text1"/>
          <w:spacing w:val="-6"/>
        </w:rPr>
        <w:t xml:space="preserve"> </w:t>
      </w:r>
      <w:r w:rsidRPr="00936500">
        <w:rPr>
          <w:color w:val="000000" w:themeColor="text1"/>
        </w:rPr>
        <w:t>discuss</w:t>
      </w:r>
      <w:r w:rsidRPr="00936500">
        <w:rPr>
          <w:color w:val="000000" w:themeColor="text1"/>
          <w:spacing w:val="-6"/>
        </w:rPr>
        <w:t xml:space="preserve"> </w:t>
      </w:r>
      <w:r w:rsidRPr="00936500">
        <w:rPr>
          <w:color w:val="000000" w:themeColor="text1"/>
        </w:rPr>
        <w:t>the</w:t>
      </w:r>
      <w:r w:rsidRPr="00936500">
        <w:rPr>
          <w:color w:val="000000" w:themeColor="text1"/>
          <w:spacing w:val="-6"/>
        </w:rPr>
        <w:t xml:space="preserve"> </w:t>
      </w:r>
      <w:r w:rsidRPr="00936500">
        <w:rPr>
          <w:color w:val="000000" w:themeColor="text1"/>
        </w:rPr>
        <w:t>harmonization</w:t>
      </w:r>
      <w:r w:rsidRPr="00936500">
        <w:rPr>
          <w:color w:val="000000" w:themeColor="text1"/>
          <w:spacing w:val="-5"/>
        </w:rPr>
        <w:t xml:space="preserve"> </w:t>
      </w:r>
      <w:r w:rsidRPr="00936500">
        <w:rPr>
          <w:color w:val="000000" w:themeColor="text1"/>
        </w:rPr>
        <w:t>of</w:t>
      </w:r>
      <w:r w:rsidRPr="00936500">
        <w:rPr>
          <w:color w:val="000000" w:themeColor="text1"/>
          <w:spacing w:val="-6"/>
        </w:rPr>
        <w:t xml:space="preserve"> </w:t>
      </w:r>
      <w:r w:rsidRPr="00936500">
        <w:rPr>
          <w:color w:val="000000" w:themeColor="text1"/>
        </w:rPr>
        <w:t>the</w:t>
      </w:r>
      <w:r w:rsidRPr="00936500">
        <w:rPr>
          <w:color w:val="000000" w:themeColor="text1"/>
          <w:spacing w:val="-6"/>
        </w:rPr>
        <w:t xml:space="preserve"> </w:t>
      </w:r>
      <w:r w:rsidRPr="00936500">
        <w:rPr>
          <w:color w:val="000000" w:themeColor="text1"/>
        </w:rPr>
        <w:t>operational</w:t>
      </w:r>
      <w:r w:rsidRPr="00936500">
        <w:rPr>
          <w:color w:val="000000" w:themeColor="text1"/>
          <w:spacing w:val="-6"/>
        </w:rPr>
        <w:t xml:space="preserve"> </w:t>
      </w:r>
      <w:r w:rsidRPr="00936500">
        <w:rPr>
          <w:color w:val="000000" w:themeColor="text1"/>
        </w:rPr>
        <w:t>procedure</w:t>
      </w:r>
      <w:r w:rsidRPr="00936500">
        <w:rPr>
          <w:color w:val="000000" w:themeColor="text1"/>
          <w:spacing w:val="-6"/>
        </w:rPr>
        <w:t xml:space="preserve"> </w:t>
      </w:r>
      <w:r w:rsidRPr="00936500">
        <w:rPr>
          <w:color w:val="000000" w:themeColor="text1"/>
        </w:rPr>
        <w:t>and</w:t>
      </w:r>
      <w:r w:rsidRPr="00936500">
        <w:rPr>
          <w:color w:val="000000" w:themeColor="text1"/>
          <w:spacing w:val="-5"/>
        </w:rPr>
        <w:t xml:space="preserve"> </w:t>
      </w:r>
      <w:r w:rsidRPr="00936500">
        <w:rPr>
          <w:color w:val="000000" w:themeColor="text1"/>
        </w:rPr>
        <w:t>quality management for automated atmospheric mercury</w:t>
      </w:r>
      <w:r w:rsidRPr="00936500">
        <w:rPr>
          <w:color w:val="000000" w:themeColor="text1"/>
          <w:spacing w:val="-3"/>
        </w:rPr>
        <w:t xml:space="preserve"> </w:t>
      </w:r>
      <w:r w:rsidRPr="00936500">
        <w:rPr>
          <w:color w:val="000000" w:themeColor="text1"/>
        </w:rPr>
        <w:t>monitoring.</w:t>
      </w:r>
    </w:p>
    <w:p w14:paraId="23BD8E9D" w14:textId="77777777" w:rsidR="00936500" w:rsidRDefault="00936500" w:rsidP="00936500">
      <w:pPr>
        <w:pStyle w:val="ListParagraph"/>
        <w:widowControl w:val="0"/>
        <w:tabs>
          <w:tab w:val="left" w:pos="524"/>
        </w:tabs>
        <w:autoSpaceDE w:val="0"/>
        <w:autoSpaceDN w:val="0"/>
        <w:ind w:left="823"/>
        <w:contextualSpacing w:val="0"/>
        <w:jc w:val="both"/>
        <w:rPr>
          <w:color w:val="000000" w:themeColor="text1"/>
          <w:sz w:val="21"/>
        </w:rPr>
      </w:pPr>
    </w:p>
    <w:p w14:paraId="5393098C" w14:textId="1FEEB5B4" w:rsidR="008D2C38" w:rsidRPr="00936500" w:rsidRDefault="008D2C38" w:rsidP="008D2C38">
      <w:pPr>
        <w:pStyle w:val="ListParagraph"/>
        <w:widowControl w:val="0"/>
        <w:numPr>
          <w:ilvl w:val="0"/>
          <w:numId w:val="19"/>
        </w:numPr>
        <w:tabs>
          <w:tab w:val="left" w:pos="524"/>
        </w:tabs>
        <w:autoSpaceDE w:val="0"/>
        <w:autoSpaceDN w:val="0"/>
        <w:contextualSpacing w:val="0"/>
        <w:jc w:val="both"/>
        <w:rPr>
          <w:color w:val="000000" w:themeColor="text1"/>
          <w:sz w:val="21"/>
        </w:rPr>
      </w:pPr>
      <w:r w:rsidRPr="00936500">
        <w:rPr>
          <w:color w:val="000000" w:themeColor="text1"/>
          <w:sz w:val="21"/>
        </w:rPr>
        <w:t>Capacity building and advance of mercury monitoring</w:t>
      </w:r>
      <w:r w:rsidRPr="00936500">
        <w:rPr>
          <w:color w:val="000000" w:themeColor="text1"/>
          <w:spacing w:val="-2"/>
          <w:sz w:val="21"/>
        </w:rPr>
        <w:t xml:space="preserve"> </w:t>
      </w:r>
      <w:r w:rsidRPr="00936500">
        <w:rPr>
          <w:color w:val="000000" w:themeColor="text1"/>
          <w:sz w:val="21"/>
        </w:rPr>
        <w:t>technique</w:t>
      </w:r>
    </w:p>
    <w:p w14:paraId="7D2385D3" w14:textId="7E5C79E3" w:rsidR="008D2C38" w:rsidRPr="00936500" w:rsidRDefault="008D2C38" w:rsidP="008D2C38">
      <w:pPr>
        <w:pStyle w:val="BodyText"/>
        <w:spacing w:before="119" w:line="357" w:lineRule="auto"/>
        <w:ind w:right="156" w:firstLine="420"/>
        <w:jc w:val="both"/>
        <w:rPr>
          <w:color w:val="000000" w:themeColor="text1"/>
        </w:rPr>
      </w:pPr>
      <w:r w:rsidRPr="00936500">
        <w:rPr>
          <w:color w:val="000000" w:themeColor="text1"/>
        </w:rPr>
        <w:t>Since 2016, MOEJ supported the networking of mercury monitoring in developing countries through (a) invitation of technical staffs from 12 developing countries to mercury monitoring laboratories in Japan (2016- 2018), (b) dispatch of a team of experts to 3 developing countries and demonstrations of mercury monitoring operations (atmosphere, water and human hair) (2017-2018), (c) provision of toolkits for manual air mercury sampling to the monitoring institutes in 12 developing countries and measurement service of samples shipped from these countries (2018-2019), and (d) in-person and on-line training workshops for mercury survey and monitoring (in-person workshops in 2018 and 2019, and an on-line workshop in 2021).</w:t>
      </w:r>
    </w:p>
    <w:p w14:paraId="56D1F493" w14:textId="3A14D6CE" w:rsidR="008D2C38" w:rsidRDefault="008D2C38" w:rsidP="008D2C38">
      <w:pPr>
        <w:pStyle w:val="BodyText"/>
        <w:rPr>
          <w:color w:val="000000" w:themeColor="text1"/>
          <w:sz w:val="22"/>
        </w:rPr>
      </w:pPr>
    </w:p>
    <w:p w14:paraId="4C817866" w14:textId="77777777" w:rsidR="00936500" w:rsidRPr="00936500" w:rsidRDefault="00936500" w:rsidP="008D2C38">
      <w:pPr>
        <w:pStyle w:val="BodyText"/>
        <w:rPr>
          <w:color w:val="000000" w:themeColor="text1"/>
          <w:sz w:val="22"/>
        </w:rPr>
      </w:pPr>
    </w:p>
    <w:p w14:paraId="4FA08E3B" w14:textId="77777777" w:rsidR="008D2C38" w:rsidRPr="00936500" w:rsidRDefault="008D2C38" w:rsidP="008D2C38">
      <w:pPr>
        <w:pStyle w:val="BodyText"/>
        <w:spacing w:before="8"/>
        <w:rPr>
          <w:color w:val="000000" w:themeColor="text1"/>
          <w:sz w:val="19"/>
        </w:rPr>
      </w:pPr>
    </w:p>
    <w:p w14:paraId="5D7D5DAD" w14:textId="77777777" w:rsidR="008D2C38" w:rsidRPr="00936500" w:rsidRDefault="008D2C38" w:rsidP="008D2C38">
      <w:pPr>
        <w:pStyle w:val="ListParagraph"/>
        <w:widowControl w:val="0"/>
        <w:numPr>
          <w:ilvl w:val="0"/>
          <w:numId w:val="19"/>
        </w:numPr>
        <w:tabs>
          <w:tab w:val="left" w:pos="524"/>
        </w:tabs>
        <w:autoSpaceDE w:val="0"/>
        <w:autoSpaceDN w:val="0"/>
        <w:contextualSpacing w:val="0"/>
        <w:jc w:val="both"/>
        <w:rPr>
          <w:color w:val="000000" w:themeColor="text1"/>
          <w:sz w:val="21"/>
        </w:rPr>
      </w:pPr>
      <w:r w:rsidRPr="00936500">
        <w:rPr>
          <w:color w:val="000000" w:themeColor="text1"/>
          <w:spacing w:val="-3"/>
          <w:sz w:val="21"/>
        </w:rPr>
        <w:lastRenderedPageBreak/>
        <w:t xml:space="preserve">Workshop </w:t>
      </w:r>
      <w:r w:rsidRPr="00936500">
        <w:rPr>
          <w:color w:val="000000" w:themeColor="text1"/>
          <w:sz w:val="21"/>
        </w:rPr>
        <w:t>for information sharing on science and policy associated with</w:t>
      </w:r>
      <w:r w:rsidRPr="00936500">
        <w:rPr>
          <w:color w:val="000000" w:themeColor="text1"/>
          <w:spacing w:val="-9"/>
          <w:sz w:val="21"/>
        </w:rPr>
        <w:t xml:space="preserve"> </w:t>
      </w:r>
      <w:r w:rsidRPr="00936500">
        <w:rPr>
          <w:color w:val="000000" w:themeColor="text1"/>
          <w:sz w:val="21"/>
        </w:rPr>
        <w:t>mercury</w:t>
      </w:r>
    </w:p>
    <w:p w14:paraId="321E1DBD" w14:textId="4867B75F" w:rsidR="008D2C38" w:rsidRPr="00936500" w:rsidRDefault="008D2C38" w:rsidP="008D2C38">
      <w:pPr>
        <w:pStyle w:val="BodyText"/>
        <w:spacing w:before="118" w:line="357" w:lineRule="auto"/>
        <w:ind w:right="158" w:firstLine="360"/>
        <w:jc w:val="both"/>
        <w:rPr>
          <w:color w:val="000000" w:themeColor="text1"/>
          <w:spacing w:val="-3"/>
        </w:rPr>
      </w:pPr>
      <w:r w:rsidRPr="00936500">
        <w:rPr>
          <w:color w:val="000000" w:themeColor="text1"/>
          <w:spacing w:val="-7"/>
        </w:rPr>
        <w:t xml:space="preserve">To </w:t>
      </w:r>
      <w:r w:rsidRPr="00936500">
        <w:rPr>
          <w:color w:val="000000" w:themeColor="text1"/>
        </w:rPr>
        <w:t xml:space="preserve">facilitate the information sharing on </w:t>
      </w:r>
      <w:r w:rsidRPr="00936500">
        <w:rPr>
          <w:color w:val="000000" w:themeColor="text1"/>
          <w:spacing w:val="-3"/>
        </w:rPr>
        <w:t xml:space="preserve">mercury, </w:t>
      </w:r>
      <w:r w:rsidRPr="00936500">
        <w:rPr>
          <w:color w:val="000000" w:themeColor="text1"/>
        </w:rPr>
        <w:t xml:space="preserve">government agencies and relevant research institutes/universities were invited to a workshop held in </w:t>
      </w:r>
      <w:r w:rsidRPr="00936500">
        <w:rPr>
          <w:color w:val="000000" w:themeColor="text1"/>
          <w:spacing w:val="-3"/>
        </w:rPr>
        <w:t xml:space="preserve">Tsukuba, </w:t>
      </w:r>
      <w:r w:rsidRPr="00936500">
        <w:rPr>
          <w:color w:val="000000" w:themeColor="text1"/>
        </w:rPr>
        <w:t>Japan (March 2019), the themes of which included</w:t>
      </w:r>
      <w:r w:rsidRPr="00936500">
        <w:rPr>
          <w:color w:val="000000" w:themeColor="text1"/>
          <w:spacing w:val="-11"/>
        </w:rPr>
        <w:t xml:space="preserve"> </w:t>
      </w:r>
      <w:r w:rsidRPr="00936500">
        <w:rPr>
          <w:color w:val="000000" w:themeColor="text1"/>
        </w:rPr>
        <w:t>mercury</w:t>
      </w:r>
      <w:r w:rsidRPr="00936500">
        <w:rPr>
          <w:color w:val="000000" w:themeColor="text1"/>
          <w:spacing w:val="-9"/>
        </w:rPr>
        <w:t xml:space="preserve"> </w:t>
      </w:r>
      <w:r w:rsidRPr="00936500">
        <w:rPr>
          <w:color w:val="000000" w:themeColor="text1"/>
        </w:rPr>
        <w:t>inventory/material</w:t>
      </w:r>
      <w:r w:rsidRPr="00936500">
        <w:rPr>
          <w:color w:val="000000" w:themeColor="text1"/>
          <w:spacing w:val="-12"/>
        </w:rPr>
        <w:t xml:space="preserve"> </w:t>
      </w:r>
      <w:r w:rsidRPr="00936500">
        <w:rPr>
          <w:color w:val="000000" w:themeColor="text1"/>
          <w:spacing w:val="-4"/>
        </w:rPr>
        <w:t>flow,</w:t>
      </w:r>
      <w:r w:rsidRPr="00936500">
        <w:rPr>
          <w:color w:val="000000" w:themeColor="text1"/>
          <w:spacing w:val="-9"/>
        </w:rPr>
        <w:t xml:space="preserve"> </w:t>
      </w:r>
      <w:r w:rsidRPr="00936500">
        <w:rPr>
          <w:color w:val="000000" w:themeColor="text1"/>
        </w:rPr>
        <w:t>multimedia</w:t>
      </w:r>
      <w:r w:rsidRPr="00936500">
        <w:rPr>
          <w:color w:val="000000" w:themeColor="text1"/>
          <w:spacing w:val="-11"/>
        </w:rPr>
        <w:t xml:space="preserve"> </w:t>
      </w:r>
      <w:r w:rsidRPr="00936500">
        <w:rPr>
          <w:color w:val="000000" w:themeColor="text1"/>
        </w:rPr>
        <w:t>mercury</w:t>
      </w:r>
      <w:r w:rsidRPr="00936500">
        <w:rPr>
          <w:color w:val="000000" w:themeColor="text1"/>
          <w:spacing w:val="-9"/>
        </w:rPr>
        <w:t xml:space="preserve"> </w:t>
      </w:r>
      <w:r w:rsidRPr="00936500">
        <w:rPr>
          <w:color w:val="000000" w:themeColor="text1"/>
        </w:rPr>
        <w:t>monitoring,</w:t>
      </w:r>
      <w:r w:rsidRPr="00936500">
        <w:rPr>
          <w:color w:val="000000" w:themeColor="text1"/>
          <w:spacing w:val="-10"/>
        </w:rPr>
        <w:t xml:space="preserve"> </w:t>
      </w:r>
      <w:r w:rsidRPr="00936500">
        <w:rPr>
          <w:color w:val="000000" w:themeColor="text1"/>
        </w:rPr>
        <w:t>long-term</w:t>
      </w:r>
      <w:r w:rsidRPr="00936500">
        <w:rPr>
          <w:color w:val="000000" w:themeColor="text1"/>
          <w:spacing w:val="-13"/>
        </w:rPr>
        <w:t xml:space="preserve"> </w:t>
      </w:r>
      <w:r w:rsidRPr="00936500">
        <w:rPr>
          <w:color w:val="000000" w:themeColor="text1"/>
        </w:rPr>
        <w:t>mercury</w:t>
      </w:r>
      <w:r w:rsidRPr="00936500">
        <w:rPr>
          <w:color w:val="000000" w:themeColor="text1"/>
          <w:spacing w:val="-12"/>
        </w:rPr>
        <w:t xml:space="preserve"> </w:t>
      </w:r>
      <w:r w:rsidRPr="00936500">
        <w:rPr>
          <w:color w:val="000000" w:themeColor="text1"/>
        </w:rPr>
        <w:t>monitoring,</w:t>
      </w:r>
      <w:r w:rsidRPr="00936500">
        <w:rPr>
          <w:color w:val="000000" w:themeColor="text1"/>
          <w:spacing w:val="-12"/>
        </w:rPr>
        <w:t xml:space="preserve"> </w:t>
      </w:r>
      <w:r w:rsidRPr="00936500">
        <w:rPr>
          <w:color w:val="000000" w:themeColor="text1"/>
        </w:rPr>
        <w:t>and interface between science and</w:t>
      </w:r>
      <w:r w:rsidRPr="00936500">
        <w:rPr>
          <w:color w:val="000000" w:themeColor="text1"/>
          <w:spacing w:val="-3"/>
        </w:rPr>
        <w:t xml:space="preserve"> policy.</w:t>
      </w:r>
    </w:p>
    <w:p w14:paraId="6FA1E5A3" w14:textId="77777777" w:rsidR="008D2C38" w:rsidRPr="00936500" w:rsidRDefault="008D2C38" w:rsidP="008D2C38">
      <w:pPr>
        <w:pStyle w:val="Heading1"/>
        <w:keepNext w:val="0"/>
        <w:widowControl w:val="0"/>
        <w:tabs>
          <w:tab w:val="left" w:pos="464"/>
        </w:tabs>
        <w:autoSpaceDE w:val="0"/>
        <w:autoSpaceDN w:val="0"/>
        <w:spacing w:before="1" w:after="0"/>
        <w:ind w:left="463" w:firstLine="0"/>
        <w:rPr>
          <w:rFonts w:ascii="Arial" w:eastAsia="Arial" w:hAnsi="Arial" w:cs="Arial"/>
          <w:bCs/>
          <w:color w:val="000000" w:themeColor="text1"/>
          <w:sz w:val="21"/>
          <w:szCs w:val="21"/>
          <w:lang w:eastAsia="en-US"/>
        </w:rPr>
      </w:pPr>
    </w:p>
    <w:p w14:paraId="6A21FC98" w14:textId="4DF29DF0" w:rsidR="008D2C38" w:rsidRPr="00936500" w:rsidRDefault="008D2C38" w:rsidP="008D2C38">
      <w:pPr>
        <w:pStyle w:val="Heading1"/>
        <w:keepNext w:val="0"/>
        <w:widowControl w:val="0"/>
        <w:numPr>
          <w:ilvl w:val="0"/>
          <w:numId w:val="16"/>
        </w:numPr>
        <w:tabs>
          <w:tab w:val="left" w:pos="464"/>
        </w:tabs>
        <w:autoSpaceDE w:val="0"/>
        <w:autoSpaceDN w:val="0"/>
        <w:spacing w:before="1" w:after="0"/>
        <w:ind w:hanging="361"/>
        <w:rPr>
          <w:rFonts w:ascii="Arial" w:eastAsia="Arial" w:hAnsi="Arial" w:cs="Arial"/>
          <w:bCs/>
          <w:color w:val="000000" w:themeColor="text1"/>
          <w:sz w:val="21"/>
          <w:szCs w:val="21"/>
          <w:lang w:eastAsia="en-US"/>
        </w:rPr>
      </w:pPr>
      <w:r w:rsidRPr="00936500">
        <w:rPr>
          <w:rFonts w:ascii="Arial" w:eastAsia="Arial" w:hAnsi="Arial" w:cs="Arial"/>
          <w:bCs/>
          <w:color w:val="000000" w:themeColor="text1"/>
          <w:sz w:val="21"/>
          <w:szCs w:val="21"/>
          <w:lang w:eastAsia="en-US"/>
        </w:rPr>
        <w:t>Assessment</w:t>
      </w:r>
    </w:p>
    <w:p w14:paraId="34E4342D" w14:textId="77777777" w:rsidR="008D2C38" w:rsidRPr="00936500" w:rsidRDefault="008D2C38" w:rsidP="008D2C38">
      <w:pPr>
        <w:pStyle w:val="ListParagraph"/>
        <w:widowControl w:val="0"/>
        <w:numPr>
          <w:ilvl w:val="0"/>
          <w:numId w:val="19"/>
        </w:numPr>
        <w:tabs>
          <w:tab w:val="left" w:pos="524"/>
        </w:tabs>
        <w:autoSpaceDE w:val="0"/>
        <w:autoSpaceDN w:val="0"/>
        <w:spacing w:before="119"/>
        <w:contextualSpacing w:val="0"/>
        <w:jc w:val="both"/>
        <w:rPr>
          <w:color w:val="000000" w:themeColor="text1"/>
          <w:sz w:val="21"/>
        </w:rPr>
      </w:pPr>
      <w:r w:rsidRPr="00936500">
        <w:rPr>
          <w:color w:val="000000" w:themeColor="text1"/>
          <w:sz w:val="21"/>
        </w:rPr>
        <w:t>Technical needs study and stocktaking study on mercury management and</w:t>
      </w:r>
      <w:r w:rsidRPr="00936500">
        <w:rPr>
          <w:color w:val="000000" w:themeColor="text1"/>
          <w:spacing w:val="-17"/>
          <w:sz w:val="21"/>
        </w:rPr>
        <w:t xml:space="preserve"> </w:t>
      </w:r>
      <w:r w:rsidRPr="00936500">
        <w:rPr>
          <w:color w:val="000000" w:themeColor="text1"/>
          <w:sz w:val="21"/>
        </w:rPr>
        <w:t>monitoring</w:t>
      </w:r>
    </w:p>
    <w:p w14:paraId="31B27DD6" w14:textId="0AA4E30D" w:rsidR="008D2C38" w:rsidRPr="00936500" w:rsidRDefault="008D2C38" w:rsidP="008D2C38">
      <w:pPr>
        <w:pStyle w:val="BodyText"/>
        <w:spacing w:before="119" w:line="357" w:lineRule="auto"/>
        <w:ind w:right="159" w:firstLine="420"/>
        <w:jc w:val="both"/>
        <w:rPr>
          <w:color w:val="000000" w:themeColor="text1"/>
        </w:rPr>
      </w:pPr>
      <w:r w:rsidRPr="00936500">
        <w:rPr>
          <w:color w:val="000000" w:themeColor="text1"/>
          <w:spacing w:val="-7"/>
        </w:rPr>
        <w:t xml:space="preserve">To </w:t>
      </w:r>
      <w:r w:rsidRPr="00936500">
        <w:rPr>
          <w:color w:val="000000" w:themeColor="text1"/>
        </w:rPr>
        <w:t>assess the individual situations surrounding the implementation of the Minamata Convention and identify the potential areas for technical assistance, MOEJ conducted studies on technical needs on mercury management</w:t>
      </w:r>
      <w:r w:rsidRPr="00936500">
        <w:rPr>
          <w:color w:val="000000" w:themeColor="text1"/>
          <w:spacing w:val="-7"/>
        </w:rPr>
        <w:t xml:space="preserve"> </w:t>
      </w:r>
      <w:r w:rsidRPr="00936500">
        <w:rPr>
          <w:color w:val="000000" w:themeColor="text1"/>
        </w:rPr>
        <w:t>in</w:t>
      </w:r>
      <w:r w:rsidRPr="00936500">
        <w:rPr>
          <w:color w:val="000000" w:themeColor="text1"/>
          <w:spacing w:val="-6"/>
        </w:rPr>
        <w:t xml:space="preserve"> </w:t>
      </w:r>
      <w:r w:rsidRPr="00936500">
        <w:rPr>
          <w:color w:val="000000" w:themeColor="text1"/>
        </w:rPr>
        <w:t>10</w:t>
      </w:r>
      <w:r w:rsidR="00C342B5">
        <w:rPr>
          <w:color w:val="000000" w:themeColor="text1"/>
        </w:rPr>
        <w:t> </w:t>
      </w:r>
      <w:r w:rsidRPr="00936500">
        <w:rPr>
          <w:color w:val="000000" w:themeColor="text1"/>
        </w:rPr>
        <w:t>developing</w:t>
      </w:r>
      <w:r w:rsidRPr="00936500">
        <w:rPr>
          <w:color w:val="000000" w:themeColor="text1"/>
          <w:spacing w:val="-6"/>
        </w:rPr>
        <w:t xml:space="preserve"> </w:t>
      </w:r>
      <w:r w:rsidRPr="00936500">
        <w:rPr>
          <w:color w:val="000000" w:themeColor="text1"/>
        </w:rPr>
        <w:t>countries</w:t>
      </w:r>
      <w:r w:rsidRPr="00936500">
        <w:rPr>
          <w:color w:val="000000" w:themeColor="text1"/>
          <w:spacing w:val="-6"/>
        </w:rPr>
        <w:t xml:space="preserve"> </w:t>
      </w:r>
      <w:r w:rsidRPr="00936500">
        <w:rPr>
          <w:color w:val="000000" w:themeColor="text1"/>
        </w:rPr>
        <w:t>from</w:t>
      </w:r>
      <w:r w:rsidRPr="00936500">
        <w:rPr>
          <w:color w:val="000000" w:themeColor="text1"/>
          <w:spacing w:val="-7"/>
        </w:rPr>
        <w:t xml:space="preserve"> </w:t>
      </w:r>
      <w:r w:rsidRPr="00936500">
        <w:rPr>
          <w:color w:val="000000" w:themeColor="text1"/>
        </w:rPr>
        <w:t>2014</w:t>
      </w:r>
      <w:r w:rsidRPr="00936500">
        <w:rPr>
          <w:color w:val="000000" w:themeColor="text1"/>
          <w:spacing w:val="-6"/>
        </w:rPr>
        <w:t xml:space="preserve"> </w:t>
      </w:r>
      <w:r w:rsidRPr="00936500">
        <w:rPr>
          <w:color w:val="000000" w:themeColor="text1"/>
        </w:rPr>
        <w:t>to</w:t>
      </w:r>
      <w:r w:rsidRPr="00936500">
        <w:rPr>
          <w:color w:val="000000" w:themeColor="text1"/>
          <w:spacing w:val="-6"/>
        </w:rPr>
        <w:t xml:space="preserve"> </w:t>
      </w:r>
      <w:r w:rsidRPr="00936500">
        <w:rPr>
          <w:color w:val="000000" w:themeColor="text1"/>
        </w:rPr>
        <w:t>2016.</w:t>
      </w:r>
      <w:r w:rsidRPr="00936500">
        <w:rPr>
          <w:color w:val="000000" w:themeColor="text1"/>
          <w:spacing w:val="-11"/>
        </w:rPr>
        <w:t xml:space="preserve"> </w:t>
      </w:r>
      <w:r w:rsidRPr="00936500">
        <w:rPr>
          <w:color w:val="000000" w:themeColor="text1"/>
        </w:rPr>
        <w:t>The</w:t>
      </w:r>
      <w:r w:rsidRPr="00936500">
        <w:rPr>
          <w:color w:val="000000" w:themeColor="text1"/>
          <w:spacing w:val="-5"/>
        </w:rPr>
        <w:t xml:space="preserve"> </w:t>
      </w:r>
      <w:r w:rsidRPr="00936500">
        <w:rPr>
          <w:color w:val="000000" w:themeColor="text1"/>
        </w:rPr>
        <w:t>study</w:t>
      </w:r>
      <w:r w:rsidRPr="00936500">
        <w:rPr>
          <w:color w:val="000000" w:themeColor="text1"/>
          <w:spacing w:val="-6"/>
        </w:rPr>
        <w:t xml:space="preserve"> </w:t>
      </w:r>
      <w:r w:rsidRPr="00936500">
        <w:rPr>
          <w:color w:val="000000" w:themeColor="text1"/>
        </w:rPr>
        <w:t>identified</w:t>
      </w:r>
      <w:r w:rsidRPr="00936500">
        <w:rPr>
          <w:color w:val="000000" w:themeColor="text1"/>
          <w:spacing w:val="-6"/>
        </w:rPr>
        <w:t xml:space="preserve"> </w:t>
      </w:r>
      <w:r w:rsidRPr="00936500">
        <w:rPr>
          <w:color w:val="000000" w:themeColor="text1"/>
        </w:rPr>
        <w:t>priority</w:t>
      </w:r>
      <w:r w:rsidRPr="00936500">
        <w:rPr>
          <w:color w:val="000000" w:themeColor="text1"/>
          <w:spacing w:val="-6"/>
        </w:rPr>
        <w:t xml:space="preserve"> </w:t>
      </w:r>
      <w:r w:rsidRPr="00936500">
        <w:rPr>
          <w:color w:val="000000" w:themeColor="text1"/>
        </w:rPr>
        <w:t>issues</w:t>
      </w:r>
      <w:r w:rsidRPr="00936500">
        <w:rPr>
          <w:color w:val="000000" w:themeColor="text1"/>
          <w:spacing w:val="-7"/>
        </w:rPr>
        <w:t xml:space="preserve"> </w:t>
      </w:r>
      <w:r w:rsidRPr="00936500">
        <w:rPr>
          <w:color w:val="000000" w:themeColor="text1"/>
        </w:rPr>
        <w:t>of</w:t>
      </w:r>
      <w:r w:rsidRPr="00936500">
        <w:rPr>
          <w:color w:val="000000" w:themeColor="text1"/>
          <w:spacing w:val="-6"/>
        </w:rPr>
        <w:t xml:space="preserve"> </w:t>
      </w:r>
      <w:r w:rsidRPr="00936500">
        <w:rPr>
          <w:color w:val="000000" w:themeColor="text1"/>
        </w:rPr>
        <w:t>each</w:t>
      </w:r>
      <w:r w:rsidRPr="00936500">
        <w:rPr>
          <w:color w:val="000000" w:themeColor="text1"/>
          <w:spacing w:val="-6"/>
        </w:rPr>
        <w:t xml:space="preserve"> </w:t>
      </w:r>
      <w:r w:rsidRPr="00936500">
        <w:rPr>
          <w:color w:val="000000" w:themeColor="text1"/>
        </w:rPr>
        <w:t>country and resulted in the discussion to explore bilateral and multilateral collaboration with</w:t>
      </w:r>
      <w:r w:rsidRPr="00936500">
        <w:rPr>
          <w:color w:val="000000" w:themeColor="text1"/>
          <w:spacing w:val="-10"/>
        </w:rPr>
        <w:t xml:space="preserve"> </w:t>
      </w:r>
      <w:r w:rsidRPr="00936500">
        <w:rPr>
          <w:color w:val="000000" w:themeColor="text1"/>
        </w:rPr>
        <w:t>Japan.</w:t>
      </w:r>
    </w:p>
    <w:p w14:paraId="27924C44" w14:textId="77777777" w:rsidR="008D2C38" w:rsidRPr="00936500" w:rsidRDefault="008D2C38" w:rsidP="008D2C38">
      <w:pPr>
        <w:pStyle w:val="BodyText"/>
        <w:spacing w:before="1" w:line="357" w:lineRule="auto"/>
        <w:ind w:right="158" w:firstLine="420"/>
        <w:jc w:val="both"/>
        <w:rPr>
          <w:color w:val="000000" w:themeColor="text1"/>
        </w:rPr>
      </w:pPr>
      <w:r w:rsidRPr="00936500">
        <w:rPr>
          <w:color w:val="000000" w:themeColor="text1"/>
        </w:rPr>
        <w:t>Also, MOEJ dispatched a Japanese expert to 9 countries to assess capacities of mercury reference laboratories</w:t>
      </w:r>
      <w:r w:rsidRPr="00936500">
        <w:rPr>
          <w:color w:val="000000" w:themeColor="text1"/>
          <w:spacing w:val="-11"/>
        </w:rPr>
        <w:t xml:space="preserve"> </w:t>
      </w:r>
      <w:r w:rsidRPr="00936500">
        <w:rPr>
          <w:color w:val="000000" w:themeColor="text1"/>
        </w:rPr>
        <w:t>and</w:t>
      </w:r>
      <w:r w:rsidRPr="00936500">
        <w:rPr>
          <w:color w:val="000000" w:themeColor="text1"/>
          <w:spacing w:val="-11"/>
        </w:rPr>
        <w:t xml:space="preserve"> </w:t>
      </w:r>
      <w:r w:rsidRPr="00936500">
        <w:rPr>
          <w:color w:val="000000" w:themeColor="text1"/>
        </w:rPr>
        <w:t>to</w:t>
      </w:r>
      <w:r w:rsidRPr="00936500">
        <w:rPr>
          <w:color w:val="000000" w:themeColor="text1"/>
          <w:spacing w:val="-11"/>
        </w:rPr>
        <w:t xml:space="preserve"> </w:t>
      </w:r>
      <w:r w:rsidRPr="00936500">
        <w:rPr>
          <w:color w:val="000000" w:themeColor="text1"/>
        </w:rPr>
        <w:t>identify</w:t>
      </w:r>
      <w:r w:rsidRPr="00936500">
        <w:rPr>
          <w:color w:val="000000" w:themeColor="text1"/>
          <w:spacing w:val="-11"/>
        </w:rPr>
        <w:t xml:space="preserve"> </w:t>
      </w:r>
      <w:r w:rsidRPr="00936500">
        <w:rPr>
          <w:color w:val="000000" w:themeColor="text1"/>
        </w:rPr>
        <w:t>challenges</w:t>
      </w:r>
      <w:r w:rsidRPr="00936500">
        <w:rPr>
          <w:color w:val="000000" w:themeColor="text1"/>
          <w:spacing w:val="-12"/>
        </w:rPr>
        <w:t xml:space="preserve"> </w:t>
      </w:r>
      <w:r w:rsidRPr="00936500">
        <w:rPr>
          <w:color w:val="000000" w:themeColor="text1"/>
        </w:rPr>
        <w:t>that</w:t>
      </w:r>
      <w:r w:rsidRPr="00936500">
        <w:rPr>
          <w:color w:val="000000" w:themeColor="text1"/>
          <w:spacing w:val="-12"/>
        </w:rPr>
        <w:t xml:space="preserve"> </w:t>
      </w:r>
      <w:r w:rsidRPr="00936500">
        <w:rPr>
          <w:color w:val="000000" w:themeColor="text1"/>
        </w:rPr>
        <w:t>each</w:t>
      </w:r>
      <w:r w:rsidRPr="00936500">
        <w:rPr>
          <w:color w:val="000000" w:themeColor="text1"/>
          <w:spacing w:val="-11"/>
        </w:rPr>
        <w:t xml:space="preserve"> </w:t>
      </w:r>
      <w:r w:rsidRPr="00936500">
        <w:rPr>
          <w:color w:val="000000" w:themeColor="text1"/>
        </w:rPr>
        <w:t>country</w:t>
      </w:r>
      <w:r w:rsidRPr="00936500">
        <w:rPr>
          <w:color w:val="000000" w:themeColor="text1"/>
          <w:spacing w:val="-11"/>
        </w:rPr>
        <w:t xml:space="preserve"> </w:t>
      </w:r>
      <w:r w:rsidRPr="00936500">
        <w:rPr>
          <w:color w:val="000000" w:themeColor="text1"/>
        </w:rPr>
        <w:t>faces</w:t>
      </w:r>
      <w:r w:rsidRPr="00936500">
        <w:rPr>
          <w:color w:val="000000" w:themeColor="text1"/>
          <w:spacing w:val="-12"/>
        </w:rPr>
        <w:t xml:space="preserve"> </w:t>
      </w:r>
      <w:r w:rsidRPr="00936500">
        <w:rPr>
          <w:color w:val="000000" w:themeColor="text1"/>
        </w:rPr>
        <w:t>(2015-2019).</w:t>
      </w:r>
      <w:r w:rsidRPr="00936500">
        <w:rPr>
          <w:color w:val="000000" w:themeColor="text1"/>
          <w:spacing w:val="-16"/>
        </w:rPr>
        <w:t xml:space="preserve"> </w:t>
      </w:r>
      <w:r w:rsidRPr="00936500">
        <w:rPr>
          <w:color w:val="000000" w:themeColor="text1"/>
        </w:rPr>
        <w:t>This</w:t>
      </w:r>
      <w:r w:rsidRPr="00936500">
        <w:rPr>
          <w:color w:val="000000" w:themeColor="text1"/>
          <w:spacing w:val="-11"/>
        </w:rPr>
        <w:t xml:space="preserve"> </w:t>
      </w:r>
      <w:r w:rsidRPr="00936500">
        <w:rPr>
          <w:color w:val="000000" w:themeColor="text1"/>
        </w:rPr>
        <w:t>activity</w:t>
      </w:r>
      <w:r w:rsidRPr="00936500">
        <w:rPr>
          <w:color w:val="000000" w:themeColor="text1"/>
          <w:spacing w:val="-11"/>
        </w:rPr>
        <w:t xml:space="preserve"> </w:t>
      </w:r>
      <w:r w:rsidRPr="00936500">
        <w:rPr>
          <w:color w:val="000000" w:themeColor="text1"/>
        </w:rPr>
        <w:t>led</w:t>
      </w:r>
      <w:r w:rsidRPr="00936500">
        <w:rPr>
          <w:color w:val="000000" w:themeColor="text1"/>
          <w:spacing w:val="-11"/>
        </w:rPr>
        <w:t xml:space="preserve"> </w:t>
      </w:r>
      <w:r w:rsidRPr="00936500">
        <w:rPr>
          <w:color w:val="000000" w:themeColor="text1"/>
        </w:rPr>
        <w:t>to</w:t>
      </w:r>
      <w:r w:rsidRPr="00936500">
        <w:rPr>
          <w:color w:val="000000" w:themeColor="text1"/>
          <w:spacing w:val="-11"/>
        </w:rPr>
        <w:t xml:space="preserve"> </w:t>
      </w:r>
      <w:r w:rsidRPr="00936500">
        <w:rPr>
          <w:color w:val="000000" w:themeColor="text1"/>
        </w:rPr>
        <w:t>specific</w:t>
      </w:r>
      <w:r w:rsidRPr="00936500">
        <w:rPr>
          <w:color w:val="000000" w:themeColor="text1"/>
          <w:spacing w:val="-11"/>
        </w:rPr>
        <w:t xml:space="preserve"> </w:t>
      </w:r>
      <w:r w:rsidRPr="00936500">
        <w:rPr>
          <w:color w:val="000000" w:themeColor="text1"/>
        </w:rPr>
        <w:t>capacity building programs for monitoring described in</w:t>
      </w:r>
      <w:r w:rsidRPr="00936500">
        <w:rPr>
          <w:color w:val="000000" w:themeColor="text1"/>
          <w:spacing w:val="-2"/>
        </w:rPr>
        <w:t xml:space="preserve"> </w:t>
      </w:r>
      <w:r w:rsidRPr="00936500">
        <w:rPr>
          <w:color w:val="000000" w:themeColor="text1"/>
        </w:rPr>
        <w:t>(1).</w:t>
      </w:r>
    </w:p>
    <w:p w14:paraId="23CE0D00" w14:textId="5FBEE56F" w:rsidR="008D2C38" w:rsidRPr="00F80925" w:rsidRDefault="008D2C38" w:rsidP="00F80925">
      <w:pPr>
        <w:pStyle w:val="BodyText"/>
        <w:spacing w:before="1" w:line="357" w:lineRule="auto"/>
        <w:ind w:right="163" w:firstLine="420"/>
        <w:jc w:val="both"/>
        <w:rPr>
          <w:color w:val="000000" w:themeColor="text1"/>
        </w:rPr>
      </w:pPr>
      <w:r w:rsidRPr="00936500">
        <w:rPr>
          <w:color w:val="000000" w:themeColor="text1"/>
        </w:rPr>
        <w:t>Lastly, MOEJ conducted surveys on items including trends and status of mercury trade in Asia in cooperation with USEPA and environmental NGOs (2017-2018).</w:t>
      </w:r>
    </w:p>
    <w:p w14:paraId="6EB2E317" w14:textId="77777777" w:rsidR="00F80925" w:rsidRDefault="00F80925" w:rsidP="00F80925">
      <w:pPr>
        <w:pStyle w:val="ListParagraph"/>
        <w:widowControl w:val="0"/>
        <w:tabs>
          <w:tab w:val="left" w:pos="523"/>
          <w:tab w:val="left" w:pos="524"/>
        </w:tabs>
        <w:autoSpaceDE w:val="0"/>
        <w:autoSpaceDN w:val="0"/>
        <w:ind w:left="823"/>
        <w:contextualSpacing w:val="0"/>
        <w:jc w:val="both"/>
        <w:rPr>
          <w:color w:val="000000" w:themeColor="text1"/>
          <w:sz w:val="21"/>
        </w:rPr>
      </w:pPr>
    </w:p>
    <w:p w14:paraId="32D58401" w14:textId="03DDCA9F" w:rsidR="008D2C38" w:rsidRPr="00936500" w:rsidRDefault="008D2C38" w:rsidP="008D2C38">
      <w:pPr>
        <w:pStyle w:val="ListParagraph"/>
        <w:widowControl w:val="0"/>
        <w:numPr>
          <w:ilvl w:val="0"/>
          <w:numId w:val="19"/>
        </w:numPr>
        <w:tabs>
          <w:tab w:val="left" w:pos="523"/>
          <w:tab w:val="left" w:pos="524"/>
        </w:tabs>
        <w:autoSpaceDE w:val="0"/>
        <w:autoSpaceDN w:val="0"/>
        <w:contextualSpacing w:val="0"/>
        <w:jc w:val="both"/>
        <w:rPr>
          <w:color w:val="000000" w:themeColor="text1"/>
          <w:sz w:val="21"/>
        </w:rPr>
      </w:pPr>
      <w:r w:rsidRPr="00936500">
        <w:rPr>
          <w:color w:val="000000" w:themeColor="text1"/>
          <w:sz w:val="21"/>
        </w:rPr>
        <w:t>Mercury emission measurement from specific point</w:t>
      </w:r>
      <w:r w:rsidRPr="00936500">
        <w:rPr>
          <w:color w:val="000000" w:themeColor="text1"/>
          <w:spacing w:val="-5"/>
          <w:sz w:val="21"/>
        </w:rPr>
        <w:t xml:space="preserve"> </w:t>
      </w:r>
      <w:r w:rsidRPr="00936500">
        <w:rPr>
          <w:color w:val="000000" w:themeColor="text1"/>
          <w:sz w:val="21"/>
        </w:rPr>
        <w:t>sources</w:t>
      </w:r>
    </w:p>
    <w:p w14:paraId="4435ED62" w14:textId="77777777" w:rsidR="008D2C38" w:rsidRPr="00936500" w:rsidRDefault="008D2C38" w:rsidP="008D2C38">
      <w:pPr>
        <w:pStyle w:val="BodyText"/>
        <w:spacing w:before="119" w:line="357" w:lineRule="auto"/>
        <w:ind w:firstLine="420"/>
        <w:rPr>
          <w:color w:val="000000" w:themeColor="text1"/>
        </w:rPr>
      </w:pPr>
      <w:r w:rsidRPr="00936500">
        <w:rPr>
          <w:color w:val="000000" w:themeColor="text1"/>
        </w:rPr>
        <w:t>MOEJ</w:t>
      </w:r>
      <w:r w:rsidRPr="00936500">
        <w:rPr>
          <w:color w:val="000000" w:themeColor="text1"/>
          <w:spacing w:val="-14"/>
        </w:rPr>
        <w:t xml:space="preserve"> </w:t>
      </w:r>
      <w:r w:rsidRPr="00936500">
        <w:rPr>
          <w:color w:val="000000" w:themeColor="text1"/>
        </w:rPr>
        <w:t>dispatched</w:t>
      </w:r>
      <w:r w:rsidRPr="00936500">
        <w:rPr>
          <w:color w:val="000000" w:themeColor="text1"/>
          <w:spacing w:val="-13"/>
        </w:rPr>
        <w:t xml:space="preserve"> </w:t>
      </w:r>
      <w:r w:rsidRPr="00936500">
        <w:rPr>
          <w:color w:val="000000" w:themeColor="text1"/>
        </w:rPr>
        <w:t>a</w:t>
      </w:r>
      <w:r w:rsidRPr="00936500">
        <w:rPr>
          <w:color w:val="000000" w:themeColor="text1"/>
          <w:spacing w:val="-13"/>
        </w:rPr>
        <w:t xml:space="preserve"> </w:t>
      </w:r>
      <w:r w:rsidRPr="00936500">
        <w:rPr>
          <w:color w:val="000000" w:themeColor="text1"/>
        </w:rPr>
        <w:t>team</w:t>
      </w:r>
      <w:r w:rsidRPr="00936500">
        <w:rPr>
          <w:color w:val="000000" w:themeColor="text1"/>
          <w:spacing w:val="-17"/>
        </w:rPr>
        <w:t xml:space="preserve"> </w:t>
      </w:r>
      <w:r w:rsidRPr="00936500">
        <w:rPr>
          <w:color w:val="000000" w:themeColor="text1"/>
        </w:rPr>
        <w:t>of</w:t>
      </w:r>
      <w:r w:rsidRPr="00936500">
        <w:rPr>
          <w:color w:val="000000" w:themeColor="text1"/>
          <w:spacing w:val="-15"/>
        </w:rPr>
        <w:t xml:space="preserve"> </w:t>
      </w:r>
      <w:r w:rsidRPr="00936500">
        <w:rPr>
          <w:color w:val="000000" w:themeColor="text1"/>
        </w:rPr>
        <w:t>Japanese</w:t>
      </w:r>
      <w:r w:rsidRPr="00936500">
        <w:rPr>
          <w:color w:val="000000" w:themeColor="text1"/>
          <w:spacing w:val="-13"/>
        </w:rPr>
        <w:t xml:space="preserve"> </w:t>
      </w:r>
      <w:r w:rsidRPr="00936500">
        <w:rPr>
          <w:color w:val="000000" w:themeColor="text1"/>
        </w:rPr>
        <w:t>experts</w:t>
      </w:r>
      <w:r w:rsidRPr="00936500">
        <w:rPr>
          <w:color w:val="000000" w:themeColor="text1"/>
          <w:spacing w:val="-14"/>
        </w:rPr>
        <w:t xml:space="preserve"> </w:t>
      </w:r>
      <w:r w:rsidRPr="00936500">
        <w:rPr>
          <w:color w:val="000000" w:themeColor="text1"/>
        </w:rPr>
        <w:t>to</w:t>
      </w:r>
      <w:r w:rsidRPr="00936500">
        <w:rPr>
          <w:color w:val="000000" w:themeColor="text1"/>
          <w:spacing w:val="-13"/>
        </w:rPr>
        <w:t xml:space="preserve"> </w:t>
      </w:r>
      <w:r w:rsidRPr="00936500">
        <w:rPr>
          <w:color w:val="000000" w:themeColor="text1"/>
        </w:rPr>
        <w:t>developing</w:t>
      </w:r>
      <w:r w:rsidRPr="00936500">
        <w:rPr>
          <w:color w:val="000000" w:themeColor="text1"/>
          <w:spacing w:val="-14"/>
        </w:rPr>
        <w:t xml:space="preserve"> </w:t>
      </w:r>
      <w:r w:rsidRPr="00936500">
        <w:rPr>
          <w:color w:val="000000" w:themeColor="text1"/>
        </w:rPr>
        <w:t>countries</w:t>
      </w:r>
      <w:r w:rsidRPr="00936500">
        <w:rPr>
          <w:color w:val="000000" w:themeColor="text1"/>
          <w:spacing w:val="-14"/>
        </w:rPr>
        <w:t xml:space="preserve"> </w:t>
      </w:r>
      <w:r w:rsidRPr="00936500">
        <w:rPr>
          <w:color w:val="000000" w:themeColor="text1"/>
        </w:rPr>
        <w:t>to</w:t>
      </w:r>
      <w:r w:rsidRPr="00936500">
        <w:rPr>
          <w:color w:val="000000" w:themeColor="text1"/>
          <w:spacing w:val="-13"/>
        </w:rPr>
        <w:t xml:space="preserve"> </w:t>
      </w:r>
      <w:r w:rsidRPr="00936500">
        <w:rPr>
          <w:color w:val="000000" w:themeColor="text1"/>
        </w:rPr>
        <w:t>assess</w:t>
      </w:r>
      <w:r w:rsidRPr="00936500">
        <w:rPr>
          <w:color w:val="000000" w:themeColor="text1"/>
          <w:spacing w:val="-14"/>
        </w:rPr>
        <w:t xml:space="preserve"> </w:t>
      </w:r>
      <w:r w:rsidRPr="00936500">
        <w:rPr>
          <w:color w:val="000000" w:themeColor="text1"/>
        </w:rPr>
        <w:t>the</w:t>
      </w:r>
      <w:r w:rsidRPr="00936500">
        <w:rPr>
          <w:color w:val="000000" w:themeColor="text1"/>
          <w:spacing w:val="-14"/>
        </w:rPr>
        <w:t xml:space="preserve"> </w:t>
      </w:r>
      <w:r w:rsidRPr="00936500">
        <w:rPr>
          <w:color w:val="000000" w:themeColor="text1"/>
        </w:rPr>
        <w:t>present</w:t>
      </w:r>
      <w:r w:rsidRPr="00936500">
        <w:rPr>
          <w:color w:val="000000" w:themeColor="text1"/>
          <w:spacing w:val="-14"/>
        </w:rPr>
        <w:t xml:space="preserve"> </w:t>
      </w:r>
      <w:r w:rsidRPr="00936500">
        <w:rPr>
          <w:color w:val="000000" w:themeColor="text1"/>
        </w:rPr>
        <w:t>status</w:t>
      </w:r>
      <w:r w:rsidRPr="00936500">
        <w:rPr>
          <w:color w:val="000000" w:themeColor="text1"/>
          <w:spacing w:val="-14"/>
        </w:rPr>
        <w:t xml:space="preserve"> </w:t>
      </w:r>
      <w:r w:rsidRPr="00936500">
        <w:rPr>
          <w:color w:val="000000" w:themeColor="text1"/>
        </w:rPr>
        <w:t>of</w:t>
      </w:r>
      <w:r w:rsidRPr="00936500">
        <w:rPr>
          <w:color w:val="000000" w:themeColor="text1"/>
          <w:spacing w:val="-14"/>
        </w:rPr>
        <w:t xml:space="preserve"> </w:t>
      </w:r>
      <w:r w:rsidRPr="00936500">
        <w:rPr>
          <w:color w:val="000000" w:themeColor="text1"/>
        </w:rPr>
        <w:t>mercury emission</w:t>
      </w:r>
      <w:r w:rsidRPr="00936500">
        <w:rPr>
          <w:color w:val="000000" w:themeColor="text1"/>
          <w:spacing w:val="-12"/>
        </w:rPr>
        <w:t xml:space="preserve"> </w:t>
      </w:r>
      <w:r w:rsidRPr="00936500">
        <w:rPr>
          <w:color w:val="000000" w:themeColor="text1"/>
        </w:rPr>
        <w:t>from</w:t>
      </w:r>
      <w:r w:rsidRPr="00936500">
        <w:rPr>
          <w:color w:val="000000" w:themeColor="text1"/>
          <w:spacing w:val="-13"/>
        </w:rPr>
        <w:t xml:space="preserve"> </w:t>
      </w:r>
      <w:r w:rsidRPr="00936500">
        <w:rPr>
          <w:color w:val="000000" w:themeColor="text1"/>
        </w:rPr>
        <w:t>the</w:t>
      </w:r>
      <w:r w:rsidRPr="00936500">
        <w:rPr>
          <w:color w:val="000000" w:themeColor="text1"/>
          <w:spacing w:val="-12"/>
        </w:rPr>
        <w:t xml:space="preserve"> </w:t>
      </w:r>
      <w:r w:rsidRPr="00936500">
        <w:rPr>
          <w:color w:val="000000" w:themeColor="text1"/>
        </w:rPr>
        <w:t>specific</w:t>
      </w:r>
      <w:r w:rsidRPr="00936500">
        <w:rPr>
          <w:color w:val="000000" w:themeColor="text1"/>
          <w:spacing w:val="-12"/>
        </w:rPr>
        <w:t xml:space="preserve"> </w:t>
      </w:r>
      <w:r w:rsidRPr="00936500">
        <w:rPr>
          <w:color w:val="000000" w:themeColor="text1"/>
        </w:rPr>
        <w:t>point</w:t>
      </w:r>
      <w:r w:rsidRPr="00936500">
        <w:rPr>
          <w:color w:val="000000" w:themeColor="text1"/>
          <w:spacing w:val="-13"/>
        </w:rPr>
        <w:t xml:space="preserve"> </w:t>
      </w:r>
      <w:r w:rsidRPr="00936500">
        <w:rPr>
          <w:color w:val="000000" w:themeColor="text1"/>
        </w:rPr>
        <w:t>sources</w:t>
      </w:r>
      <w:r w:rsidRPr="00936500">
        <w:rPr>
          <w:color w:val="000000" w:themeColor="text1"/>
          <w:spacing w:val="-13"/>
        </w:rPr>
        <w:t xml:space="preserve"> </w:t>
      </w:r>
      <w:r w:rsidRPr="00936500">
        <w:rPr>
          <w:color w:val="000000" w:themeColor="text1"/>
        </w:rPr>
        <w:t>including</w:t>
      </w:r>
      <w:r w:rsidRPr="00936500">
        <w:rPr>
          <w:color w:val="000000" w:themeColor="text1"/>
          <w:spacing w:val="-12"/>
        </w:rPr>
        <w:t xml:space="preserve"> </w:t>
      </w:r>
      <w:r w:rsidRPr="00936500">
        <w:rPr>
          <w:color w:val="000000" w:themeColor="text1"/>
        </w:rPr>
        <w:t>(a)</w:t>
      </w:r>
      <w:r w:rsidRPr="00936500">
        <w:rPr>
          <w:color w:val="000000" w:themeColor="text1"/>
          <w:spacing w:val="-13"/>
        </w:rPr>
        <w:t xml:space="preserve"> </w:t>
      </w:r>
      <w:r w:rsidRPr="00936500">
        <w:rPr>
          <w:color w:val="000000" w:themeColor="text1"/>
        </w:rPr>
        <w:t>selected</w:t>
      </w:r>
      <w:r w:rsidRPr="00936500">
        <w:rPr>
          <w:color w:val="000000" w:themeColor="text1"/>
          <w:spacing w:val="-11"/>
        </w:rPr>
        <w:t xml:space="preserve"> </w:t>
      </w:r>
      <w:r w:rsidRPr="00936500">
        <w:rPr>
          <w:color w:val="000000" w:themeColor="text1"/>
        </w:rPr>
        <w:t>coal-fired</w:t>
      </w:r>
      <w:r w:rsidRPr="00936500">
        <w:rPr>
          <w:color w:val="000000" w:themeColor="text1"/>
          <w:spacing w:val="-12"/>
        </w:rPr>
        <w:t xml:space="preserve"> </w:t>
      </w:r>
      <w:r w:rsidRPr="00936500">
        <w:rPr>
          <w:color w:val="000000" w:themeColor="text1"/>
        </w:rPr>
        <w:t>power</w:t>
      </w:r>
      <w:r w:rsidRPr="00936500">
        <w:rPr>
          <w:color w:val="000000" w:themeColor="text1"/>
          <w:spacing w:val="-13"/>
        </w:rPr>
        <w:t xml:space="preserve"> </w:t>
      </w:r>
      <w:r w:rsidRPr="00936500">
        <w:rPr>
          <w:color w:val="000000" w:themeColor="text1"/>
        </w:rPr>
        <w:t>plants</w:t>
      </w:r>
      <w:r w:rsidRPr="00936500">
        <w:rPr>
          <w:color w:val="000000" w:themeColor="text1"/>
          <w:spacing w:val="-12"/>
        </w:rPr>
        <w:t xml:space="preserve"> </w:t>
      </w:r>
      <w:r w:rsidRPr="00936500">
        <w:rPr>
          <w:color w:val="000000" w:themeColor="text1"/>
        </w:rPr>
        <w:t>in</w:t>
      </w:r>
      <w:r w:rsidRPr="00936500">
        <w:rPr>
          <w:color w:val="000000" w:themeColor="text1"/>
          <w:spacing w:val="-17"/>
        </w:rPr>
        <w:t xml:space="preserve"> </w:t>
      </w:r>
      <w:r w:rsidRPr="00936500">
        <w:rPr>
          <w:color w:val="000000" w:themeColor="text1"/>
          <w:spacing w:val="-3"/>
        </w:rPr>
        <w:t>Vietnam</w:t>
      </w:r>
      <w:r w:rsidRPr="00936500">
        <w:rPr>
          <w:color w:val="000000" w:themeColor="text1"/>
          <w:spacing w:val="-13"/>
        </w:rPr>
        <w:t xml:space="preserve"> </w:t>
      </w:r>
      <w:r w:rsidRPr="00936500">
        <w:rPr>
          <w:color w:val="000000" w:themeColor="text1"/>
        </w:rPr>
        <w:t>in</w:t>
      </w:r>
      <w:r w:rsidRPr="00936500">
        <w:rPr>
          <w:color w:val="000000" w:themeColor="text1"/>
          <w:spacing w:val="-12"/>
        </w:rPr>
        <w:t xml:space="preserve"> </w:t>
      </w:r>
      <w:r w:rsidRPr="00936500">
        <w:rPr>
          <w:color w:val="000000" w:themeColor="text1"/>
        </w:rPr>
        <w:t>2020-2021,</w:t>
      </w:r>
    </w:p>
    <w:p w14:paraId="63E0AC54" w14:textId="77777777" w:rsidR="008D2C38" w:rsidRPr="00936500" w:rsidRDefault="008D2C38" w:rsidP="008D2C38">
      <w:pPr>
        <w:pStyle w:val="BodyText"/>
        <w:spacing w:before="1" w:line="357" w:lineRule="auto"/>
        <w:rPr>
          <w:color w:val="000000" w:themeColor="text1"/>
        </w:rPr>
      </w:pPr>
      <w:r w:rsidRPr="00936500">
        <w:rPr>
          <w:color w:val="000000" w:themeColor="text1"/>
        </w:rPr>
        <w:t>(b)</w:t>
      </w:r>
      <w:r w:rsidRPr="00936500">
        <w:rPr>
          <w:color w:val="000000" w:themeColor="text1"/>
          <w:spacing w:val="-8"/>
        </w:rPr>
        <w:t xml:space="preserve"> </w:t>
      </w:r>
      <w:r w:rsidRPr="00936500">
        <w:rPr>
          <w:color w:val="000000" w:themeColor="text1"/>
        </w:rPr>
        <w:t>coal</w:t>
      </w:r>
      <w:r w:rsidRPr="00936500">
        <w:rPr>
          <w:color w:val="000000" w:themeColor="text1"/>
          <w:spacing w:val="-8"/>
        </w:rPr>
        <w:t xml:space="preserve"> </w:t>
      </w:r>
      <w:r w:rsidRPr="00936500">
        <w:rPr>
          <w:color w:val="000000" w:themeColor="text1"/>
        </w:rPr>
        <w:t>combustion</w:t>
      </w:r>
      <w:r w:rsidRPr="00936500">
        <w:rPr>
          <w:color w:val="000000" w:themeColor="text1"/>
          <w:spacing w:val="-10"/>
        </w:rPr>
        <w:t xml:space="preserve"> </w:t>
      </w:r>
      <w:r w:rsidRPr="00936500">
        <w:rPr>
          <w:color w:val="000000" w:themeColor="text1"/>
        </w:rPr>
        <w:t>by</w:t>
      </w:r>
      <w:r w:rsidRPr="00936500">
        <w:rPr>
          <w:color w:val="000000" w:themeColor="text1"/>
          <w:spacing w:val="-9"/>
        </w:rPr>
        <w:t xml:space="preserve"> </w:t>
      </w:r>
      <w:r w:rsidRPr="00936500">
        <w:rPr>
          <w:color w:val="000000" w:themeColor="text1"/>
        </w:rPr>
        <w:t>Ger</w:t>
      </w:r>
      <w:r w:rsidRPr="00936500">
        <w:rPr>
          <w:color w:val="000000" w:themeColor="text1"/>
          <w:spacing w:val="-7"/>
        </w:rPr>
        <w:t xml:space="preserve"> </w:t>
      </w:r>
      <w:r w:rsidRPr="00936500">
        <w:rPr>
          <w:color w:val="000000" w:themeColor="text1"/>
        </w:rPr>
        <w:t>stoves</w:t>
      </w:r>
      <w:r w:rsidRPr="00936500">
        <w:rPr>
          <w:color w:val="000000" w:themeColor="text1"/>
          <w:spacing w:val="-8"/>
        </w:rPr>
        <w:t xml:space="preserve"> </w:t>
      </w:r>
      <w:r w:rsidRPr="00936500">
        <w:rPr>
          <w:color w:val="000000" w:themeColor="text1"/>
        </w:rPr>
        <w:t>in</w:t>
      </w:r>
      <w:r w:rsidRPr="00936500">
        <w:rPr>
          <w:color w:val="000000" w:themeColor="text1"/>
          <w:spacing w:val="-6"/>
        </w:rPr>
        <w:t xml:space="preserve"> </w:t>
      </w:r>
      <w:r w:rsidRPr="00936500">
        <w:rPr>
          <w:color w:val="000000" w:themeColor="text1"/>
        </w:rPr>
        <w:t>Mongolia</w:t>
      </w:r>
      <w:r w:rsidRPr="00936500">
        <w:rPr>
          <w:color w:val="000000" w:themeColor="text1"/>
          <w:spacing w:val="-7"/>
        </w:rPr>
        <w:t xml:space="preserve"> </w:t>
      </w:r>
      <w:r w:rsidRPr="00936500">
        <w:rPr>
          <w:color w:val="000000" w:themeColor="text1"/>
        </w:rPr>
        <w:t>in</w:t>
      </w:r>
      <w:r w:rsidRPr="00936500">
        <w:rPr>
          <w:color w:val="000000" w:themeColor="text1"/>
          <w:spacing w:val="-7"/>
        </w:rPr>
        <w:t xml:space="preserve"> </w:t>
      </w:r>
      <w:r w:rsidRPr="00936500">
        <w:rPr>
          <w:color w:val="000000" w:themeColor="text1"/>
        </w:rPr>
        <w:t>2018-2019,</w:t>
      </w:r>
      <w:r w:rsidRPr="00936500">
        <w:rPr>
          <w:color w:val="000000" w:themeColor="text1"/>
          <w:spacing w:val="-6"/>
        </w:rPr>
        <w:t xml:space="preserve"> </w:t>
      </w:r>
      <w:r w:rsidRPr="00936500">
        <w:rPr>
          <w:color w:val="000000" w:themeColor="text1"/>
        </w:rPr>
        <w:t>(c)</w:t>
      </w:r>
      <w:r w:rsidRPr="00936500">
        <w:rPr>
          <w:color w:val="000000" w:themeColor="text1"/>
          <w:spacing w:val="-7"/>
        </w:rPr>
        <w:t xml:space="preserve"> </w:t>
      </w:r>
      <w:r w:rsidRPr="00936500">
        <w:rPr>
          <w:color w:val="000000" w:themeColor="text1"/>
        </w:rPr>
        <w:t>a</w:t>
      </w:r>
      <w:r w:rsidRPr="00936500">
        <w:rPr>
          <w:color w:val="000000" w:themeColor="text1"/>
          <w:spacing w:val="-12"/>
        </w:rPr>
        <w:t xml:space="preserve"> </w:t>
      </w:r>
      <w:r w:rsidRPr="00936500">
        <w:rPr>
          <w:color w:val="000000" w:themeColor="text1"/>
          <w:spacing w:val="-3"/>
        </w:rPr>
        <w:t>Waste-to-Energy</w:t>
      </w:r>
      <w:r w:rsidRPr="00936500">
        <w:rPr>
          <w:color w:val="000000" w:themeColor="text1"/>
          <w:spacing w:val="-6"/>
        </w:rPr>
        <w:t xml:space="preserve"> </w:t>
      </w:r>
      <w:r w:rsidRPr="00936500">
        <w:rPr>
          <w:color w:val="000000" w:themeColor="text1"/>
        </w:rPr>
        <w:t>Plant</w:t>
      </w:r>
      <w:r w:rsidRPr="00936500">
        <w:rPr>
          <w:color w:val="000000" w:themeColor="text1"/>
          <w:spacing w:val="-8"/>
        </w:rPr>
        <w:t xml:space="preserve"> </w:t>
      </w:r>
      <w:r w:rsidRPr="00936500">
        <w:rPr>
          <w:color w:val="000000" w:themeColor="text1"/>
        </w:rPr>
        <w:t>in</w:t>
      </w:r>
      <w:r w:rsidRPr="00936500">
        <w:rPr>
          <w:color w:val="000000" w:themeColor="text1"/>
          <w:spacing w:val="-7"/>
        </w:rPr>
        <w:t xml:space="preserve"> </w:t>
      </w:r>
      <w:r w:rsidRPr="00936500">
        <w:rPr>
          <w:color w:val="000000" w:themeColor="text1"/>
        </w:rPr>
        <w:t>Myanmar</w:t>
      </w:r>
      <w:r w:rsidRPr="00936500">
        <w:rPr>
          <w:color w:val="000000" w:themeColor="text1"/>
          <w:spacing w:val="-7"/>
        </w:rPr>
        <w:t xml:space="preserve"> </w:t>
      </w:r>
      <w:r w:rsidRPr="00936500">
        <w:rPr>
          <w:color w:val="000000" w:themeColor="text1"/>
        </w:rPr>
        <w:t>in</w:t>
      </w:r>
      <w:r w:rsidRPr="00936500">
        <w:rPr>
          <w:color w:val="000000" w:themeColor="text1"/>
          <w:spacing w:val="-9"/>
        </w:rPr>
        <w:t xml:space="preserve"> </w:t>
      </w:r>
      <w:r w:rsidRPr="00936500">
        <w:rPr>
          <w:color w:val="000000" w:themeColor="text1"/>
        </w:rPr>
        <w:t>2018- 2019, and (d) waste dumping sites in several countries in 2018-2020 in cooperation with</w:t>
      </w:r>
      <w:r w:rsidRPr="00936500">
        <w:rPr>
          <w:color w:val="000000" w:themeColor="text1"/>
          <w:spacing w:val="-20"/>
        </w:rPr>
        <w:t xml:space="preserve"> </w:t>
      </w:r>
      <w:r w:rsidRPr="00936500">
        <w:rPr>
          <w:color w:val="000000" w:themeColor="text1"/>
        </w:rPr>
        <w:t>UNEP/IETC</w:t>
      </w:r>
    </w:p>
    <w:p w14:paraId="3D4009A7" w14:textId="77777777" w:rsidR="008D2C38" w:rsidRPr="00936500" w:rsidRDefault="008D2C38" w:rsidP="008D2C38">
      <w:pPr>
        <w:pStyle w:val="BodyText"/>
        <w:spacing w:before="4"/>
        <w:rPr>
          <w:color w:val="000000" w:themeColor="text1"/>
          <w:sz w:val="31"/>
        </w:rPr>
      </w:pPr>
    </w:p>
    <w:p w14:paraId="5CBF1E2A" w14:textId="77777777" w:rsidR="008D2C38" w:rsidRPr="00936500" w:rsidRDefault="008D2C38" w:rsidP="008D2C38">
      <w:pPr>
        <w:pStyle w:val="ListParagraph"/>
        <w:widowControl w:val="0"/>
        <w:numPr>
          <w:ilvl w:val="0"/>
          <w:numId w:val="19"/>
        </w:numPr>
        <w:tabs>
          <w:tab w:val="left" w:pos="524"/>
        </w:tabs>
        <w:autoSpaceDE w:val="0"/>
        <w:autoSpaceDN w:val="0"/>
        <w:contextualSpacing w:val="0"/>
        <w:jc w:val="both"/>
        <w:rPr>
          <w:color w:val="000000" w:themeColor="text1"/>
          <w:sz w:val="21"/>
        </w:rPr>
      </w:pPr>
      <w:r w:rsidRPr="00936500">
        <w:rPr>
          <w:color w:val="000000" w:themeColor="text1"/>
          <w:sz w:val="21"/>
        </w:rPr>
        <w:t>Training on mercury inventory development and material flow</w:t>
      </w:r>
      <w:r w:rsidRPr="00936500">
        <w:rPr>
          <w:color w:val="000000" w:themeColor="text1"/>
          <w:spacing w:val="-5"/>
          <w:sz w:val="21"/>
        </w:rPr>
        <w:t xml:space="preserve"> </w:t>
      </w:r>
      <w:r w:rsidRPr="00936500">
        <w:rPr>
          <w:color w:val="000000" w:themeColor="text1"/>
          <w:sz w:val="21"/>
        </w:rPr>
        <w:t>analysis</w:t>
      </w:r>
    </w:p>
    <w:p w14:paraId="2AF50A93" w14:textId="72A71242" w:rsidR="008D2C38" w:rsidRPr="00936500" w:rsidRDefault="008D2C38" w:rsidP="008D2C38">
      <w:pPr>
        <w:pStyle w:val="BodyText"/>
        <w:spacing w:before="118" w:line="357" w:lineRule="auto"/>
        <w:ind w:right="159" w:firstLine="420"/>
        <w:jc w:val="both"/>
        <w:rPr>
          <w:color w:val="000000" w:themeColor="text1"/>
        </w:rPr>
      </w:pPr>
      <w:r w:rsidRPr="00936500">
        <w:rPr>
          <w:color w:val="000000" w:themeColor="text1"/>
        </w:rPr>
        <w:t>In</w:t>
      </w:r>
      <w:r w:rsidRPr="00936500">
        <w:rPr>
          <w:color w:val="000000" w:themeColor="text1"/>
          <w:spacing w:val="-9"/>
        </w:rPr>
        <w:t xml:space="preserve"> </w:t>
      </w:r>
      <w:r w:rsidRPr="00936500">
        <w:rPr>
          <w:color w:val="000000" w:themeColor="text1"/>
        </w:rPr>
        <w:t>order</w:t>
      </w:r>
      <w:r w:rsidRPr="00936500">
        <w:rPr>
          <w:color w:val="000000" w:themeColor="text1"/>
          <w:spacing w:val="-11"/>
        </w:rPr>
        <w:t xml:space="preserve"> </w:t>
      </w:r>
      <w:r w:rsidRPr="00936500">
        <w:rPr>
          <w:color w:val="000000" w:themeColor="text1"/>
        </w:rPr>
        <w:t>to</w:t>
      </w:r>
      <w:r w:rsidRPr="00936500">
        <w:rPr>
          <w:color w:val="000000" w:themeColor="text1"/>
          <w:spacing w:val="-8"/>
        </w:rPr>
        <w:t xml:space="preserve"> </w:t>
      </w:r>
      <w:r w:rsidRPr="00936500">
        <w:rPr>
          <w:color w:val="000000" w:themeColor="text1"/>
        </w:rPr>
        <w:t>meet</w:t>
      </w:r>
      <w:r w:rsidRPr="00936500">
        <w:rPr>
          <w:color w:val="000000" w:themeColor="text1"/>
          <w:spacing w:val="-12"/>
        </w:rPr>
        <w:t xml:space="preserve"> </w:t>
      </w:r>
      <w:r w:rsidRPr="00936500">
        <w:rPr>
          <w:color w:val="000000" w:themeColor="text1"/>
        </w:rPr>
        <w:t>the</w:t>
      </w:r>
      <w:r w:rsidRPr="00936500">
        <w:rPr>
          <w:color w:val="000000" w:themeColor="text1"/>
          <w:spacing w:val="-11"/>
        </w:rPr>
        <w:t xml:space="preserve"> </w:t>
      </w:r>
      <w:r w:rsidRPr="00936500">
        <w:rPr>
          <w:color w:val="000000" w:themeColor="text1"/>
        </w:rPr>
        <w:t>needs</w:t>
      </w:r>
      <w:r w:rsidRPr="00936500">
        <w:rPr>
          <w:color w:val="000000" w:themeColor="text1"/>
          <w:spacing w:val="-12"/>
        </w:rPr>
        <w:t xml:space="preserve"> </w:t>
      </w:r>
      <w:r w:rsidRPr="00936500">
        <w:rPr>
          <w:color w:val="000000" w:themeColor="text1"/>
        </w:rPr>
        <w:t>of</w:t>
      </w:r>
      <w:r w:rsidRPr="00936500">
        <w:rPr>
          <w:color w:val="000000" w:themeColor="text1"/>
          <w:spacing w:val="-11"/>
        </w:rPr>
        <w:t xml:space="preserve"> </w:t>
      </w:r>
      <w:r w:rsidRPr="00936500">
        <w:rPr>
          <w:color w:val="000000" w:themeColor="text1"/>
        </w:rPr>
        <w:t>developing</w:t>
      </w:r>
      <w:r w:rsidRPr="00936500">
        <w:rPr>
          <w:color w:val="000000" w:themeColor="text1"/>
          <w:spacing w:val="-11"/>
        </w:rPr>
        <w:t xml:space="preserve"> </w:t>
      </w:r>
      <w:r w:rsidRPr="00936500">
        <w:rPr>
          <w:color w:val="000000" w:themeColor="text1"/>
        </w:rPr>
        <w:t>countries</w:t>
      </w:r>
      <w:r w:rsidRPr="00936500">
        <w:rPr>
          <w:color w:val="000000" w:themeColor="text1"/>
          <w:spacing w:val="-9"/>
        </w:rPr>
        <w:t xml:space="preserve"> </w:t>
      </w:r>
      <w:r w:rsidRPr="00936500">
        <w:rPr>
          <w:color w:val="000000" w:themeColor="text1"/>
        </w:rPr>
        <w:t>to</w:t>
      </w:r>
      <w:r w:rsidRPr="00936500">
        <w:rPr>
          <w:color w:val="000000" w:themeColor="text1"/>
          <w:spacing w:val="-8"/>
        </w:rPr>
        <w:t xml:space="preserve"> </w:t>
      </w:r>
      <w:r w:rsidRPr="00936500">
        <w:rPr>
          <w:color w:val="000000" w:themeColor="text1"/>
        </w:rPr>
        <w:t>assess</w:t>
      </w:r>
      <w:r w:rsidRPr="00936500">
        <w:rPr>
          <w:color w:val="000000" w:themeColor="text1"/>
          <w:spacing w:val="-9"/>
        </w:rPr>
        <w:t xml:space="preserve"> </w:t>
      </w:r>
      <w:r w:rsidRPr="00936500">
        <w:rPr>
          <w:color w:val="000000" w:themeColor="text1"/>
        </w:rPr>
        <w:t>their</w:t>
      </w:r>
      <w:r w:rsidRPr="00936500">
        <w:rPr>
          <w:color w:val="000000" w:themeColor="text1"/>
          <w:spacing w:val="-9"/>
        </w:rPr>
        <w:t xml:space="preserve"> </w:t>
      </w:r>
      <w:r w:rsidRPr="00936500">
        <w:rPr>
          <w:color w:val="000000" w:themeColor="text1"/>
        </w:rPr>
        <w:t>national</w:t>
      </w:r>
      <w:r w:rsidRPr="00936500">
        <w:rPr>
          <w:color w:val="000000" w:themeColor="text1"/>
          <w:spacing w:val="-10"/>
        </w:rPr>
        <w:t xml:space="preserve"> </w:t>
      </w:r>
      <w:r w:rsidRPr="00936500">
        <w:rPr>
          <w:color w:val="000000" w:themeColor="text1"/>
        </w:rPr>
        <w:t>mercury</w:t>
      </w:r>
      <w:r w:rsidRPr="00936500">
        <w:rPr>
          <w:color w:val="000000" w:themeColor="text1"/>
          <w:spacing w:val="-8"/>
        </w:rPr>
        <w:t xml:space="preserve"> </w:t>
      </w:r>
      <w:r w:rsidRPr="00936500">
        <w:rPr>
          <w:color w:val="000000" w:themeColor="text1"/>
        </w:rPr>
        <w:t>flows,</w:t>
      </w:r>
      <w:r w:rsidRPr="00936500">
        <w:rPr>
          <w:color w:val="000000" w:themeColor="text1"/>
          <w:spacing w:val="-9"/>
        </w:rPr>
        <w:t xml:space="preserve"> </w:t>
      </w:r>
      <w:r w:rsidRPr="00936500">
        <w:rPr>
          <w:color w:val="000000" w:themeColor="text1"/>
        </w:rPr>
        <w:t>MOEJ</w:t>
      </w:r>
      <w:r w:rsidRPr="00936500">
        <w:rPr>
          <w:color w:val="000000" w:themeColor="text1"/>
          <w:spacing w:val="-11"/>
        </w:rPr>
        <w:t xml:space="preserve"> </w:t>
      </w:r>
      <w:r w:rsidRPr="00936500">
        <w:rPr>
          <w:color w:val="000000" w:themeColor="text1"/>
        </w:rPr>
        <w:t>developed a</w:t>
      </w:r>
      <w:r w:rsidRPr="00936500">
        <w:rPr>
          <w:color w:val="000000" w:themeColor="text1"/>
          <w:spacing w:val="-4"/>
        </w:rPr>
        <w:t xml:space="preserve"> </w:t>
      </w:r>
      <w:r w:rsidRPr="00936500">
        <w:rPr>
          <w:color w:val="000000" w:themeColor="text1"/>
        </w:rPr>
        <w:t>training</w:t>
      </w:r>
      <w:r w:rsidRPr="00936500">
        <w:rPr>
          <w:color w:val="000000" w:themeColor="text1"/>
          <w:spacing w:val="-4"/>
        </w:rPr>
        <w:t xml:space="preserve"> </w:t>
      </w:r>
      <w:r w:rsidRPr="00936500">
        <w:rPr>
          <w:color w:val="000000" w:themeColor="text1"/>
        </w:rPr>
        <w:t>material</w:t>
      </w:r>
      <w:r w:rsidRPr="00936500">
        <w:rPr>
          <w:color w:val="000000" w:themeColor="text1"/>
          <w:spacing w:val="-5"/>
        </w:rPr>
        <w:t xml:space="preserve"> </w:t>
      </w:r>
      <w:r w:rsidRPr="00936500">
        <w:rPr>
          <w:color w:val="000000" w:themeColor="text1"/>
        </w:rPr>
        <w:t>for</w:t>
      </w:r>
      <w:r w:rsidRPr="00936500">
        <w:rPr>
          <w:color w:val="000000" w:themeColor="text1"/>
          <w:spacing w:val="-2"/>
        </w:rPr>
        <w:t xml:space="preserve"> </w:t>
      </w:r>
      <w:r w:rsidRPr="00936500">
        <w:rPr>
          <w:color w:val="000000" w:themeColor="text1"/>
        </w:rPr>
        <w:t>mercury</w:t>
      </w:r>
      <w:r w:rsidRPr="00936500">
        <w:rPr>
          <w:color w:val="000000" w:themeColor="text1"/>
          <w:spacing w:val="-4"/>
        </w:rPr>
        <w:t xml:space="preserve"> </w:t>
      </w:r>
      <w:r w:rsidRPr="00936500">
        <w:rPr>
          <w:color w:val="000000" w:themeColor="text1"/>
        </w:rPr>
        <w:t>inventory</w:t>
      </w:r>
      <w:r w:rsidRPr="00936500">
        <w:rPr>
          <w:color w:val="000000" w:themeColor="text1"/>
          <w:spacing w:val="-3"/>
        </w:rPr>
        <w:t xml:space="preserve"> </w:t>
      </w:r>
      <w:r w:rsidRPr="00936500">
        <w:rPr>
          <w:color w:val="000000" w:themeColor="text1"/>
        </w:rPr>
        <w:t>development</w:t>
      </w:r>
      <w:r w:rsidRPr="00936500">
        <w:rPr>
          <w:color w:val="000000" w:themeColor="text1"/>
          <w:spacing w:val="-5"/>
        </w:rPr>
        <w:t xml:space="preserve"> </w:t>
      </w:r>
      <w:r w:rsidRPr="00936500">
        <w:rPr>
          <w:color w:val="000000" w:themeColor="text1"/>
        </w:rPr>
        <w:t>and</w:t>
      </w:r>
      <w:r w:rsidRPr="00936500">
        <w:rPr>
          <w:color w:val="000000" w:themeColor="text1"/>
          <w:spacing w:val="-4"/>
        </w:rPr>
        <w:t xml:space="preserve"> </w:t>
      </w:r>
      <w:r w:rsidRPr="00936500">
        <w:rPr>
          <w:color w:val="000000" w:themeColor="text1"/>
        </w:rPr>
        <w:t>material</w:t>
      </w:r>
      <w:r w:rsidRPr="00936500">
        <w:rPr>
          <w:color w:val="000000" w:themeColor="text1"/>
          <w:spacing w:val="-5"/>
        </w:rPr>
        <w:t xml:space="preserve"> </w:t>
      </w:r>
      <w:r w:rsidRPr="00936500">
        <w:rPr>
          <w:color w:val="000000" w:themeColor="text1"/>
        </w:rPr>
        <w:t>flow</w:t>
      </w:r>
      <w:r w:rsidRPr="00936500">
        <w:rPr>
          <w:color w:val="000000" w:themeColor="text1"/>
          <w:spacing w:val="-3"/>
        </w:rPr>
        <w:t xml:space="preserve"> </w:t>
      </w:r>
      <w:proofErr w:type="gramStart"/>
      <w:r w:rsidRPr="00936500">
        <w:rPr>
          <w:color w:val="000000" w:themeColor="text1"/>
        </w:rPr>
        <w:t>analysis,</w:t>
      </w:r>
      <w:r w:rsidRPr="00936500">
        <w:rPr>
          <w:color w:val="000000" w:themeColor="text1"/>
          <w:spacing w:val="-3"/>
        </w:rPr>
        <w:t xml:space="preserve"> </w:t>
      </w:r>
      <w:r w:rsidRPr="00936500">
        <w:rPr>
          <w:color w:val="000000" w:themeColor="text1"/>
        </w:rPr>
        <w:t>and</w:t>
      </w:r>
      <w:proofErr w:type="gramEnd"/>
      <w:r w:rsidRPr="00936500">
        <w:rPr>
          <w:color w:val="000000" w:themeColor="text1"/>
          <w:spacing w:val="-4"/>
        </w:rPr>
        <w:t xml:space="preserve"> </w:t>
      </w:r>
      <w:r w:rsidRPr="00936500">
        <w:rPr>
          <w:color w:val="000000" w:themeColor="text1"/>
        </w:rPr>
        <w:t>invited</w:t>
      </w:r>
      <w:r w:rsidRPr="00936500">
        <w:rPr>
          <w:color w:val="000000" w:themeColor="text1"/>
          <w:spacing w:val="-4"/>
        </w:rPr>
        <w:t xml:space="preserve"> </w:t>
      </w:r>
      <w:r w:rsidRPr="00936500">
        <w:rPr>
          <w:color w:val="000000" w:themeColor="text1"/>
        </w:rPr>
        <w:t>9</w:t>
      </w:r>
      <w:r w:rsidRPr="00936500">
        <w:rPr>
          <w:color w:val="000000" w:themeColor="text1"/>
          <w:spacing w:val="-4"/>
        </w:rPr>
        <w:t xml:space="preserve"> </w:t>
      </w:r>
      <w:r w:rsidRPr="00936500">
        <w:rPr>
          <w:color w:val="000000" w:themeColor="text1"/>
        </w:rPr>
        <w:t>experts</w:t>
      </w:r>
      <w:r w:rsidRPr="00936500">
        <w:rPr>
          <w:color w:val="000000" w:themeColor="text1"/>
          <w:spacing w:val="-4"/>
        </w:rPr>
        <w:t xml:space="preserve"> </w:t>
      </w:r>
      <w:r w:rsidRPr="00936500">
        <w:rPr>
          <w:color w:val="000000" w:themeColor="text1"/>
        </w:rPr>
        <w:t>from</w:t>
      </w:r>
      <w:r w:rsidRPr="00936500">
        <w:rPr>
          <w:color w:val="000000" w:themeColor="text1"/>
          <w:spacing w:val="-4"/>
        </w:rPr>
        <w:t xml:space="preserve"> </w:t>
      </w:r>
      <w:r w:rsidRPr="00936500">
        <w:rPr>
          <w:color w:val="000000" w:themeColor="text1"/>
        </w:rPr>
        <w:t xml:space="preserve">3 countries to a workshop in </w:t>
      </w:r>
      <w:r w:rsidRPr="00936500">
        <w:rPr>
          <w:color w:val="000000" w:themeColor="text1"/>
          <w:spacing w:val="-4"/>
        </w:rPr>
        <w:t xml:space="preserve">Tokyo </w:t>
      </w:r>
      <w:r w:rsidRPr="00936500">
        <w:rPr>
          <w:color w:val="000000" w:themeColor="text1"/>
        </w:rPr>
        <w:t xml:space="preserve">to share </w:t>
      </w:r>
      <w:r w:rsidRPr="00936500">
        <w:rPr>
          <w:color w:val="000000" w:themeColor="text1"/>
          <w:spacing w:val="-3"/>
        </w:rPr>
        <w:t xml:space="preserve">Japan’s </w:t>
      </w:r>
      <w:r w:rsidRPr="00936500">
        <w:rPr>
          <w:color w:val="000000" w:themeColor="text1"/>
        </w:rPr>
        <w:t xml:space="preserve">associated knowledge and experience. (July 2019) Furthermore, an online training was organized in cooperation with UNEP and </w:t>
      </w:r>
      <w:r w:rsidRPr="00936500">
        <w:rPr>
          <w:color w:val="000000" w:themeColor="text1"/>
          <w:spacing w:val="-4"/>
        </w:rPr>
        <w:t xml:space="preserve">UNITAR, </w:t>
      </w:r>
      <w:r w:rsidRPr="00936500">
        <w:rPr>
          <w:color w:val="000000" w:themeColor="text1"/>
        </w:rPr>
        <w:t>being participated by 9</w:t>
      </w:r>
      <w:r w:rsidRPr="00936500">
        <w:rPr>
          <w:color w:val="000000" w:themeColor="text1"/>
          <w:spacing w:val="-14"/>
        </w:rPr>
        <w:t xml:space="preserve"> </w:t>
      </w:r>
      <w:r w:rsidRPr="00936500">
        <w:rPr>
          <w:color w:val="000000" w:themeColor="text1"/>
        </w:rPr>
        <w:t>countries</w:t>
      </w:r>
      <w:r w:rsidRPr="00936500">
        <w:rPr>
          <w:color w:val="000000" w:themeColor="text1"/>
          <w:spacing w:val="-14"/>
        </w:rPr>
        <w:t xml:space="preserve"> </w:t>
      </w:r>
      <w:r w:rsidRPr="00936500">
        <w:rPr>
          <w:color w:val="000000" w:themeColor="text1"/>
        </w:rPr>
        <w:t>(</w:t>
      </w:r>
      <w:proofErr w:type="gramStart"/>
      <w:r w:rsidRPr="00936500">
        <w:rPr>
          <w:color w:val="000000" w:themeColor="text1"/>
        </w:rPr>
        <w:t>March,</w:t>
      </w:r>
      <w:proofErr w:type="gramEnd"/>
      <w:r w:rsidRPr="00936500">
        <w:rPr>
          <w:color w:val="000000" w:themeColor="text1"/>
          <w:spacing w:val="-13"/>
        </w:rPr>
        <w:t xml:space="preserve"> </w:t>
      </w:r>
      <w:r w:rsidRPr="00936500">
        <w:rPr>
          <w:color w:val="000000" w:themeColor="text1"/>
        </w:rPr>
        <w:t>2021).</w:t>
      </w:r>
      <w:r w:rsidRPr="00936500">
        <w:rPr>
          <w:color w:val="000000" w:themeColor="text1"/>
          <w:spacing w:val="-16"/>
        </w:rPr>
        <w:t xml:space="preserve"> </w:t>
      </w:r>
      <w:r w:rsidRPr="00936500">
        <w:rPr>
          <w:color w:val="000000" w:themeColor="text1"/>
        </w:rPr>
        <w:t>Further</w:t>
      </w:r>
      <w:r w:rsidRPr="00936500">
        <w:rPr>
          <w:color w:val="000000" w:themeColor="text1"/>
          <w:spacing w:val="-15"/>
        </w:rPr>
        <w:t xml:space="preserve"> </w:t>
      </w:r>
      <w:r w:rsidRPr="00936500">
        <w:rPr>
          <w:color w:val="000000" w:themeColor="text1"/>
        </w:rPr>
        <w:t>development</w:t>
      </w:r>
      <w:r w:rsidRPr="00936500">
        <w:rPr>
          <w:color w:val="000000" w:themeColor="text1"/>
          <w:spacing w:val="-14"/>
        </w:rPr>
        <w:t xml:space="preserve"> </w:t>
      </w:r>
      <w:r w:rsidRPr="00936500">
        <w:rPr>
          <w:color w:val="000000" w:themeColor="text1"/>
        </w:rPr>
        <w:t>of</w:t>
      </w:r>
      <w:r w:rsidRPr="00936500">
        <w:rPr>
          <w:color w:val="000000" w:themeColor="text1"/>
          <w:spacing w:val="-14"/>
        </w:rPr>
        <w:t xml:space="preserve"> </w:t>
      </w:r>
      <w:r w:rsidRPr="00936500">
        <w:rPr>
          <w:color w:val="000000" w:themeColor="text1"/>
        </w:rPr>
        <w:t>training</w:t>
      </w:r>
      <w:r w:rsidRPr="00936500">
        <w:rPr>
          <w:color w:val="000000" w:themeColor="text1"/>
          <w:spacing w:val="-13"/>
        </w:rPr>
        <w:t xml:space="preserve"> </w:t>
      </w:r>
      <w:r w:rsidRPr="00936500">
        <w:rPr>
          <w:color w:val="000000" w:themeColor="text1"/>
        </w:rPr>
        <w:t>tools</w:t>
      </w:r>
      <w:r w:rsidRPr="00936500">
        <w:rPr>
          <w:color w:val="000000" w:themeColor="text1"/>
          <w:spacing w:val="-14"/>
        </w:rPr>
        <w:t xml:space="preserve"> </w:t>
      </w:r>
      <w:r w:rsidRPr="00936500">
        <w:rPr>
          <w:color w:val="000000" w:themeColor="text1"/>
        </w:rPr>
        <w:t>and</w:t>
      </w:r>
      <w:r w:rsidRPr="00936500">
        <w:rPr>
          <w:color w:val="000000" w:themeColor="text1"/>
          <w:spacing w:val="-14"/>
        </w:rPr>
        <w:t xml:space="preserve"> </w:t>
      </w:r>
      <w:r w:rsidRPr="00936500">
        <w:rPr>
          <w:color w:val="000000" w:themeColor="text1"/>
        </w:rPr>
        <w:t>organization</w:t>
      </w:r>
      <w:r w:rsidRPr="00936500">
        <w:rPr>
          <w:color w:val="000000" w:themeColor="text1"/>
          <w:spacing w:val="-13"/>
        </w:rPr>
        <w:t xml:space="preserve"> </w:t>
      </w:r>
      <w:r w:rsidRPr="00936500">
        <w:rPr>
          <w:color w:val="000000" w:themeColor="text1"/>
        </w:rPr>
        <w:t>of</w:t>
      </w:r>
      <w:r w:rsidRPr="00936500">
        <w:rPr>
          <w:color w:val="000000" w:themeColor="text1"/>
          <w:spacing w:val="-14"/>
        </w:rPr>
        <w:t xml:space="preserve"> </w:t>
      </w:r>
      <w:r w:rsidRPr="00936500">
        <w:rPr>
          <w:color w:val="000000" w:themeColor="text1"/>
        </w:rPr>
        <w:t>a</w:t>
      </w:r>
      <w:r w:rsidRPr="00936500">
        <w:rPr>
          <w:color w:val="000000" w:themeColor="text1"/>
          <w:spacing w:val="-13"/>
        </w:rPr>
        <w:t xml:space="preserve"> </w:t>
      </w:r>
      <w:r w:rsidRPr="00936500">
        <w:rPr>
          <w:color w:val="000000" w:themeColor="text1"/>
        </w:rPr>
        <w:t>training</w:t>
      </w:r>
      <w:r w:rsidRPr="00936500">
        <w:rPr>
          <w:color w:val="000000" w:themeColor="text1"/>
          <w:spacing w:val="-14"/>
        </w:rPr>
        <w:t xml:space="preserve"> </w:t>
      </w:r>
      <w:r w:rsidRPr="00936500">
        <w:rPr>
          <w:color w:val="000000" w:themeColor="text1"/>
        </w:rPr>
        <w:t>of</w:t>
      </w:r>
      <w:r w:rsidRPr="00936500">
        <w:rPr>
          <w:color w:val="000000" w:themeColor="text1"/>
          <w:spacing w:val="-14"/>
        </w:rPr>
        <w:t xml:space="preserve"> </w:t>
      </w:r>
      <w:r w:rsidRPr="00936500">
        <w:rPr>
          <w:color w:val="000000" w:themeColor="text1"/>
        </w:rPr>
        <w:t>trainers</w:t>
      </w:r>
      <w:r w:rsidRPr="00936500">
        <w:rPr>
          <w:color w:val="000000" w:themeColor="text1"/>
          <w:spacing w:val="-14"/>
        </w:rPr>
        <w:t xml:space="preserve"> </w:t>
      </w:r>
      <w:r w:rsidRPr="00936500">
        <w:rPr>
          <w:color w:val="000000" w:themeColor="text1"/>
        </w:rPr>
        <w:t>(TOT) workshop are planned in</w:t>
      </w:r>
      <w:r w:rsidRPr="00936500">
        <w:rPr>
          <w:color w:val="000000" w:themeColor="text1"/>
          <w:spacing w:val="-6"/>
        </w:rPr>
        <w:t xml:space="preserve"> </w:t>
      </w:r>
      <w:r w:rsidR="00C342B5">
        <w:rPr>
          <w:color w:val="000000" w:themeColor="text1"/>
          <w:spacing w:val="-6"/>
        </w:rPr>
        <w:br/>
      </w:r>
      <w:r w:rsidRPr="00936500">
        <w:rPr>
          <w:color w:val="000000" w:themeColor="text1"/>
        </w:rPr>
        <w:t>2021-2022.</w:t>
      </w:r>
    </w:p>
    <w:p w14:paraId="1DD6E184" w14:textId="77777777" w:rsidR="008D2C38" w:rsidRPr="00936500" w:rsidRDefault="008D2C38" w:rsidP="008D2C38">
      <w:pPr>
        <w:pStyle w:val="Heading1"/>
        <w:keepNext w:val="0"/>
        <w:widowControl w:val="0"/>
        <w:numPr>
          <w:ilvl w:val="0"/>
          <w:numId w:val="16"/>
        </w:numPr>
        <w:tabs>
          <w:tab w:val="left" w:pos="464"/>
        </w:tabs>
        <w:autoSpaceDE w:val="0"/>
        <w:autoSpaceDN w:val="0"/>
        <w:spacing w:before="1" w:after="0"/>
        <w:ind w:hanging="361"/>
        <w:rPr>
          <w:rFonts w:ascii="Arial" w:eastAsia="Arial" w:hAnsi="Arial" w:cs="Arial"/>
          <w:bCs/>
          <w:color w:val="000000" w:themeColor="text1"/>
          <w:sz w:val="21"/>
          <w:szCs w:val="21"/>
          <w:lang w:eastAsia="en-US"/>
        </w:rPr>
      </w:pPr>
      <w:r w:rsidRPr="00936500">
        <w:rPr>
          <w:rFonts w:ascii="Arial" w:eastAsia="Arial" w:hAnsi="Arial" w:cs="Arial"/>
          <w:bCs/>
          <w:color w:val="000000" w:themeColor="text1"/>
          <w:sz w:val="21"/>
          <w:szCs w:val="21"/>
          <w:lang w:eastAsia="en-US"/>
        </w:rPr>
        <w:t>Strengthening</w:t>
      </w:r>
    </w:p>
    <w:p w14:paraId="57964F81" w14:textId="77777777" w:rsidR="008D2C38" w:rsidRPr="00936500" w:rsidRDefault="008D2C38" w:rsidP="008D2C38">
      <w:pPr>
        <w:pStyle w:val="ListParagraph"/>
        <w:widowControl w:val="0"/>
        <w:numPr>
          <w:ilvl w:val="0"/>
          <w:numId w:val="19"/>
        </w:numPr>
        <w:tabs>
          <w:tab w:val="left" w:pos="523"/>
          <w:tab w:val="left" w:pos="524"/>
        </w:tabs>
        <w:autoSpaceDE w:val="0"/>
        <w:autoSpaceDN w:val="0"/>
        <w:spacing w:before="119" w:line="357" w:lineRule="auto"/>
        <w:ind w:right="160"/>
        <w:contextualSpacing w:val="0"/>
        <w:jc w:val="both"/>
        <w:rPr>
          <w:color w:val="000000" w:themeColor="text1"/>
          <w:sz w:val="21"/>
        </w:rPr>
      </w:pPr>
      <w:r w:rsidRPr="00936500">
        <w:rPr>
          <w:color w:val="000000" w:themeColor="text1"/>
          <w:sz w:val="21"/>
        </w:rPr>
        <w:t>Government</w:t>
      </w:r>
      <w:r w:rsidRPr="00936500">
        <w:rPr>
          <w:color w:val="000000" w:themeColor="text1"/>
          <w:spacing w:val="-15"/>
          <w:sz w:val="21"/>
        </w:rPr>
        <w:t xml:space="preserve"> </w:t>
      </w:r>
      <w:r w:rsidRPr="00936500">
        <w:rPr>
          <w:color w:val="000000" w:themeColor="text1"/>
          <w:sz w:val="21"/>
        </w:rPr>
        <w:t>to</w:t>
      </w:r>
      <w:r w:rsidRPr="00936500">
        <w:rPr>
          <w:color w:val="000000" w:themeColor="text1"/>
          <w:spacing w:val="-16"/>
          <w:sz w:val="21"/>
        </w:rPr>
        <w:t xml:space="preserve"> </w:t>
      </w:r>
      <w:r w:rsidRPr="00936500">
        <w:rPr>
          <w:color w:val="000000" w:themeColor="text1"/>
          <w:sz w:val="21"/>
        </w:rPr>
        <w:t>Government</w:t>
      </w:r>
      <w:r w:rsidRPr="00936500">
        <w:rPr>
          <w:color w:val="000000" w:themeColor="text1"/>
          <w:spacing w:val="-15"/>
          <w:sz w:val="21"/>
        </w:rPr>
        <w:t xml:space="preserve"> </w:t>
      </w:r>
      <w:r w:rsidRPr="00936500">
        <w:rPr>
          <w:color w:val="000000" w:themeColor="text1"/>
          <w:sz w:val="21"/>
        </w:rPr>
        <w:t>(G-to-G)</w:t>
      </w:r>
      <w:r w:rsidRPr="00936500">
        <w:rPr>
          <w:color w:val="000000" w:themeColor="text1"/>
          <w:spacing w:val="-16"/>
          <w:sz w:val="21"/>
        </w:rPr>
        <w:t xml:space="preserve"> </w:t>
      </w:r>
      <w:r w:rsidRPr="00936500">
        <w:rPr>
          <w:color w:val="000000" w:themeColor="text1"/>
          <w:sz w:val="21"/>
        </w:rPr>
        <w:t>collaboration</w:t>
      </w:r>
      <w:r w:rsidRPr="00936500">
        <w:rPr>
          <w:color w:val="000000" w:themeColor="text1"/>
          <w:spacing w:val="-17"/>
          <w:sz w:val="21"/>
        </w:rPr>
        <w:t xml:space="preserve"> </w:t>
      </w:r>
      <w:r w:rsidRPr="00936500">
        <w:rPr>
          <w:color w:val="000000" w:themeColor="text1"/>
          <w:sz w:val="21"/>
        </w:rPr>
        <w:t>for</w:t>
      </w:r>
      <w:r w:rsidRPr="00936500">
        <w:rPr>
          <w:color w:val="000000" w:themeColor="text1"/>
          <w:spacing w:val="-14"/>
          <w:sz w:val="21"/>
        </w:rPr>
        <w:t xml:space="preserve"> </w:t>
      </w:r>
      <w:r w:rsidRPr="00936500">
        <w:rPr>
          <w:color w:val="000000" w:themeColor="text1"/>
          <w:sz w:val="21"/>
        </w:rPr>
        <w:t>strengthening</w:t>
      </w:r>
      <w:r w:rsidRPr="00936500">
        <w:rPr>
          <w:color w:val="000000" w:themeColor="text1"/>
          <w:spacing w:val="-17"/>
          <w:sz w:val="21"/>
        </w:rPr>
        <w:t xml:space="preserve"> </w:t>
      </w:r>
      <w:r w:rsidRPr="00936500">
        <w:rPr>
          <w:color w:val="000000" w:themeColor="text1"/>
          <w:sz w:val="21"/>
        </w:rPr>
        <w:t>legal</w:t>
      </w:r>
      <w:r w:rsidRPr="00936500">
        <w:rPr>
          <w:color w:val="000000" w:themeColor="text1"/>
          <w:spacing w:val="-15"/>
          <w:sz w:val="21"/>
        </w:rPr>
        <w:t xml:space="preserve"> </w:t>
      </w:r>
      <w:r w:rsidRPr="00936500">
        <w:rPr>
          <w:color w:val="000000" w:themeColor="text1"/>
          <w:sz w:val="21"/>
        </w:rPr>
        <w:t>framework</w:t>
      </w:r>
      <w:r w:rsidRPr="00936500">
        <w:rPr>
          <w:color w:val="000000" w:themeColor="text1"/>
          <w:spacing w:val="-17"/>
          <w:sz w:val="21"/>
        </w:rPr>
        <w:t xml:space="preserve"> </w:t>
      </w:r>
      <w:r w:rsidRPr="00936500">
        <w:rPr>
          <w:color w:val="000000" w:themeColor="text1"/>
          <w:sz w:val="21"/>
        </w:rPr>
        <w:t>and</w:t>
      </w:r>
      <w:r w:rsidRPr="00936500">
        <w:rPr>
          <w:color w:val="000000" w:themeColor="text1"/>
          <w:spacing w:val="-13"/>
          <w:sz w:val="21"/>
        </w:rPr>
        <w:t xml:space="preserve"> </w:t>
      </w:r>
      <w:r w:rsidRPr="00936500">
        <w:rPr>
          <w:color w:val="000000" w:themeColor="text1"/>
          <w:sz w:val="21"/>
        </w:rPr>
        <w:t>the</w:t>
      </w:r>
      <w:r w:rsidRPr="00936500">
        <w:rPr>
          <w:color w:val="000000" w:themeColor="text1"/>
          <w:spacing w:val="-17"/>
          <w:sz w:val="21"/>
        </w:rPr>
        <w:t xml:space="preserve"> </w:t>
      </w:r>
      <w:r w:rsidRPr="00936500">
        <w:rPr>
          <w:color w:val="000000" w:themeColor="text1"/>
          <w:sz w:val="21"/>
        </w:rPr>
        <w:t>enforcement in partner</w:t>
      </w:r>
      <w:r w:rsidRPr="00936500">
        <w:rPr>
          <w:color w:val="000000" w:themeColor="text1"/>
          <w:spacing w:val="-2"/>
          <w:sz w:val="21"/>
        </w:rPr>
        <w:t xml:space="preserve"> </w:t>
      </w:r>
      <w:r w:rsidRPr="00936500">
        <w:rPr>
          <w:color w:val="000000" w:themeColor="text1"/>
          <w:sz w:val="21"/>
        </w:rPr>
        <w:t>countries.</w:t>
      </w:r>
    </w:p>
    <w:p w14:paraId="5416D042" w14:textId="77777777" w:rsidR="008D2C38" w:rsidRPr="00936500" w:rsidRDefault="008D2C38" w:rsidP="008D2C38">
      <w:pPr>
        <w:pStyle w:val="BodyText"/>
        <w:spacing w:before="65" w:line="357" w:lineRule="auto"/>
        <w:ind w:right="159"/>
        <w:jc w:val="both"/>
        <w:rPr>
          <w:color w:val="000000" w:themeColor="text1"/>
        </w:rPr>
      </w:pPr>
      <w:r w:rsidRPr="00936500">
        <w:rPr>
          <w:color w:val="000000" w:themeColor="text1"/>
        </w:rPr>
        <w:t xml:space="preserve">MOEJ has developed a series of training materials designed for government officials who are in charge of mercury management in developing countries. </w:t>
      </w:r>
      <w:r w:rsidRPr="00936500">
        <w:rPr>
          <w:color w:val="000000" w:themeColor="text1"/>
          <w:spacing w:val="-7"/>
        </w:rPr>
        <w:t xml:space="preserve">To </w:t>
      </w:r>
      <w:r w:rsidRPr="00936500">
        <w:rPr>
          <w:color w:val="000000" w:themeColor="text1"/>
        </w:rPr>
        <w:t>assist countries that have not yet ratified the Minamata Convention,</w:t>
      </w:r>
      <w:r w:rsidRPr="00936500">
        <w:rPr>
          <w:color w:val="000000" w:themeColor="text1"/>
          <w:spacing w:val="-5"/>
        </w:rPr>
        <w:t xml:space="preserve"> </w:t>
      </w:r>
      <w:r w:rsidRPr="00936500">
        <w:rPr>
          <w:color w:val="000000" w:themeColor="text1"/>
        </w:rPr>
        <w:t>online</w:t>
      </w:r>
      <w:r w:rsidRPr="00936500">
        <w:rPr>
          <w:color w:val="000000" w:themeColor="text1"/>
          <w:spacing w:val="-5"/>
        </w:rPr>
        <w:t xml:space="preserve"> </w:t>
      </w:r>
      <w:r w:rsidRPr="00936500">
        <w:rPr>
          <w:color w:val="000000" w:themeColor="text1"/>
        </w:rPr>
        <w:t>seminars</w:t>
      </w:r>
      <w:r w:rsidRPr="00936500">
        <w:rPr>
          <w:color w:val="000000" w:themeColor="text1"/>
          <w:spacing w:val="-7"/>
        </w:rPr>
        <w:t xml:space="preserve"> </w:t>
      </w:r>
      <w:r w:rsidRPr="00936500">
        <w:rPr>
          <w:color w:val="000000" w:themeColor="text1"/>
        </w:rPr>
        <w:t>to</w:t>
      </w:r>
      <w:r w:rsidRPr="00936500">
        <w:rPr>
          <w:color w:val="000000" w:themeColor="text1"/>
          <w:spacing w:val="-5"/>
        </w:rPr>
        <w:t xml:space="preserve"> </w:t>
      </w:r>
      <w:r w:rsidRPr="00936500">
        <w:rPr>
          <w:color w:val="000000" w:themeColor="text1"/>
        </w:rPr>
        <w:t>introduce</w:t>
      </w:r>
      <w:r w:rsidRPr="00936500">
        <w:rPr>
          <w:color w:val="000000" w:themeColor="text1"/>
          <w:spacing w:val="-4"/>
        </w:rPr>
        <w:t xml:space="preserve"> </w:t>
      </w:r>
      <w:r w:rsidRPr="00936500">
        <w:rPr>
          <w:color w:val="000000" w:themeColor="text1"/>
        </w:rPr>
        <w:t>basic</w:t>
      </w:r>
      <w:r w:rsidRPr="00936500">
        <w:rPr>
          <w:color w:val="000000" w:themeColor="text1"/>
          <w:spacing w:val="-7"/>
        </w:rPr>
        <w:t xml:space="preserve"> </w:t>
      </w:r>
      <w:r w:rsidRPr="00936500">
        <w:rPr>
          <w:color w:val="000000" w:themeColor="text1"/>
        </w:rPr>
        <w:t>knowledge</w:t>
      </w:r>
      <w:r w:rsidRPr="00936500">
        <w:rPr>
          <w:color w:val="000000" w:themeColor="text1"/>
          <w:spacing w:val="-4"/>
        </w:rPr>
        <w:t xml:space="preserve"> </w:t>
      </w:r>
      <w:r w:rsidRPr="00936500">
        <w:rPr>
          <w:color w:val="000000" w:themeColor="text1"/>
        </w:rPr>
        <w:t>of</w:t>
      </w:r>
      <w:r w:rsidRPr="00936500">
        <w:rPr>
          <w:color w:val="000000" w:themeColor="text1"/>
          <w:spacing w:val="-5"/>
        </w:rPr>
        <w:t xml:space="preserve"> </w:t>
      </w:r>
      <w:r w:rsidRPr="00936500">
        <w:rPr>
          <w:color w:val="000000" w:themeColor="text1"/>
        </w:rPr>
        <w:t>the</w:t>
      </w:r>
      <w:r w:rsidRPr="00936500">
        <w:rPr>
          <w:color w:val="000000" w:themeColor="text1"/>
          <w:spacing w:val="-4"/>
        </w:rPr>
        <w:t xml:space="preserve"> </w:t>
      </w:r>
      <w:r w:rsidRPr="00936500">
        <w:rPr>
          <w:color w:val="000000" w:themeColor="text1"/>
        </w:rPr>
        <w:t>Minamata</w:t>
      </w:r>
      <w:r w:rsidRPr="00936500">
        <w:rPr>
          <w:color w:val="000000" w:themeColor="text1"/>
          <w:spacing w:val="-5"/>
        </w:rPr>
        <w:t xml:space="preserve"> </w:t>
      </w:r>
      <w:r w:rsidRPr="00936500">
        <w:rPr>
          <w:color w:val="000000" w:themeColor="text1"/>
        </w:rPr>
        <w:t>Convention</w:t>
      </w:r>
      <w:r w:rsidRPr="00936500">
        <w:rPr>
          <w:color w:val="000000" w:themeColor="text1"/>
          <w:spacing w:val="-4"/>
        </w:rPr>
        <w:t xml:space="preserve"> </w:t>
      </w:r>
      <w:r w:rsidRPr="00936500">
        <w:rPr>
          <w:color w:val="000000" w:themeColor="text1"/>
        </w:rPr>
        <w:t>and</w:t>
      </w:r>
      <w:r w:rsidRPr="00936500">
        <w:rPr>
          <w:color w:val="000000" w:themeColor="text1"/>
          <w:spacing w:val="-7"/>
        </w:rPr>
        <w:t xml:space="preserve"> </w:t>
      </w:r>
      <w:r w:rsidRPr="00936500">
        <w:rPr>
          <w:color w:val="000000" w:themeColor="text1"/>
        </w:rPr>
        <w:t>a</w:t>
      </w:r>
      <w:r w:rsidRPr="00936500">
        <w:rPr>
          <w:color w:val="000000" w:themeColor="text1"/>
          <w:spacing w:val="-4"/>
        </w:rPr>
        <w:t xml:space="preserve"> </w:t>
      </w:r>
      <w:r w:rsidRPr="00936500">
        <w:rPr>
          <w:color w:val="000000" w:themeColor="text1"/>
        </w:rPr>
        <w:t>legal</w:t>
      </w:r>
      <w:r w:rsidRPr="00936500">
        <w:rPr>
          <w:color w:val="000000" w:themeColor="text1"/>
          <w:spacing w:val="-6"/>
        </w:rPr>
        <w:t xml:space="preserve"> </w:t>
      </w:r>
      <w:r w:rsidRPr="00936500">
        <w:rPr>
          <w:color w:val="000000" w:themeColor="text1"/>
        </w:rPr>
        <w:t>framework for mercury management in Japan are planned to be</w:t>
      </w:r>
      <w:r w:rsidRPr="00936500">
        <w:rPr>
          <w:color w:val="000000" w:themeColor="text1"/>
          <w:spacing w:val="-9"/>
        </w:rPr>
        <w:t xml:space="preserve"> </w:t>
      </w:r>
      <w:r w:rsidRPr="00936500">
        <w:rPr>
          <w:color w:val="000000" w:themeColor="text1"/>
        </w:rPr>
        <w:t>held.</w:t>
      </w:r>
    </w:p>
    <w:p w14:paraId="0A4050AB" w14:textId="77777777" w:rsidR="008D2C38" w:rsidRPr="00F80925" w:rsidRDefault="008D2C38" w:rsidP="008D2C38">
      <w:pPr>
        <w:pStyle w:val="BodyText"/>
        <w:spacing w:before="1" w:line="357" w:lineRule="auto"/>
        <w:ind w:right="107" w:firstLine="420"/>
        <w:jc w:val="both"/>
        <w:rPr>
          <w:color w:val="000000" w:themeColor="text1"/>
        </w:rPr>
      </w:pPr>
      <w:r w:rsidRPr="00936500">
        <w:rPr>
          <w:color w:val="000000" w:themeColor="text1"/>
        </w:rPr>
        <w:lastRenderedPageBreak/>
        <w:t>As a bilateral cooperation, based on the agreement made at the Japan-Mongolia Policy Dialogue in 2017, a public awareness raising project was implemented in Mongolia. Several tools for awareness raising related to mercury</w:t>
      </w:r>
      <w:r w:rsidRPr="00936500">
        <w:rPr>
          <w:color w:val="000000" w:themeColor="text1"/>
          <w:spacing w:val="-17"/>
        </w:rPr>
        <w:t xml:space="preserve"> </w:t>
      </w:r>
      <w:r w:rsidRPr="00936500">
        <w:rPr>
          <w:color w:val="000000" w:themeColor="text1"/>
        </w:rPr>
        <w:t>were</w:t>
      </w:r>
      <w:r w:rsidRPr="00936500">
        <w:rPr>
          <w:color w:val="000000" w:themeColor="text1"/>
          <w:spacing w:val="-13"/>
        </w:rPr>
        <w:t xml:space="preserve"> </w:t>
      </w:r>
      <w:r w:rsidRPr="00936500">
        <w:rPr>
          <w:color w:val="000000" w:themeColor="text1"/>
        </w:rPr>
        <w:t>developed</w:t>
      </w:r>
      <w:r w:rsidRPr="00936500">
        <w:rPr>
          <w:color w:val="000000" w:themeColor="text1"/>
          <w:spacing w:val="-17"/>
        </w:rPr>
        <w:t xml:space="preserve"> </w:t>
      </w:r>
      <w:r w:rsidRPr="00936500">
        <w:rPr>
          <w:color w:val="000000" w:themeColor="text1"/>
        </w:rPr>
        <w:t>and</w:t>
      </w:r>
      <w:r w:rsidRPr="00936500">
        <w:rPr>
          <w:color w:val="000000" w:themeColor="text1"/>
          <w:spacing w:val="-16"/>
        </w:rPr>
        <w:t xml:space="preserve"> </w:t>
      </w:r>
      <w:r w:rsidRPr="00936500">
        <w:rPr>
          <w:color w:val="000000" w:themeColor="text1"/>
        </w:rPr>
        <w:t>a</w:t>
      </w:r>
      <w:r w:rsidRPr="00936500">
        <w:rPr>
          <w:color w:val="000000" w:themeColor="text1"/>
          <w:spacing w:val="-14"/>
        </w:rPr>
        <w:t xml:space="preserve"> </w:t>
      </w:r>
      <w:r w:rsidRPr="00936500">
        <w:rPr>
          <w:color w:val="000000" w:themeColor="text1"/>
        </w:rPr>
        <w:t>workshop</w:t>
      </w:r>
      <w:r w:rsidRPr="00936500">
        <w:rPr>
          <w:color w:val="000000" w:themeColor="text1"/>
          <w:spacing w:val="-14"/>
        </w:rPr>
        <w:t xml:space="preserve"> </w:t>
      </w:r>
      <w:r w:rsidRPr="00936500">
        <w:rPr>
          <w:color w:val="000000" w:themeColor="text1"/>
        </w:rPr>
        <w:t>for</w:t>
      </w:r>
      <w:r w:rsidRPr="00936500">
        <w:rPr>
          <w:color w:val="000000" w:themeColor="text1"/>
          <w:spacing w:val="-14"/>
        </w:rPr>
        <w:t xml:space="preserve"> </w:t>
      </w:r>
      <w:r w:rsidRPr="00F80925">
        <w:rPr>
          <w:color w:val="000000" w:themeColor="text1"/>
        </w:rPr>
        <w:t>effective</w:t>
      </w:r>
      <w:r w:rsidRPr="00F80925">
        <w:rPr>
          <w:color w:val="000000" w:themeColor="text1"/>
          <w:spacing w:val="-17"/>
        </w:rPr>
        <w:t xml:space="preserve"> </w:t>
      </w:r>
      <w:r w:rsidRPr="00F80925">
        <w:rPr>
          <w:color w:val="000000" w:themeColor="text1"/>
        </w:rPr>
        <w:t>use</w:t>
      </w:r>
      <w:r w:rsidRPr="00F80925">
        <w:rPr>
          <w:color w:val="000000" w:themeColor="text1"/>
          <w:spacing w:val="-16"/>
        </w:rPr>
        <w:t xml:space="preserve"> </w:t>
      </w:r>
      <w:r w:rsidRPr="00F80925">
        <w:rPr>
          <w:color w:val="000000" w:themeColor="text1"/>
        </w:rPr>
        <w:t>of</w:t>
      </w:r>
      <w:r w:rsidRPr="00F80925">
        <w:rPr>
          <w:color w:val="000000" w:themeColor="text1"/>
          <w:spacing w:val="-15"/>
        </w:rPr>
        <w:t xml:space="preserve"> </w:t>
      </w:r>
      <w:r w:rsidRPr="00F80925">
        <w:rPr>
          <w:color w:val="000000" w:themeColor="text1"/>
        </w:rPr>
        <w:t>these</w:t>
      </w:r>
      <w:r w:rsidRPr="00F80925">
        <w:rPr>
          <w:color w:val="000000" w:themeColor="text1"/>
          <w:spacing w:val="-13"/>
        </w:rPr>
        <w:t xml:space="preserve"> </w:t>
      </w:r>
      <w:r w:rsidRPr="00F80925">
        <w:rPr>
          <w:color w:val="000000" w:themeColor="text1"/>
        </w:rPr>
        <w:t>tools</w:t>
      </w:r>
      <w:r w:rsidRPr="00F80925">
        <w:rPr>
          <w:color w:val="000000" w:themeColor="text1"/>
          <w:spacing w:val="-17"/>
        </w:rPr>
        <w:t xml:space="preserve"> </w:t>
      </w:r>
      <w:r w:rsidRPr="00F80925">
        <w:rPr>
          <w:color w:val="000000" w:themeColor="text1"/>
        </w:rPr>
        <w:t>was</w:t>
      </w:r>
      <w:r w:rsidRPr="00F80925">
        <w:rPr>
          <w:color w:val="000000" w:themeColor="text1"/>
          <w:spacing w:val="-14"/>
        </w:rPr>
        <w:t xml:space="preserve"> </w:t>
      </w:r>
      <w:r w:rsidRPr="00F80925">
        <w:rPr>
          <w:color w:val="000000" w:themeColor="text1"/>
        </w:rPr>
        <w:t>organized</w:t>
      </w:r>
      <w:r w:rsidRPr="00F80925">
        <w:rPr>
          <w:color w:val="000000" w:themeColor="text1"/>
          <w:spacing w:val="-13"/>
        </w:rPr>
        <w:t xml:space="preserve"> </w:t>
      </w:r>
      <w:r w:rsidRPr="00F80925">
        <w:rPr>
          <w:color w:val="000000" w:themeColor="text1"/>
        </w:rPr>
        <w:t>in</w:t>
      </w:r>
      <w:r w:rsidRPr="00F80925">
        <w:rPr>
          <w:color w:val="000000" w:themeColor="text1"/>
          <w:spacing w:val="-14"/>
        </w:rPr>
        <w:t xml:space="preserve"> </w:t>
      </w:r>
      <w:r w:rsidRPr="00F80925">
        <w:rPr>
          <w:color w:val="000000" w:themeColor="text1"/>
        </w:rPr>
        <w:t>Ulaanbaatar,</w:t>
      </w:r>
      <w:r w:rsidRPr="00F80925">
        <w:rPr>
          <w:color w:val="000000" w:themeColor="text1"/>
          <w:spacing w:val="-16"/>
        </w:rPr>
        <w:t xml:space="preserve"> </w:t>
      </w:r>
      <w:r w:rsidRPr="00F80925">
        <w:rPr>
          <w:color w:val="000000" w:themeColor="text1"/>
        </w:rPr>
        <w:t>Mongolia. (2018-2019)</w:t>
      </w:r>
    </w:p>
    <w:p w14:paraId="5D58E165" w14:textId="167332B0" w:rsidR="008D2C38" w:rsidRPr="00F80925" w:rsidRDefault="008D2C38" w:rsidP="008D2C38">
      <w:pPr>
        <w:pStyle w:val="BodyText"/>
        <w:spacing w:before="1" w:line="357" w:lineRule="auto"/>
        <w:ind w:right="148" w:firstLine="420"/>
        <w:jc w:val="both"/>
        <w:rPr>
          <w:color w:val="000000" w:themeColor="text1"/>
        </w:rPr>
      </w:pPr>
      <w:r w:rsidRPr="00F80925">
        <w:rPr>
          <w:color w:val="000000" w:themeColor="text1"/>
        </w:rPr>
        <w:t xml:space="preserve">Another bilateral cooperation project includes capacity building of ASGM management in Indonesia. A training seminar was organized in 2017 in </w:t>
      </w:r>
      <w:r w:rsidRPr="00F80925">
        <w:rPr>
          <w:color w:val="000000" w:themeColor="text1"/>
          <w:spacing w:val="-4"/>
        </w:rPr>
        <w:t xml:space="preserve">Tokyo </w:t>
      </w:r>
      <w:r w:rsidRPr="00F80925">
        <w:rPr>
          <w:color w:val="000000" w:themeColor="text1"/>
        </w:rPr>
        <w:t xml:space="preserve">and City of Minamata to share </w:t>
      </w:r>
      <w:r w:rsidRPr="00F80925">
        <w:rPr>
          <w:color w:val="000000" w:themeColor="text1"/>
          <w:spacing w:val="-3"/>
        </w:rPr>
        <w:t xml:space="preserve">Japan’s </w:t>
      </w:r>
      <w:r w:rsidRPr="00F80925">
        <w:rPr>
          <w:color w:val="000000" w:themeColor="text1"/>
        </w:rPr>
        <w:t>know-how and knowledge which could be useful for ASGM measurements, inviting 8 participants from key stakeholders involved</w:t>
      </w:r>
      <w:r w:rsidRPr="00F80925">
        <w:rPr>
          <w:color w:val="000000" w:themeColor="text1"/>
          <w:spacing w:val="-6"/>
        </w:rPr>
        <w:t xml:space="preserve"> </w:t>
      </w:r>
      <w:r w:rsidRPr="00F80925">
        <w:rPr>
          <w:color w:val="000000" w:themeColor="text1"/>
        </w:rPr>
        <w:t>in</w:t>
      </w:r>
      <w:r w:rsidRPr="00F80925">
        <w:rPr>
          <w:color w:val="000000" w:themeColor="text1"/>
          <w:spacing w:val="-17"/>
        </w:rPr>
        <w:t xml:space="preserve"> </w:t>
      </w:r>
      <w:r w:rsidRPr="00F80925">
        <w:rPr>
          <w:color w:val="000000" w:themeColor="text1"/>
        </w:rPr>
        <w:t>ASGM</w:t>
      </w:r>
      <w:r w:rsidRPr="00F80925">
        <w:rPr>
          <w:color w:val="000000" w:themeColor="text1"/>
          <w:spacing w:val="-6"/>
        </w:rPr>
        <w:t xml:space="preserve"> </w:t>
      </w:r>
      <w:r w:rsidRPr="00F80925">
        <w:rPr>
          <w:color w:val="000000" w:themeColor="text1"/>
        </w:rPr>
        <w:t>management</w:t>
      </w:r>
      <w:r w:rsidRPr="00F80925">
        <w:rPr>
          <w:color w:val="000000" w:themeColor="text1"/>
          <w:spacing w:val="-6"/>
        </w:rPr>
        <w:t xml:space="preserve"> </w:t>
      </w:r>
      <w:r w:rsidRPr="00F80925">
        <w:rPr>
          <w:color w:val="000000" w:themeColor="text1"/>
        </w:rPr>
        <w:t>in</w:t>
      </w:r>
      <w:r w:rsidRPr="00F80925">
        <w:rPr>
          <w:color w:val="000000" w:themeColor="text1"/>
          <w:spacing w:val="-6"/>
        </w:rPr>
        <w:t xml:space="preserve"> </w:t>
      </w:r>
      <w:r w:rsidRPr="00F80925">
        <w:rPr>
          <w:color w:val="000000" w:themeColor="text1"/>
        </w:rPr>
        <w:t>Indonesia.</w:t>
      </w:r>
      <w:r w:rsidRPr="00F80925">
        <w:rPr>
          <w:color w:val="000000" w:themeColor="text1"/>
          <w:spacing w:val="43"/>
        </w:rPr>
        <w:t xml:space="preserve"> </w:t>
      </w:r>
      <w:r w:rsidRPr="00F80925">
        <w:rPr>
          <w:color w:val="000000" w:themeColor="text1"/>
        </w:rPr>
        <w:t>Since</w:t>
      </w:r>
      <w:r w:rsidRPr="00F80925">
        <w:rPr>
          <w:color w:val="000000" w:themeColor="text1"/>
          <w:spacing w:val="-5"/>
        </w:rPr>
        <w:t xml:space="preserve"> </w:t>
      </w:r>
      <w:r w:rsidRPr="00F80925">
        <w:rPr>
          <w:color w:val="000000" w:themeColor="text1"/>
        </w:rPr>
        <w:t>then,</w:t>
      </w:r>
      <w:r w:rsidRPr="00F80925">
        <w:rPr>
          <w:color w:val="000000" w:themeColor="text1"/>
          <w:spacing w:val="-7"/>
        </w:rPr>
        <w:t xml:space="preserve"> </w:t>
      </w:r>
      <w:r w:rsidRPr="00F80925">
        <w:rPr>
          <w:color w:val="000000" w:themeColor="text1"/>
        </w:rPr>
        <w:t>based</w:t>
      </w:r>
      <w:r w:rsidRPr="00F80925">
        <w:rPr>
          <w:color w:val="000000" w:themeColor="text1"/>
          <w:spacing w:val="-5"/>
        </w:rPr>
        <w:t xml:space="preserve"> </w:t>
      </w:r>
      <w:r w:rsidRPr="00F80925">
        <w:rPr>
          <w:color w:val="000000" w:themeColor="text1"/>
        </w:rPr>
        <w:t>on</w:t>
      </w:r>
      <w:r w:rsidRPr="00F80925">
        <w:rPr>
          <w:color w:val="000000" w:themeColor="text1"/>
          <w:spacing w:val="-6"/>
        </w:rPr>
        <w:t xml:space="preserve"> </w:t>
      </w:r>
      <w:r w:rsidRPr="00F80925">
        <w:rPr>
          <w:color w:val="000000" w:themeColor="text1"/>
        </w:rPr>
        <w:t>the</w:t>
      </w:r>
      <w:r w:rsidRPr="00F80925">
        <w:rPr>
          <w:color w:val="000000" w:themeColor="text1"/>
          <w:spacing w:val="-5"/>
        </w:rPr>
        <w:t xml:space="preserve"> </w:t>
      </w:r>
      <w:r w:rsidRPr="00F80925">
        <w:rPr>
          <w:color w:val="000000" w:themeColor="text1"/>
        </w:rPr>
        <w:t>agreement</w:t>
      </w:r>
      <w:r w:rsidRPr="00F80925">
        <w:rPr>
          <w:color w:val="000000" w:themeColor="text1"/>
          <w:spacing w:val="-6"/>
        </w:rPr>
        <w:t xml:space="preserve"> </w:t>
      </w:r>
      <w:r w:rsidRPr="00F80925">
        <w:rPr>
          <w:color w:val="000000" w:themeColor="text1"/>
        </w:rPr>
        <w:t>made</w:t>
      </w:r>
      <w:r w:rsidRPr="00F80925">
        <w:rPr>
          <w:color w:val="000000" w:themeColor="text1"/>
          <w:spacing w:val="-6"/>
        </w:rPr>
        <w:t xml:space="preserve"> </w:t>
      </w:r>
      <w:r w:rsidRPr="00F80925">
        <w:rPr>
          <w:color w:val="000000" w:themeColor="text1"/>
        </w:rPr>
        <w:t>at</w:t>
      </w:r>
      <w:r w:rsidRPr="00F80925">
        <w:rPr>
          <w:color w:val="000000" w:themeColor="text1"/>
          <w:spacing w:val="-6"/>
        </w:rPr>
        <w:t xml:space="preserve"> </w:t>
      </w:r>
      <w:r w:rsidRPr="00F80925">
        <w:rPr>
          <w:color w:val="000000" w:themeColor="text1"/>
        </w:rPr>
        <w:t>the</w:t>
      </w:r>
      <w:r w:rsidRPr="00F80925">
        <w:rPr>
          <w:color w:val="000000" w:themeColor="text1"/>
          <w:spacing w:val="-5"/>
        </w:rPr>
        <w:t xml:space="preserve"> </w:t>
      </w:r>
      <w:r w:rsidRPr="00F80925">
        <w:rPr>
          <w:color w:val="000000" w:themeColor="text1"/>
        </w:rPr>
        <w:t>Japan-Indonesia Policy Dialogue in 2018, MOEJ has continued to dispatch Japanese experts to Indonesia to identify progress made</w:t>
      </w:r>
      <w:r w:rsidRPr="00F80925">
        <w:rPr>
          <w:color w:val="000000" w:themeColor="text1"/>
          <w:spacing w:val="-4"/>
        </w:rPr>
        <w:t xml:space="preserve"> </w:t>
      </w:r>
      <w:r w:rsidRPr="00F80925">
        <w:rPr>
          <w:color w:val="000000" w:themeColor="text1"/>
        </w:rPr>
        <w:t>and</w:t>
      </w:r>
      <w:r w:rsidRPr="00F80925">
        <w:rPr>
          <w:color w:val="000000" w:themeColor="text1"/>
          <w:spacing w:val="-6"/>
        </w:rPr>
        <w:t xml:space="preserve"> </w:t>
      </w:r>
      <w:r w:rsidRPr="00F80925">
        <w:rPr>
          <w:color w:val="000000" w:themeColor="text1"/>
        </w:rPr>
        <w:t>provide</w:t>
      </w:r>
      <w:r w:rsidRPr="00F80925">
        <w:rPr>
          <w:color w:val="000000" w:themeColor="text1"/>
          <w:spacing w:val="-6"/>
        </w:rPr>
        <w:t xml:space="preserve"> </w:t>
      </w:r>
      <w:r w:rsidRPr="00F80925">
        <w:rPr>
          <w:color w:val="000000" w:themeColor="text1"/>
        </w:rPr>
        <w:t>technical</w:t>
      </w:r>
      <w:r w:rsidRPr="00F80925">
        <w:rPr>
          <w:color w:val="000000" w:themeColor="text1"/>
          <w:spacing w:val="-7"/>
        </w:rPr>
        <w:t xml:space="preserve"> </w:t>
      </w:r>
      <w:r w:rsidRPr="00F80925">
        <w:rPr>
          <w:color w:val="000000" w:themeColor="text1"/>
        </w:rPr>
        <w:t>advice</w:t>
      </w:r>
      <w:r w:rsidRPr="00F80925">
        <w:rPr>
          <w:color w:val="000000" w:themeColor="text1"/>
          <w:spacing w:val="-4"/>
        </w:rPr>
        <w:t xml:space="preserve"> </w:t>
      </w:r>
      <w:r w:rsidRPr="00F80925">
        <w:rPr>
          <w:color w:val="000000" w:themeColor="text1"/>
        </w:rPr>
        <w:t>for</w:t>
      </w:r>
      <w:r w:rsidRPr="00F80925">
        <w:rPr>
          <w:color w:val="000000" w:themeColor="text1"/>
          <w:spacing w:val="-7"/>
        </w:rPr>
        <w:t xml:space="preserve"> </w:t>
      </w:r>
      <w:r w:rsidRPr="00F80925">
        <w:rPr>
          <w:color w:val="000000" w:themeColor="text1"/>
        </w:rPr>
        <w:t>the</w:t>
      </w:r>
      <w:r w:rsidRPr="00F80925">
        <w:rPr>
          <w:color w:val="000000" w:themeColor="text1"/>
          <w:spacing w:val="-4"/>
        </w:rPr>
        <w:t xml:space="preserve"> </w:t>
      </w:r>
      <w:r w:rsidRPr="00F80925">
        <w:rPr>
          <w:color w:val="000000" w:themeColor="text1"/>
        </w:rPr>
        <w:t>implementation</w:t>
      </w:r>
      <w:r w:rsidRPr="00F80925">
        <w:rPr>
          <w:color w:val="000000" w:themeColor="text1"/>
          <w:spacing w:val="-6"/>
        </w:rPr>
        <w:t xml:space="preserve"> </w:t>
      </w:r>
      <w:r w:rsidRPr="00F80925">
        <w:rPr>
          <w:color w:val="000000" w:themeColor="text1"/>
        </w:rPr>
        <w:t>of</w:t>
      </w:r>
      <w:r w:rsidRPr="00F80925">
        <w:rPr>
          <w:color w:val="000000" w:themeColor="text1"/>
          <w:spacing w:val="-4"/>
        </w:rPr>
        <w:t xml:space="preserve"> </w:t>
      </w:r>
      <w:r w:rsidRPr="00F80925">
        <w:rPr>
          <w:color w:val="000000" w:themeColor="text1"/>
        </w:rPr>
        <w:t>the</w:t>
      </w:r>
      <w:r w:rsidRPr="00F80925">
        <w:rPr>
          <w:color w:val="000000" w:themeColor="text1"/>
          <w:spacing w:val="-9"/>
        </w:rPr>
        <w:t xml:space="preserve"> </w:t>
      </w:r>
      <w:r w:rsidRPr="00F80925">
        <w:rPr>
          <w:color w:val="000000" w:themeColor="text1"/>
        </w:rPr>
        <w:t>National</w:t>
      </w:r>
      <w:r w:rsidRPr="00F80925">
        <w:rPr>
          <w:color w:val="000000" w:themeColor="text1"/>
          <w:spacing w:val="-19"/>
        </w:rPr>
        <w:t xml:space="preserve"> </w:t>
      </w:r>
      <w:r w:rsidRPr="00F80925">
        <w:rPr>
          <w:color w:val="000000" w:themeColor="text1"/>
        </w:rPr>
        <w:t>Action</w:t>
      </w:r>
      <w:r w:rsidRPr="00F80925">
        <w:rPr>
          <w:color w:val="000000" w:themeColor="text1"/>
          <w:spacing w:val="-6"/>
        </w:rPr>
        <w:t xml:space="preserve"> </w:t>
      </w:r>
      <w:r w:rsidRPr="00F80925">
        <w:rPr>
          <w:color w:val="000000" w:themeColor="text1"/>
        </w:rPr>
        <w:t>Plan</w:t>
      </w:r>
      <w:r w:rsidRPr="00F80925">
        <w:rPr>
          <w:color w:val="000000" w:themeColor="text1"/>
          <w:spacing w:val="-4"/>
        </w:rPr>
        <w:t xml:space="preserve"> </w:t>
      </w:r>
      <w:r w:rsidRPr="00F80925">
        <w:rPr>
          <w:color w:val="000000" w:themeColor="text1"/>
        </w:rPr>
        <w:t>(NAP)</w:t>
      </w:r>
      <w:r w:rsidRPr="00F80925">
        <w:rPr>
          <w:color w:val="000000" w:themeColor="text1"/>
          <w:spacing w:val="-7"/>
        </w:rPr>
        <w:t xml:space="preserve"> </w:t>
      </w:r>
      <w:r w:rsidRPr="00F80925">
        <w:rPr>
          <w:color w:val="000000" w:themeColor="text1"/>
        </w:rPr>
        <w:t>on</w:t>
      </w:r>
      <w:r w:rsidRPr="00F80925">
        <w:rPr>
          <w:color w:val="000000" w:themeColor="text1"/>
          <w:spacing w:val="-6"/>
        </w:rPr>
        <w:t xml:space="preserve"> </w:t>
      </w:r>
      <w:r w:rsidRPr="00F80925">
        <w:rPr>
          <w:color w:val="000000" w:themeColor="text1"/>
        </w:rPr>
        <w:t>elimination</w:t>
      </w:r>
      <w:r w:rsidRPr="00F80925">
        <w:rPr>
          <w:color w:val="000000" w:themeColor="text1"/>
          <w:spacing w:val="-4"/>
        </w:rPr>
        <w:t xml:space="preserve"> </w:t>
      </w:r>
      <w:r w:rsidRPr="00F80925">
        <w:rPr>
          <w:color w:val="000000" w:themeColor="text1"/>
        </w:rPr>
        <w:t>of mercury from ASGM in</w:t>
      </w:r>
      <w:r w:rsidRPr="00F80925">
        <w:rPr>
          <w:color w:val="000000" w:themeColor="text1"/>
          <w:spacing w:val="-14"/>
        </w:rPr>
        <w:t xml:space="preserve"> </w:t>
      </w:r>
      <w:r w:rsidRPr="00F80925">
        <w:rPr>
          <w:color w:val="000000" w:themeColor="text1"/>
        </w:rPr>
        <w:t>Indonesia.</w:t>
      </w:r>
    </w:p>
    <w:p w14:paraId="35CBC645" w14:textId="77777777" w:rsidR="008D2C38" w:rsidRPr="00F80925" w:rsidRDefault="008D2C38" w:rsidP="008D2C38">
      <w:pPr>
        <w:pStyle w:val="BodyText"/>
        <w:widowControl w:val="0"/>
        <w:numPr>
          <w:ilvl w:val="0"/>
          <w:numId w:val="19"/>
        </w:numPr>
        <w:autoSpaceDE w:val="0"/>
        <w:autoSpaceDN w:val="0"/>
        <w:spacing w:after="0"/>
        <w:jc w:val="both"/>
        <w:rPr>
          <w:color w:val="000000" w:themeColor="text1"/>
        </w:rPr>
      </w:pPr>
      <w:r w:rsidRPr="00F80925">
        <w:rPr>
          <w:color w:val="000000" w:themeColor="text1"/>
          <w:w w:val="110"/>
        </w:rPr>
        <w:t>Promoting “seeds” and “needs” matchmaking for the private sector</w:t>
      </w:r>
    </w:p>
    <w:p w14:paraId="65821217" w14:textId="1F7DBCE2" w:rsidR="008D2C38" w:rsidRPr="00F80925" w:rsidRDefault="008D2C38" w:rsidP="008D2C38">
      <w:pPr>
        <w:pStyle w:val="BodyText"/>
        <w:spacing w:before="119" w:line="357" w:lineRule="auto"/>
        <w:ind w:right="159" w:firstLine="420"/>
        <w:jc w:val="both"/>
        <w:rPr>
          <w:color w:val="000000" w:themeColor="text1"/>
        </w:rPr>
      </w:pPr>
      <w:r w:rsidRPr="00F80925">
        <w:rPr>
          <w:color w:val="000000" w:themeColor="text1"/>
          <w:spacing w:val="-7"/>
        </w:rPr>
        <w:t xml:space="preserve">To </w:t>
      </w:r>
      <w:r w:rsidRPr="00F80925">
        <w:rPr>
          <w:color w:val="000000" w:themeColor="text1"/>
        </w:rPr>
        <w:t>facilitate</w:t>
      </w:r>
      <w:r w:rsidRPr="00F80925">
        <w:rPr>
          <w:color w:val="000000" w:themeColor="text1"/>
          <w:spacing w:val="-7"/>
        </w:rPr>
        <w:t xml:space="preserve"> </w:t>
      </w:r>
      <w:r w:rsidRPr="00F80925">
        <w:rPr>
          <w:color w:val="000000" w:themeColor="text1"/>
        </w:rPr>
        <w:t>technology</w:t>
      </w:r>
      <w:r w:rsidRPr="00F80925">
        <w:rPr>
          <w:color w:val="000000" w:themeColor="text1"/>
          <w:spacing w:val="-7"/>
        </w:rPr>
        <w:t xml:space="preserve"> </w:t>
      </w:r>
      <w:r w:rsidRPr="00F80925">
        <w:rPr>
          <w:color w:val="000000" w:themeColor="text1"/>
        </w:rPr>
        <w:t>transfer</w:t>
      </w:r>
      <w:r w:rsidRPr="00F80925">
        <w:rPr>
          <w:color w:val="000000" w:themeColor="text1"/>
          <w:spacing w:val="-7"/>
        </w:rPr>
        <w:t xml:space="preserve"> </w:t>
      </w:r>
      <w:r w:rsidRPr="00F80925">
        <w:rPr>
          <w:color w:val="000000" w:themeColor="text1"/>
        </w:rPr>
        <w:t>in</w:t>
      </w:r>
      <w:r w:rsidRPr="00F80925">
        <w:rPr>
          <w:color w:val="000000" w:themeColor="text1"/>
          <w:spacing w:val="-7"/>
        </w:rPr>
        <w:t xml:space="preserve"> </w:t>
      </w:r>
      <w:r w:rsidRPr="00F80925">
        <w:rPr>
          <w:color w:val="000000" w:themeColor="text1"/>
        </w:rPr>
        <w:t>the</w:t>
      </w:r>
      <w:r w:rsidRPr="00F80925">
        <w:rPr>
          <w:color w:val="000000" w:themeColor="text1"/>
          <w:spacing w:val="-7"/>
        </w:rPr>
        <w:t xml:space="preserve"> </w:t>
      </w:r>
      <w:r w:rsidRPr="00F80925">
        <w:rPr>
          <w:color w:val="000000" w:themeColor="text1"/>
        </w:rPr>
        <w:t>private</w:t>
      </w:r>
      <w:r w:rsidRPr="00F80925">
        <w:rPr>
          <w:color w:val="000000" w:themeColor="text1"/>
          <w:spacing w:val="-7"/>
        </w:rPr>
        <w:t xml:space="preserve"> </w:t>
      </w:r>
      <w:r w:rsidRPr="00F80925">
        <w:rPr>
          <w:color w:val="000000" w:themeColor="text1"/>
          <w:spacing w:val="-3"/>
        </w:rPr>
        <w:t>sector,</w:t>
      </w:r>
      <w:r w:rsidRPr="00F80925">
        <w:rPr>
          <w:color w:val="000000" w:themeColor="text1"/>
          <w:spacing w:val="-6"/>
        </w:rPr>
        <w:t xml:space="preserve"> </w:t>
      </w:r>
      <w:r w:rsidRPr="00F80925">
        <w:rPr>
          <w:color w:val="000000" w:themeColor="text1"/>
        </w:rPr>
        <w:t>MOEJ</w:t>
      </w:r>
      <w:r w:rsidRPr="00F80925">
        <w:rPr>
          <w:color w:val="000000" w:themeColor="text1"/>
          <w:spacing w:val="-7"/>
        </w:rPr>
        <w:t xml:space="preserve"> </w:t>
      </w:r>
      <w:r w:rsidRPr="00F80925">
        <w:rPr>
          <w:color w:val="000000" w:themeColor="text1"/>
        </w:rPr>
        <w:t>collected</w:t>
      </w:r>
      <w:r w:rsidRPr="00F80925">
        <w:rPr>
          <w:color w:val="000000" w:themeColor="text1"/>
          <w:spacing w:val="-7"/>
        </w:rPr>
        <w:t xml:space="preserve"> </w:t>
      </w:r>
      <w:r w:rsidRPr="00F80925">
        <w:rPr>
          <w:color w:val="000000" w:themeColor="text1"/>
        </w:rPr>
        <w:t>and</w:t>
      </w:r>
      <w:r w:rsidRPr="00F80925">
        <w:rPr>
          <w:color w:val="000000" w:themeColor="text1"/>
          <w:spacing w:val="-7"/>
        </w:rPr>
        <w:t xml:space="preserve"> </w:t>
      </w:r>
      <w:r w:rsidRPr="00F80925">
        <w:rPr>
          <w:color w:val="000000" w:themeColor="text1"/>
        </w:rPr>
        <w:t>compiled</w:t>
      </w:r>
      <w:r w:rsidRPr="00F80925">
        <w:rPr>
          <w:color w:val="000000" w:themeColor="text1"/>
          <w:spacing w:val="-6"/>
        </w:rPr>
        <w:t xml:space="preserve"> </w:t>
      </w:r>
      <w:r w:rsidRPr="00F80925">
        <w:rPr>
          <w:color w:val="000000" w:themeColor="text1"/>
        </w:rPr>
        <w:t>information</w:t>
      </w:r>
      <w:r w:rsidRPr="00F80925">
        <w:rPr>
          <w:color w:val="000000" w:themeColor="text1"/>
          <w:spacing w:val="-7"/>
        </w:rPr>
        <w:t xml:space="preserve"> </w:t>
      </w:r>
      <w:r w:rsidRPr="00F80925">
        <w:rPr>
          <w:color w:val="000000" w:themeColor="text1"/>
        </w:rPr>
        <w:t>of</w:t>
      </w:r>
      <w:r w:rsidRPr="00F80925">
        <w:rPr>
          <w:color w:val="000000" w:themeColor="text1"/>
          <w:spacing w:val="-8"/>
        </w:rPr>
        <w:t xml:space="preserve"> </w:t>
      </w:r>
      <w:r w:rsidRPr="00F80925">
        <w:rPr>
          <w:color w:val="000000" w:themeColor="text1"/>
        </w:rPr>
        <w:t>around 50</w:t>
      </w:r>
      <w:r w:rsidR="00C342B5">
        <w:rPr>
          <w:color w:val="000000" w:themeColor="text1"/>
        </w:rPr>
        <w:t> </w:t>
      </w:r>
      <w:r w:rsidRPr="00F80925">
        <w:rPr>
          <w:color w:val="000000" w:themeColor="text1"/>
        </w:rPr>
        <w:t>Japanese mercury management techniques (“seeds”) in 2014-2016. For the technologies that could meet “needs” of developing countries, MOEJ created information materials in the form of flyers (currently 14 technologies are introduced) and videos introducing</w:t>
      </w:r>
      <w:r w:rsidRPr="00F80925">
        <w:rPr>
          <w:color w:val="000000" w:themeColor="text1"/>
          <w:spacing w:val="-7"/>
        </w:rPr>
        <w:t xml:space="preserve"> </w:t>
      </w:r>
      <w:r w:rsidRPr="00F80925">
        <w:rPr>
          <w:color w:val="000000" w:themeColor="text1"/>
        </w:rPr>
        <w:t>technologies.</w:t>
      </w:r>
    </w:p>
    <w:p w14:paraId="49FCF211" w14:textId="77777777" w:rsidR="008D2C38" w:rsidRPr="00F80925" w:rsidRDefault="00121B4D" w:rsidP="008D2C38">
      <w:pPr>
        <w:pStyle w:val="BodyText"/>
        <w:spacing w:before="1"/>
        <w:ind w:left="943"/>
        <w:rPr>
          <w:color w:val="000000" w:themeColor="text1"/>
        </w:rPr>
      </w:pPr>
      <w:hyperlink r:id="rId61">
        <w:r w:rsidR="008D2C38" w:rsidRPr="00F80925">
          <w:rPr>
            <w:color w:val="000000" w:themeColor="text1"/>
            <w:spacing w:val="-53"/>
            <w:u w:val="single" w:color="0462C1"/>
          </w:rPr>
          <w:t xml:space="preserve"> </w:t>
        </w:r>
        <w:r w:rsidR="008D2C38" w:rsidRPr="00F80925">
          <w:rPr>
            <w:color w:val="000000" w:themeColor="text1"/>
            <w:u w:val="single" w:color="0462C1"/>
          </w:rPr>
          <w:t>http://www.env.go.jp/en/chemi/mercury/mcm.html</w:t>
        </w:r>
      </w:hyperlink>
    </w:p>
    <w:p w14:paraId="07DF5DBB" w14:textId="77777777" w:rsidR="008D2C38" w:rsidRPr="00F80925" w:rsidRDefault="008D2C38" w:rsidP="008D2C38">
      <w:pPr>
        <w:pStyle w:val="BodyText"/>
        <w:spacing w:before="118" w:line="357" w:lineRule="auto"/>
        <w:ind w:right="158" w:firstLine="420"/>
        <w:jc w:val="both"/>
        <w:rPr>
          <w:color w:val="000000" w:themeColor="text1"/>
        </w:rPr>
      </w:pPr>
      <w:r w:rsidRPr="00F80925">
        <w:rPr>
          <w:color w:val="000000" w:themeColor="text1"/>
        </w:rPr>
        <w:t>In</w:t>
      </w:r>
      <w:r w:rsidRPr="00F80925">
        <w:rPr>
          <w:color w:val="000000" w:themeColor="text1"/>
          <w:spacing w:val="-9"/>
        </w:rPr>
        <w:t xml:space="preserve"> </w:t>
      </w:r>
      <w:r w:rsidRPr="00F80925">
        <w:rPr>
          <w:color w:val="000000" w:themeColor="text1"/>
        </w:rPr>
        <w:t>2017,</w:t>
      </w:r>
      <w:r w:rsidRPr="00F80925">
        <w:rPr>
          <w:color w:val="000000" w:themeColor="text1"/>
          <w:spacing w:val="-11"/>
        </w:rPr>
        <w:t xml:space="preserve"> </w:t>
      </w:r>
      <w:r w:rsidRPr="00F80925">
        <w:rPr>
          <w:color w:val="000000" w:themeColor="text1"/>
        </w:rPr>
        <w:t>MOEJ</w:t>
      </w:r>
      <w:r w:rsidRPr="00F80925">
        <w:rPr>
          <w:color w:val="000000" w:themeColor="text1"/>
          <w:spacing w:val="-8"/>
        </w:rPr>
        <w:t xml:space="preserve"> </w:t>
      </w:r>
      <w:r w:rsidRPr="00F80925">
        <w:rPr>
          <w:color w:val="000000" w:themeColor="text1"/>
        </w:rPr>
        <w:t>established</w:t>
      </w:r>
      <w:r w:rsidRPr="00F80925">
        <w:rPr>
          <w:color w:val="000000" w:themeColor="text1"/>
          <w:spacing w:val="-9"/>
        </w:rPr>
        <w:t xml:space="preserve"> </w:t>
      </w:r>
      <w:r w:rsidRPr="00F80925">
        <w:rPr>
          <w:color w:val="000000" w:themeColor="text1"/>
        </w:rPr>
        <w:t>the</w:t>
      </w:r>
      <w:r w:rsidRPr="00F80925">
        <w:rPr>
          <w:color w:val="000000" w:themeColor="text1"/>
          <w:spacing w:val="-9"/>
        </w:rPr>
        <w:t xml:space="preserve"> </w:t>
      </w:r>
      <w:r w:rsidRPr="00F80925">
        <w:rPr>
          <w:color w:val="000000" w:themeColor="text1"/>
        </w:rPr>
        <w:t>Information</w:t>
      </w:r>
      <w:r w:rsidRPr="00F80925">
        <w:rPr>
          <w:color w:val="000000" w:themeColor="text1"/>
          <w:spacing w:val="-8"/>
        </w:rPr>
        <w:t xml:space="preserve"> </w:t>
      </w:r>
      <w:r w:rsidRPr="00F80925">
        <w:rPr>
          <w:color w:val="000000" w:themeColor="text1"/>
        </w:rPr>
        <w:t>Exchange</w:t>
      </w:r>
      <w:r w:rsidRPr="00F80925">
        <w:rPr>
          <w:color w:val="000000" w:themeColor="text1"/>
          <w:spacing w:val="-9"/>
        </w:rPr>
        <w:t xml:space="preserve"> </w:t>
      </w:r>
      <w:r w:rsidRPr="00F80925">
        <w:rPr>
          <w:color w:val="000000" w:themeColor="text1"/>
        </w:rPr>
        <w:t>Platform</w:t>
      </w:r>
      <w:r w:rsidRPr="00F80925">
        <w:rPr>
          <w:color w:val="000000" w:themeColor="text1"/>
          <w:spacing w:val="-10"/>
        </w:rPr>
        <w:t xml:space="preserve"> </w:t>
      </w:r>
      <w:r w:rsidRPr="00F80925">
        <w:rPr>
          <w:color w:val="000000" w:themeColor="text1"/>
        </w:rPr>
        <w:t>(IEP)</w:t>
      </w:r>
      <w:r w:rsidRPr="00F80925">
        <w:rPr>
          <w:color w:val="000000" w:themeColor="text1"/>
          <w:spacing w:val="-9"/>
        </w:rPr>
        <w:t xml:space="preserve"> </w:t>
      </w:r>
      <w:r w:rsidRPr="00F80925">
        <w:rPr>
          <w:color w:val="000000" w:themeColor="text1"/>
        </w:rPr>
        <w:t>for</w:t>
      </w:r>
      <w:r w:rsidRPr="00F80925">
        <w:rPr>
          <w:color w:val="000000" w:themeColor="text1"/>
          <w:spacing w:val="-9"/>
        </w:rPr>
        <w:t xml:space="preserve"> </w:t>
      </w:r>
      <w:r w:rsidRPr="00F80925">
        <w:rPr>
          <w:color w:val="000000" w:themeColor="text1"/>
        </w:rPr>
        <w:t>Japanese</w:t>
      </w:r>
      <w:r w:rsidRPr="00F80925">
        <w:rPr>
          <w:color w:val="000000" w:themeColor="text1"/>
          <w:spacing w:val="-10"/>
        </w:rPr>
        <w:t xml:space="preserve"> </w:t>
      </w:r>
      <w:r w:rsidRPr="00F80925">
        <w:rPr>
          <w:color w:val="000000" w:themeColor="text1"/>
        </w:rPr>
        <w:t>industries</w:t>
      </w:r>
      <w:r w:rsidRPr="00F80925">
        <w:rPr>
          <w:color w:val="000000" w:themeColor="text1"/>
          <w:spacing w:val="-9"/>
        </w:rPr>
        <w:t xml:space="preserve"> </w:t>
      </w:r>
      <w:r w:rsidRPr="00F80925">
        <w:rPr>
          <w:color w:val="000000" w:themeColor="text1"/>
        </w:rPr>
        <w:t>with</w:t>
      </w:r>
      <w:r w:rsidRPr="00F80925">
        <w:rPr>
          <w:color w:val="000000" w:themeColor="text1"/>
          <w:spacing w:val="-8"/>
        </w:rPr>
        <w:t xml:space="preserve"> </w:t>
      </w:r>
      <w:r w:rsidRPr="00F80925">
        <w:rPr>
          <w:color w:val="000000" w:themeColor="text1"/>
        </w:rPr>
        <w:t>mercury management</w:t>
      </w:r>
      <w:r w:rsidRPr="00F80925">
        <w:rPr>
          <w:color w:val="000000" w:themeColor="text1"/>
          <w:spacing w:val="-7"/>
        </w:rPr>
        <w:t xml:space="preserve"> </w:t>
      </w:r>
      <w:r w:rsidRPr="00F80925">
        <w:rPr>
          <w:color w:val="000000" w:themeColor="text1"/>
        </w:rPr>
        <w:t>technologies</w:t>
      </w:r>
      <w:r w:rsidRPr="00F80925">
        <w:rPr>
          <w:color w:val="000000" w:themeColor="text1"/>
          <w:spacing w:val="-9"/>
        </w:rPr>
        <w:t xml:space="preserve"> </w:t>
      </w:r>
      <w:r w:rsidRPr="00F80925">
        <w:rPr>
          <w:color w:val="000000" w:themeColor="text1"/>
        </w:rPr>
        <w:t>that</w:t>
      </w:r>
      <w:r w:rsidRPr="00F80925">
        <w:rPr>
          <w:color w:val="000000" w:themeColor="text1"/>
          <w:spacing w:val="-6"/>
        </w:rPr>
        <w:t xml:space="preserve"> </w:t>
      </w:r>
      <w:r w:rsidRPr="00F80925">
        <w:rPr>
          <w:color w:val="000000" w:themeColor="text1"/>
        </w:rPr>
        <w:t>could</w:t>
      </w:r>
      <w:r w:rsidRPr="00F80925">
        <w:rPr>
          <w:color w:val="000000" w:themeColor="text1"/>
          <w:spacing w:val="-8"/>
        </w:rPr>
        <w:t xml:space="preserve"> </w:t>
      </w:r>
      <w:r w:rsidRPr="00F80925">
        <w:rPr>
          <w:color w:val="000000" w:themeColor="text1"/>
        </w:rPr>
        <w:t>be</w:t>
      </w:r>
      <w:r w:rsidRPr="00F80925">
        <w:rPr>
          <w:color w:val="000000" w:themeColor="text1"/>
          <w:spacing w:val="-6"/>
        </w:rPr>
        <w:t xml:space="preserve"> </w:t>
      </w:r>
      <w:r w:rsidRPr="00F80925">
        <w:rPr>
          <w:color w:val="000000" w:themeColor="text1"/>
        </w:rPr>
        <w:t>applied</w:t>
      </w:r>
      <w:r w:rsidRPr="00F80925">
        <w:rPr>
          <w:color w:val="000000" w:themeColor="text1"/>
          <w:spacing w:val="-5"/>
        </w:rPr>
        <w:t xml:space="preserve"> </w:t>
      </w:r>
      <w:r w:rsidRPr="00F80925">
        <w:rPr>
          <w:color w:val="000000" w:themeColor="text1"/>
        </w:rPr>
        <w:t>in</w:t>
      </w:r>
      <w:r w:rsidRPr="00F80925">
        <w:rPr>
          <w:color w:val="000000" w:themeColor="text1"/>
          <w:spacing w:val="-8"/>
        </w:rPr>
        <w:t xml:space="preserve"> </w:t>
      </w:r>
      <w:r w:rsidRPr="00F80925">
        <w:rPr>
          <w:color w:val="000000" w:themeColor="text1"/>
        </w:rPr>
        <w:t>developing</w:t>
      </w:r>
      <w:r w:rsidRPr="00F80925">
        <w:rPr>
          <w:color w:val="000000" w:themeColor="text1"/>
          <w:spacing w:val="-5"/>
        </w:rPr>
        <w:t xml:space="preserve"> </w:t>
      </w:r>
      <w:r w:rsidRPr="00F80925">
        <w:rPr>
          <w:color w:val="000000" w:themeColor="text1"/>
        </w:rPr>
        <w:t>countries.</w:t>
      </w:r>
      <w:r w:rsidRPr="00F80925">
        <w:rPr>
          <w:color w:val="000000" w:themeColor="text1"/>
          <w:spacing w:val="-6"/>
        </w:rPr>
        <w:t xml:space="preserve"> </w:t>
      </w:r>
      <w:r w:rsidRPr="00F80925">
        <w:rPr>
          <w:color w:val="000000" w:themeColor="text1"/>
        </w:rPr>
        <w:t>Since</w:t>
      </w:r>
      <w:r w:rsidRPr="00F80925">
        <w:rPr>
          <w:color w:val="000000" w:themeColor="text1"/>
          <w:spacing w:val="-9"/>
        </w:rPr>
        <w:t xml:space="preserve"> </w:t>
      </w:r>
      <w:r w:rsidRPr="00F80925">
        <w:rPr>
          <w:color w:val="000000" w:themeColor="text1"/>
        </w:rPr>
        <w:t>2017,</w:t>
      </w:r>
      <w:r w:rsidRPr="00F80925">
        <w:rPr>
          <w:color w:val="000000" w:themeColor="text1"/>
          <w:spacing w:val="-7"/>
        </w:rPr>
        <w:t xml:space="preserve"> </w:t>
      </w:r>
      <w:r w:rsidRPr="00F80925">
        <w:rPr>
          <w:color w:val="000000" w:themeColor="text1"/>
        </w:rPr>
        <w:t>a</w:t>
      </w:r>
      <w:r w:rsidRPr="00F80925">
        <w:rPr>
          <w:color w:val="000000" w:themeColor="text1"/>
          <w:spacing w:val="-9"/>
        </w:rPr>
        <w:t xml:space="preserve"> </w:t>
      </w:r>
      <w:r w:rsidRPr="00F80925">
        <w:rPr>
          <w:color w:val="000000" w:themeColor="text1"/>
        </w:rPr>
        <w:t>team</w:t>
      </w:r>
      <w:r w:rsidRPr="00F80925">
        <w:rPr>
          <w:color w:val="000000" w:themeColor="text1"/>
          <w:spacing w:val="-6"/>
        </w:rPr>
        <w:t xml:space="preserve"> </w:t>
      </w:r>
      <w:r w:rsidRPr="00F80925">
        <w:rPr>
          <w:color w:val="000000" w:themeColor="text1"/>
        </w:rPr>
        <w:t>of</w:t>
      </w:r>
      <w:r w:rsidRPr="00F80925">
        <w:rPr>
          <w:color w:val="000000" w:themeColor="text1"/>
          <w:spacing w:val="-9"/>
        </w:rPr>
        <w:t xml:space="preserve"> </w:t>
      </w:r>
      <w:r w:rsidRPr="00F80925">
        <w:rPr>
          <w:color w:val="000000" w:themeColor="text1"/>
        </w:rPr>
        <w:t>experts</w:t>
      </w:r>
      <w:r w:rsidRPr="00F80925">
        <w:rPr>
          <w:color w:val="000000" w:themeColor="text1"/>
          <w:spacing w:val="-9"/>
        </w:rPr>
        <w:t xml:space="preserve"> </w:t>
      </w:r>
      <w:r w:rsidRPr="00F80925">
        <w:rPr>
          <w:color w:val="000000" w:themeColor="text1"/>
        </w:rPr>
        <w:t>has</w:t>
      </w:r>
      <w:r w:rsidRPr="00F80925">
        <w:rPr>
          <w:color w:val="000000" w:themeColor="text1"/>
          <w:spacing w:val="-6"/>
        </w:rPr>
        <w:t xml:space="preserve"> </w:t>
      </w:r>
      <w:r w:rsidRPr="00F80925">
        <w:rPr>
          <w:color w:val="000000" w:themeColor="text1"/>
        </w:rPr>
        <w:t xml:space="preserve">been dispatched to selected Asian </w:t>
      </w:r>
      <w:proofErr w:type="gramStart"/>
      <w:r w:rsidRPr="00F80925">
        <w:rPr>
          <w:color w:val="000000" w:themeColor="text1"/>
        </w:rPr>
        <w:t>countries, and</w:t>
      </w:r>
      <w:proofErr w:type="gramEnd"/>
      <w:r w:rsidRPr="00F80925">
        <w:rPr>
          <w:color w:val="000000" w:themeColor="text1"/>
        </w:rPr>
        <w:t xml:space="preserve"> assessed the applicability of technologies owned by IEP member companies. These activities led to identifying the area of cooperation and possible planning of private investment.</w:t>
      </w:r>
    </w:p>
    <w:p w14:paraId="1F1B8376" w14:textId="77777777" w:rsidR="008D2C38" w:rsidRPr="00F80925" w:rsidRDefault="008D2C38" w:rsidP="008D2C38">
      <w:pPr>
        <w:pStyle w:val="BodyText"/>
        <w:spacing w:before="5"/>
        <w:rPr>
          <w:color w:val="000000" w:themeColor="text1"/>
          <w:sz w:val="31"/>
        </w:rPr>
      </w:pPr>
    </w:p>
    <w:p w14:paraId="7D8F0601" w14:textId="77777777" w:rsidR="008D2C38" w:rsidRPr="00F80925" w:rsidRDefault="008D2C38" w:rsidP="008D2C38">
      <w:pPr>
        <w:pStyle w:val="ListParagraph"/>
        <w:widowControl w:val="0"/>
        <w:numPr>
          <w:ilvl w:val="0"/>
          <w:numId w:val="19"/>
        </w:numPr>
        <w:tabs>
          <w:tab w:val="left" w:pos="524"/>
        </w:tabs>
        <w:autoSpaceDE w:val="0"/>
        <w:autoSpaceDN w:val="0"/>
        <w:contextualSpacing w:val="0"/>
        <w:jc w:val="both"/>
        <w:rPr>
          <w:color w:val="000000" w:themeColor="text1"/>
          <w:sz w:val="21"/>
        </w:rPr>
      </w:pPr>
      <w:r w:rsidRPr="00F80925">
        <w:rPr>
          <w:color w:val="000000" w:themeColor="text1"/>
          <w:sz w:val="21"/>
        </w:rPr>
        <w:t>Identification of funding sources and project</w:t>
      </w:r>
      <w:r w:rsidRPr="00F80925">
        <w:rPr>
          <w:color w:val="000000" w:themeColor="text1"/>
          <w:spacing w:val="-5"/>
          <w:sz w:val="21"/>
        </w:rPr>
        <w:t xml:space="preserve"> </w:t>
      </w:r>
      <w:r w:rsidRPr="00F80925">
        <w:rPr>
          <w:color w:val="000000" w:themeColor="text1"/>
          <w:sz w:val="21"/>
        </w:rPr>
        <w:t>development</w:t>
      </w:r>
    </w:p>
    <w:p w14:paraId="20AF07FF" w14:textId="6ADA2D32" w:rsidR="008D2C38" w:rsidRPr="00F80925" w:rsidRDefault="008D2C38" w:rsidP="008D2C38">
      <w:pPr>
        <w:pStyle w:val="BodyText"/>
        <w:spacing w:before="119" w:line="357" w:lineRule="auto"/>
        <w:ind w:right="156" w:firstLine="420"/>
        <w:jc w:val="both"/>
        <w:rPr>
          <w:color w:val="000000" w:themeColor="text1"/>
        </w:rPr>
      </w:pPr>
      <w:r w:rsidRPr="00F80925">
        <w:rPr>
          <w:color w:val="000000" w:themeColor="text1"/>
          <w:spacing w:val="-7"/>
        </w:rPr>
        <w:t>To</w:t>
      </w:r>
      <w:r w:rsidRPr="00F80925">
        <w:rPr>
          <w:color w:val="000000" w:themeColor="text1"/>
          <w:spacing w:val="-9"/>
        </w:rPr>
        <w:t xml:space="preserve"> </w:t>
      </w:r>
      <w:r w:rsidRPr="00F80925">
        <w:rPr>
          <w:color w:val="000000" w:themeColor="text1"/>
        </w:rPr>
        <w:t>promote</w:t>
      </w:r>
      <w:r w:rsidRPr="00F80925">
        <w:rPr>
          <w:color w:val="000000" w:themeColor="text1"/>
          <w:spacing w:val="-6"/>
        </w:rPr>
        <w:t xml:space="preserve"> </w:t>
      </w:r>
      <w:r w:rsidRPr="00F80925">
        <w:rPr>
          <w:color w:val="000000" w:themeColor="text1"/>
        </w:rPr>
        <w:t>technology</w:t>
      </w:r>
      <w:r w:rsidRPr="00F80925">
        <w:rPr>
          <w:color w:val="000000" w:themeColor="text1"/>
          <w:spacing w:val="-6"/>
        </w:rPr>
        <w:t xml:space="preserve"> </w:t>
      </w:r>
      <w:r w:rsidRPr="00F80925">
        <w:rPr>
          <w:color w:val="000000" w:themeColor="text1"/>
        </w:rPr>
        <w:t>transfer</w:t>
      </w:r>
      <w:r w:rsidRPr="00F80925">
        <w:rPr>
          <w:color w:val="000000" w:themeColor="text1"/>
          <w:spacing w:val="-7"/>
        </w:rPr>
        <w:t xml:space="preserve"> </w:t>
      </w:r>
      <w:r w:rsidRPr="00F80925">
        <w:rPr>
          <w:color w:val="000000" w:themeColor="text1"/>
        </w:rPr>
        <w:t>making</w:t>
      </w:r>
      <w:r w:rsidRPr="00F80925">
        <w:rPr>
          <w:color w:val="000000" w:themeColor="text1"/>
          <w:spacing w:val="-8"/>
        </w:rPr>
        <w:t xml:space="preserve"> </w:t>
      </w:r>
      <w:r w:rsidRPr="00F80925">
        <w:rPr>
          <w:color w:val="000000" w:themeColor="text1"/>
        </w:rPr>
        <w:t>use</w:t>
      </w:r>
      <w:r w:rsidRPr="00F80925">
        <w:rPr>
          <w:color w:val="000000" w:themeColor="text1"/>
          <w:spacing w:val="-9"/>
        </w:rPr>
        <w:t xml:space="preserve"> </w:t>
      </w:r>
      <w:r w:rsidRPr="00F80925">
        <w:rPr>
          <w:color w:val="000000" w:themeColor="text1"/>
        </w:rPr>
        <w:t>of</w:t>
      </w:r>
      <w:r w:rsidRPr="00F80925">
        <w:rPr>
          <w:color w:val="000000" w:themeColor="text1"/>
          <w:spacing w:val="-8"/>
        </w:rPr>
        <w:t xml:space="preserve"> </w:t>
      </w:r>
      <w:r w:rsidRPr="00F80925">
        <w:rPr>
          <w:color w:val="000000" w:themeColor="text1"/>
        </w:rPr>
        <w:t>external</w:t>
      </w:r>
      <w:r w:rsidRPr="00F80925">
        <w:rPr>
          <w:color w:val="000000" w:themeColor="text1"/>
          <w:spacing w:val="-7"/>
        </w:rPr>
        <w:t xml:space="preserve"> </w:t>
      </w:r>
      <w:r w:rsidRPr="00F80925">
        <w:rPr>
          <w:color w:val="000000" w:themeColor="text1"/>
        </w:rPr>
        <w:t>funding</w:t>
      </w:r>
      <w:r w:rsidRPr="00F80925">
        <w:rPr>
          <w:color w:val="000000" w:themeColor="text1"/>
          <w:spacing w:val="-6"/>
        </w:rPr>
        <w:t xml:space="preserve"> </w:t>
      </w:r>
      <w:r w:rsidRPr="00F80925">
        <w:rPr>
          <w:color w:val="000000" w:themeColor="text1"/>
        </w:rPr>
        <w:t>sources,</w:t>
      </w:r>
      <w:r w:rsidRPr="00F80925">
        <w:rPr>
          <w:color w:val="000000" w:themeColor="text1"/>
          <w:spacing w:val="-8"/>
        </w:rPr>
        <w:t xml:space="preserve"> </w:t>
      </w:r>
      <w:r w:rsidRPr="00F80925">
        <w:rPr>
          <w:color w:val="000000" w:themeColor="text1"/>
        </w:rPr>
        <w:t>a</w:t>
      </w:r>
      <w:r w:rsidRPr="00F80925">
        <w:rPr>
          <w:color w:val="000000" w:themeColor="text1"/>
          <w:spacing w:val="-6"/>
        </w:rPr>
        <w:t xml:space="preserve"> </w:t>
      </w:r>
      <w:r w:rsidRPr="00F80925">
        <w:rPr>
          <w:color w:val="000000" w:themeColor="text1"/>
        </w:rPr>
        <w:t>group</w:t>
      </w:r>
      <w:r w:rsidRPr="00F80925">
        <w:rPr>
          <w:color w:val="000000" w:themeColor="text1"/>
          <w:spacing w:val="-8"/>
        </w:rPr>
        <w:t xml:space="preserve"> </w:t>
      </w:r>
      <w:r w:rsidRPr="00F80925">
        <w:rPr>
          <w:color w:val="000000" w:themeColor="text1"/>
        </w:rPr>
        <w:t>of</w:t>
      </w:r>
      <w:r w:rsidRPr="00F80925">
        <w:rPr>
          <w:color w:val="000000" w:themeColor="text1"/>
          <w:spacing w:val="-8"/>
        </w:rPr>
        <w:t xml:space="preserve"> </w:t>
      </w:r>
      <w:r w:rsidRPr="00F80925">
        <w:rPr>
          <w:color w:val="000000" w:themeColor="text1"/>
        </w:rPr>
        <w:t>experts</w:t>
      </w:r>
      <w:r w:rsidRPr="00F80925">
        <w:rPr>
          <w:color w:val="000000" w:themeColor="text1"/>
          <w:spacing w:val="-7"/>
        </w:rPr>
        <w:t xml:space="preserve"> </w:t>
      </w:r>
      <w:r w:rsidRPr="00F80925">
        <w:rPr>
          <w:color w:val="000000" w:themeColor="text1"/>
        </w:rPr>
        <w:t>was</w:t>
      </w:r>
      <w:r w:rsidRPr="00F80925">
        <w:rPr>
          <w:color w:val="000000" w:themeColor="text1"/>
          <w:spacing w:val="-9"/>
        </w:rPr>
        <w:t xml:space="preserve"> </w:t>
      </w:r>
      <w:r w:rsidRPr="00F80925">
        <w:rPr>
          <w:color w:val="000000" w:themeColor="text1"/>
        </w:rPr>
        <w:t>dispatched to</w:t>
      </w:r>
      <w:r w:rsidRPr="00F80925">
        <w:rPr>
          <w:color w:val="000000" w:themeColor="text1"/>
          <w:spacing w:val="-2"/>
        </w:rPr>
        <w:t xml:space="preserve"> </w:t>
      </w:r>
      <w:r w:rsidRPr="00F80925">
        <w:rPr>
          <w:color w:val="000000" w:themeColor="text1"/>
        </w:rPr>
        <w:t>conduct</w:t>
      </w:r>
      <w:r w:rsidRPr="00F80925">
        <w:rPr>
          <w:color w:val="000000" w:themeColor="text1"/>
          <w:spacing w:val="-2"/>
        </w:rPr>
        <w:t xml:space="preserve"> </w:t>
      </w:r>
      <w:r w:rsidRPr="00F80925">
        <w:rPr>
          <w:color w:val="000000" w:themeColor="text1"/>
        </w:rPr>
        <w:t>further</w:t>
      </w:r>
      <w:r w:rsidRPr="00F80925">
        <w:rPr>
          <w:color w:val="000000" w:themeColor="text1"/>
          <w:spacing w:val="-5"/>
        </w:rPr>
        <w:t xml:space="preserve"> </w:t>
      </w:r>
      <w:r w:rsidRPr="00F80925">
        <w:rPr>
          <w:color w:val="000000" w:themeColor="text1"/>
        </w:rPr>
        <w:t>studies</w:t>
      </w:r>
      <w:r w:rsidRPr="00F80925">
        <w:rPr>
          <w:color w:val="000000" w:themeColor="text1"/>
          <w:spacing w:val="-2"/>
        </w:rPr>
        <w:t xml:space="preserve"> </w:t>
      </w:r>
      <w:r w:rsidRPr="00F80925">
        <w:rPr>
          <w:color w:val="000000" w:themeColor="text1"/>
        </w:rPr>
        <w:t>for</w:t>
      </w:r>
      <w:r w:rsidRPr="00F80925">
        <w:rPr>
          <w:color w:val="000000" w:themeColor="text1"/>
          <w:spacing w:val="-4"/>
        </w:rPr>
        <w:t xml:space="preserve"> </w:t>
      </w:r>
      <w:r w:rsidRPr="00F80925">
        <w:rPr>
          <w:color w:val="000000" w:themeColor="text1"/>
        </w:rPr>
        <w:t>project</w:t>
      </w:r>
      <w:r w:rsidRPr="00F80925">
        <w:rPr>
          <w:color w:val="000000" w:themeColor="text1"/>
          <w:spacing w:val="-3"/>
        </w:rPr>
        <w:t xml:space="preserve"> </w:t>
      </w:r>
      <w:r w:rsidRPr="00F80925">
        <w:rPr>
          <w:color w:val="000000" w:themeColor="text1"/>
        </w:rPr>
        <w:t>development</w:t>
      </w:r>
      <w:r w:rsidRPr="00F80925">
        <w:rPr>
          <w:color w:val="000000" w:themeColor="text1"/>
          <w:spacing w:val="-2"/>
        </w:rPr>
        <w:t xml:space="preserve"> </w:t>
      </w:r>
      <w:r w:rsidRPr="00F80925">
        <w:rPr>
          <w:color w:val="000000" w:themeColor="text1"/>
        </w:rPr>
        <w:t>under</w:t>
      </w:r>
      <w:r w:rsidRPr="00F80925">
        <w:rPr>
          <w:color w:val="000000" w:themeColor="text1"/>
          <w:spacing w:val="-2"/>
        </w:rPr>
        <w:t xml:space="preserve"> </w:t>
      </w:r>
      <w:r w:rsidRPr="00F80925">
        <w:rPr>
          <w:color w:val="000000" w:themeColor="text1"/>
        </w:rPr>
        <w:t>external</w:t>
      </w:r>
      <w:r w:rsidRPr="00F80925">
        <w:rPr>
          <w:color w:val="000000" w:themeColor="text1"/>
          <w:spacing w:val="-2"/>
        </w:rPr>
        <w:t xml:space="preserve"> </w:t>
      </w:r>
      <w:r w:rsidRPr="00F80925">
        <w:rPr>
          <w:color w:val="000000" w:themeColor="text1"/>
        </w:rPr>
        <w:t>funding</w:t>
      </w:r>
      <w:r w:rsidRPr="00F80925">
        <w:rPr>
          <w:color w:val="000000" w:themeColor="text1"/>
          <w:spacing w:val="-4"/>
        </w:rPr>
        <w:t xml:space="preserve"> </w:t>
      </w:r>
      <w:r w:rsidRPr="00F80925">
        <w:rPr>
          <w:color w:val="000000" w:themeColor="text1"/>
        </w:rPr>
        <w:t>mechanisms.</w:t>
      </w:r>
      <w:r w:rsidRPr="00F80925">
        <w:rPr>
          <w:color w:val="000000" w:themeColor="text1"/>
          <w:spacing w:val="-4"/>
        </w:rPr>
        <w:t xml:space="preserve"> </w:t>
      </w:r>
      <w:r w:rsidRPr="00F80925">
        <w:rPr>
          <w:color w:val="000000" w:themeColor="text1"/>
        </w:rPr>
        <w:t>Discussions</w:t>
      </w:r>
      <w:r w:rsidRPr="00F80925">
        <w:rPr>
          <w:color w:val="000000" w:themeColor="text1"/>
          <w:spacing w:val="-4"/>
        </w:rPr>
        <w:t xml:space="preserve"> </w:t>
      </w:r>
      <w:r w:rsidRPr="00F80925">
        <w:rPr>
          <w:color w:val="000000" w:themeColor="text1"/>
        </w:rPr>
        <w:t>are</w:t>
      </w:r>
      <w:r w:rsidRPr="00F80925">
        <w:rPr>
          <w:color w:val="000000" w:themeColor="text1"/>
          <w:spacing w:val="-4"/>
        </w:rPr>
        <w:t xml:space="preserve"> </w:t>
      </w:r>
      <w:r w:rsidRPr="00F80925">
        <w:rPr>
          <w:color w:val="000000" w:themeColor="text1"/>
        </w:rPr>
        <w:t>held</w:t>
      </w:r>
      <w:r w:rsidRPr="00F80925">
        <w:rPr>
          <w:color w:val="000000" w:themeColor="text1"/>
          <w:spacing w:val="-4"/>
        </w:rPr>
        <w:t xml:space="preserve"> </w:t>
      </w:r>
      <w:r w:rsidRPr="00F80925">
        <w:rPr>
          <w:color w:val="000000" w:themeColor="text1"/>
        </w:rPr>
        <w:t xml:space="preserve">in Brazil and Iran for technical assistance in chlor-alkaline industries (2017-), in Indonesia and </w:t>
      </w:r>
      <w:r w:rsidRPr="00F80925">
        <w:rPr>
          <w:color w:val="000000" w:themeColor="text1"/>
          <w:spacing w:val="-3"/>
        </w:rPr>
        <w:t xml:space="preserve">Vietnam </w:t>
      </w:r>
      <w:r w:rsidRPr="00F80925">
        <w:rPr>
          <w:color w:val="000000" w:themeColor="text1"/>
        </w:rPr>
        <w:t>for mercury-related</w:t>
      </w:r>
      <w:r w:rsidRPr="00F80925">
        <w:rPr>
          <w:color w:val="000000" w:themeColor="text1"/>
          <w:spacing w:val="-10"/>
        </w:rPr>
        <w:t xml:space="preserve"> </w:t>
      </w:r>
      <w:r w:rsidRPr="00F80925">
        <w:rPr>
          <w:color w:val="000000" w:themeColor="text1"/>
        </w:rPr>
        <w:t>technical</w:t>
      </w:r>
      <w:r w:rsidRPr="00F80925">
        <w:rPr>
          <w:color w:val="000000" w:themeColor="text1"/>
          <w:spacing w:val="-10"/>
        </w:rPr>
        <w:t xml:space="preserve"> </w:t>
      </w:r>
      <w:r w:rsidRPr="00F80925">
        <w:rPr>
          <w:color w:val="000000" w:themeColor="text1"/>
        </w:rPr>
        <w:t>assistance</w:t>
      </w:r>
      <w:r w:rsidRPr="00F80925">
        <w:rPr>
          <w:color w:val="000000" w:themeColor="text1"/>
          <w:spacing w:val="-9"/>
        </w:rPr>
        <w:t xml:space="preserve"> </w:t>
      </w:r>
      <w:r w:rsidRPr="00F80925">
        <w:rPr>
          <w:color w:val="000000" w:themeColor="text1"/>
        </w:rPr>
        <w:t>in</w:t>
      </w:r>
      <w:r w:rsidRPr="00F80925">
        <w:rPr>
          <w:color w:val="000000" w:themeColor="text1"/>
          <w:spacing w:val="-8"/>
        </w:rPr>
        <w:t xml:space="preserve"> </w:t>
      </w:r>
      <w:r w:rsidRPr="00F80925">
        <w:rPr>
          <w:color w:val="000000" w:themeColor="text1"/>
        </w:rPr>
        <w:t>coal-fired</w:t>
      </w:r>
      <w:r w:rsidRPr="00F80925">
        <w:rPr>
          <w:color w:val="000000" w:themeColor="text1"/>
          <w:spacing w:val="-9"/>
        </w:rPr>
        <w:t xml:space="preserve"> </w:t>
      </w:r>
      <w:r w:rsidRPr="00F80925">
        <w:rPr>
          <w:color w:val="000000" w:themeColor="text1"/>
        </w:rPr>
        <w:t>power</w:t>
      </w:r>
      <w:r w:rsidRPr="00F80925">
        <w:rPr>
          <w:color w:val="000000" w:themeColor="text1"/>
          <w:spacing w:val="-9"/>
        </w:rPr>
        <w:t xml:space="preserve"> </w:t>
      </w:r>
      <w:r w:rsidRPr="00F80925">
        <w:rPr>
          <w:color w:val="000000" w:themeColor="text1"/>
        </w:rPr>
        <w:t>plants</w:t>
      </w:r>
      <w:r w:rsidRPr="00F80925">
        <w:rPr>
          <w:color w:val="000000" w:themeColor="text1"/>
          <w:spacing w:val="-9"/>
        </w:rPr>
        <w:t xml:space="preserve"> </w:t>
      </w:r>
      <w:r w:rsidRPr="00F80925">
        <w:rPr>
          <w:color w:val="000000" w:themeColor="text1"/>
        </w:rPr>
        <w:t>(2019-),</w:t>
      </w:r>
      <w:r w:rsidRPr="00F80925">
        <w:rPr>
          <w:color w:val="000000" w:themeColor="text1"/>
          <w:spacing w:val="-8"/>
        </w:rPr>
        <w:t xml:space="preserve"> </w:t>
      </w:r>
      <w:r w:rsidRPr="00F80925">
        <w:rPr>
          <w:color w:val="000000" w:themeColor="text1"/>
        </w:rPr>
        <w:t>and</w:t>
      </w:r>
      <w:r w:rsidRPr="00F80925">
        <w:rPr>
          <w:color w:val="000000" w:themeColor="text1"/>
          <w:spacing w:val="-9"/>
        </w:rPr>
        <w:t xml:space="preserve"> </w:t>
      </w:r>
      <w:r w:rsidRPr="00F80925">
        <w:rPr>
          <w:color w:val="000000" w:themeColor="text1"/>
        </w:rPr>
        <w:t>in</w:t>
      </w:r>
      <w:r w:rsidRPr="00F80925">
        <w:rPr>
          <w:color w:val="000000" w:themeColor="text1"/>
          <w:spacing w:val="-8"/>
        </w:rPr>
        <w:t xml:space="preserve"> </w:t>
      </w:r>
      <w:r w:rsidRPr="00F80925">
        <w:rPr>
          <w:color w:val="000000" w:themeColor="text1"/>
        </w:rPr>
        <w:t>Indonesia</w:t>
      </w:r>
      <w:r w:rsidRPr="00F80925">
        <w:rPr>
          <w:color w:val="000000" w:themeColor="text1"/>
          <w:spacing w:val="-9"/>
        </w:rPr>
        <w:t xml:space="preserve"> </w:t>
      </w:r>
      <w:r w:rsidRPr="00F80925">
        <w:rPr>
          <w:color w:val="000000" w:themeColor="text1"/>
        </w:rPr>
        <w:t>and</w:t>
      </w:r>
      <w:r w:rsidRPr="00F80925">
        <w:rPr>
          <w:color w:val="000000" w:themeColor="text1"/>
          <w:spacing w:val="-9"/>
        </w:rPr>
        <w:t xml:space="preserve"> </w:t>
      </w:r>
      <w:r w:rsidRPr="00F80925">
        <w:rPr>
          <w:color w:val="000000" w:themeColor="text1"/>
        </w:rPr>
        <w:t>the</w:t>
      </w:r>
      <w:r w:rsidRPr="00F80925">
        <w:rPr>
          <w:color w:val="000000" w:themeColor="text1"/>
          <w:spacing w:val="-9"/>
        </w:rPr>
        <w:t xml:space="preserve"> </w:t>
      </w:r>
      <w:r w:rsidRPr="00F80925">
        <w:rPr>
          <w:color w:val="000000" w:themeColor="text1"/>
        </w:rPr>
        <w:t>Philippines</w:t>
      </w:r>
      <w:r w:rsidRPr="00F80925">
        <w:rPr>
          <w:color w:val="000000" w:themeColor="text1"/>
          <w:spacing w:val="-9"/>
        </w:rPr>
        <w:t xml:space="preserve"> </w:t>
      </w:r>
      <w:r w:rsidRPr="00F80925">
        <w:rPr>
          <w:color w:val="000000" w:themeColor="text1"/>
        </w:rPr>
        <w:t xml:space="preserve">for technical assistance in Environmentally Sound Management of waste containing mercury (2015-). For the technical assistance in ESM of waste containing </w:t>
      </w:r>
      <w:r w:rsidRPr="00F80925">
        <w:rPr>
          <w:color w:val="000000" w:themeColor="text1"/>
          <w:spacing w:val="-3"/>
        </w:rPr>
        <w:t xml:space="preserve">mercury, </w:t>
      </w:r>
      <w:r w:rsidRPr="00F80925">
        <w:rPr>
          <w:color w:val="000000" w:themeColor="text1"/>
        </w:rPr>
        <w:t>a feasibility study had been conducted since 2015, and a project sponsored by the JAIF (Japan-ASEAN Integration Fund) is currently in progress for mercury- containing</w:t>
      </w:r>
      <w:r w:rsidRPr="00F80925">
        <w:rPr>
          <w:color w:val="000000" w:themeColor="text1"/>
          <w:spacing w:val="-5"/>
        </w:rPr>
        <w:t xml:space="preserve"> </w:t>
      </w:r>
      <w:r w:rsidRPr="00F80925">
        <w:rPr>
          <w:color w:val="000000" w:themeColor="text1"/>
        </w:rPr>
        <w:t>medical</w:t>
      </w:r>
      <w:r w:rsidRPr="00F80925">
        <w:rPr>
          <w:color w:val="000000" w:themeColor="text1"/>
          <w:spacing w:val="-5"/>
        </w:rPr>
        <w:t xml:space="preserve"> </w:t>
      </w:r>
      <w:r w:rsidRPr="00F80925">
        <w:rPr>
          <w:color w:val="000000" w:themeColor="text1"/>
        </w:rPr>
        <w:t>device</w:t>
      </w:r>
      <w:r w:rsidRPr="00F80925">
        <w:rPr>
          <w:color w:val="000000" w:themeColor="text1"/>
          <w:spacing w:val="-4"/>
        </w:rPr>
        <w:t xml:space="preserve"> </w:t>
      </w:r>
      <w:r w:rsidRPr="00F80925">
        <w:rPr>
          <w:color w:val="000000" w:themeColor="text1"/>
        </w:rPr>
        <w:t>(thermometer</w:t>
      </w:r>
      <w:r w:rsidRPr="00F80925">
        <w:rPr>
          <w:color w:val="000000" w:themeColor="text1"/>
          <w:spacing w:val="-5"/>
        </w:rPr>
        <w:t xml:space="preserve"> </w:t>
      </w:r>
      <w:r w:rsidRPr="00F80925">
        <w:rPr>
          <w:color w:val="000000" w:themeColor="text1"/>
        </w:rPr>
        <w:t>and</w:t>
      </w:r>
      <w:r w:rsidRPr="00F80925">
        <w:rPr>
          <w:color w:val="000000" w:themeColor="text1"/>
          <w:spacing w:val="-4"/>
        </w:rPr>
        <w:t xml:space="preserve"> </w:t>
      </w:r>
      <w:r w:rsidRPr="00F80925">
        <w:rPr>
          <w:color w:val="000000" w:themeColor="text1"/>
        </w:rPr>
        <w:t>sphygmomanometer)</w:t>
      </w:r>
      <w:r w:rsidRPr="00F80925">
        <w:rPr>
          <w:color w:val="000000" w:themeColor="text1"/>
          <w:spacing w:val="-4"/>
        </w:rPr>
        <w:t xml:space="preserve"> </w:t>
      </w:r>
      <w:r w:rsidRPr="00F80925">
        <w:rPr>
          <w:color w:val="000000" w:themeColor="text1"/>
        </w:rPr>
        <w:t>in</w:t>
      </w:r>
      <w:r w:rsidRPr="00F80925">
        <w:rPr>
          <w:color w:val="000000" w:themeColor="text1"/>
          <w:spacing w:val="-4"/>
        </w:rPr>
        <w:t xml:space="preserve"> </w:t>
      </w:r>
      <w:r w:rsidRPr="00F80925">
        <w:rPr>
          <w:color w:val="000000" w:themeColor="text1"/>
        </w:rPr>
        <w:t>the</w:t>
      </w:r>
      <w:r w:rsidRPr="00F80925">
        <w:rPr>
          <w:color w:val="000000" w:themeColor="text1"/>
          <w:spacing w:val="-5"/>
        </w:rPr>
        <w:t xml:space="preserve"> </w:t>
      </w:r>
      <w:r w:rsidRPr="00F80925">
        <w:rPr>
          <w:color w:val="000000" w:themeColor="text1"/>
        </w:rPr>
        <w:t>two</w:t>
      </w:r>
      <w:r w:rsidRPr="00F80925">
        <w:rPr>
          <w:color w:val="000000" w:themeColor="text1"/>
          <w:spacing w:val="-16"/>
        </w:rPr>
        <w:t xml:space="preserve"> </w:t>
      </w:r>
      <w:r w:rsidRPr="00F80925">
        <w:rPr>
          <w:color w:val="000000" w:themeColor="text1"/>
        </w:rPr>
        <w:t>ASEAN</w:t>
      </w:r>
      <w:r w:rsidRPr="00F80925">
        <w:rPr>
          <w:color w:val="000000" w:themeColor="text1"/>
          <w:spacing w:val="-5"/>
        </w:rPr>
        <w:t xml:space="preserve"> </w:t>
      </w:r>
      <w:r w:rsidRPr="00F80925">
        <w:rPr>
          <w:color w:val="000000" w:themeColor="text1"/>
        </w:rPr>
        <w:t>member</w:t>
      </w:r>
      <w:r w:rsidRPr="00F80925">
        <w:rPr>
          <w:color w:val="000000" w:themeColor="text1"/>
          <w:spacing w:val="-4"/>
        </w:rPr>
        <w:t xml:space="preserve"> </w:t>
      </w:r>
      <w:r w:rsidRPr="00F80925">
        <w:rPr>
          <w:color w:val="000000" w:themeColor="text1"/>
        </w:rPr>
        <w:t>states</w:t>
      </w:r>
      <w:r w:rsidRPr="00F80925">
        <w:rPr>
          <w:color w:val="000000" w:themeColor="text1"/>
          <w:spacing w:val="-5"/>
        </w:rPr>
        <w:t xml:space="preserve"> </w:t>
      </w:r>
      <w:r w:rsidRPr="00F80925">
        <w:rPr>
          <w:color w:val="000000" w:themeColor="text1"/>
        </w:rPr>
        <w:t>(see</w:t>
      </w:r>
      <w:r w:rsidRPr="00F80925">
        <w:rPr>
          <w:color w:val="000000" w:themeColor="text1"/>
          <w:spacing w:val="-4"/>
        </w:rPr>
        <w:t xml:space="preserve"> </w:t>
      </w:r>
      <w:r w:rsidRPr="00F80925">
        <w:rPr>
          <w:color w:val="000000" w:themeColor="text1"/>
        </w:rPr>
        <w:t>page 6).</w:t>
      </w:r>
    </w:p>
    <w:p w14:paraId="03B951A9" w14:textId="77777777" w:rsidR="008D2C38" w:rsidRPr="00F80925" w:rsidRDefault="008D2C38" w:rsidP="008D2C38">
      <w:pPr>
        <w:pStyle w:val="Heading1"/>
        <w:keepNext w:val="0"/>
        <w:widowControl w:val="0"/>
        <w:tabs>
          <w:tab w:val="left" w:pos="464"/>
        </w:tabs>
        <w:autoSpaceDE w:val="0"/>
        <w:autoSpaceDN w:val="0"/>
        <w:spacing w:before="1" w:after="0"/>
        <w:ind w:left="463" w:firstLine="0"/>
        <w:rPr>
          <w:rFonts w:ascii="Arial" w:eastAsia="Arial" w:hAnsi="Arial" w:cs="Arial"/>
          <w:bCs/>
          <w:color w:val="000000" w:themeColor="text1"/>
          <w:sz w:val="21"/>
          <w:szCs w:val="21"/>
          <w:lang w:eastAsia="en-US"/>
        </w:rPr>
      </w:pPr>
    </w:p>
    <w:p w14:paraId="75D27DBA" w14:textId="4F04BC51" w:rsidR="008D2C38" w:rsidRPr="00F80925" w:rsidRDefault="008D2C38" w:rsidP="008D2C38">
      <w:pPr>
        <w:pStyle w:val="Heading1"/>
        <w:keepNext w:val="0"/>
        <w:widowControl w:val="0"/>
        <w:numPr>
          <w:ilvl w:val="0"/>
          <w:numId w:val="16"/>
        </w:numPr>
        <w:tabs>
          <w:tab w:val="left" w:pos="464"/>
        </w:tabs>
        <w:autoSpaceDE w:val="0"/>
        <w:autoSpaceDN w:val="0"/>
        <w:spacing w:before="1" w:after="0"/>
        <w:ind w:hanging="361"/>
        <w:rPr>
          <w:rFonts w:ascii="Arial" w:eastAsia="Arial" w:hAnsi="Arial" w:cs="Arial"/>
          <w:bCs/>
          <w:color w:val="000000" w:themeColor="text1"/>
          <w:sz w:val="21"/>
          <w:szCs w:val="21"/>
          <w:lang w:eastAsia="en-US"/>
        </w:rPr>
      </w:pPr>
      <w:r w:rsidRPr="00F80925">
        <w:rPr>
          <w:rFonts w:ascii="Arial" w:eastAsia="Arial" w:hAnsi="Arial" w:cs="Arial"/>
          <w:bCs/>
          <w:color w:val="000000" w:themeColor="text1"/>
          <w:sz w:val="21"/>
          <w:szCs w:val="21"/>
          <w:lang w:eastAsia="en-US"/>
        </w:rPr>
        <w:t>MOEJ’s activities other than mercury MINAS Programme</w:t>
      </w:r>
    </w:p>
    <w:p w14:paraId="272E3C56" w14:textId="52148156" w:rsidR="008D2C38" w:rsidRPr="00F80925" w:rsidRDefault="008D2C38" w:rsidP="008D2C38">
      <w:pPr>
        <w:pStyle w:val="ListParagraph"/>
        <w:widowControl w:val="0"/>
        <w:numPr>
          <w:ilvl w:val="0"/>
          <w:numId w:val="19"/>
        </w:numPr>
        <w:tabs>
          <w:tab w:val="left" w:pos="524"/>
        </w:tabs>
        <w:autoSpaceDE w:val="0"/>
        <w:autoSpaceDN w:val="0"/>
        <w:spacing w:before="120"/>
        <w:contextualSpacing w:val="0"/>
        <w:jc w:val="both"/>
        <w:rPr>
          <w:color w:val="000000" w:themeColor="text1"/>
          <w:sz w:val="21"/>
        </w:rPr>
      </w:pPr>
      <w:r w:rsidRPr="00F80925">
        <w:rPr>
          <w:color w:val="000000" w:themeColor="text1"/>
          <w:spacing w:val="-3"/>
          <w:sz w:val="21"/>
        </w:rPr>
        <w:t xml:space="preserve">Taking </w:t>
      </w:r>
      <w:r w:rsidRPr="00F80925">
        <w:rPr>
          <w:color w:val="000000" w:themeColor="text1"/>
          <w:sz w:val="21"/>
        </w:rPr>
        <w:t xml:space="preserve">lead of </w:t>
      </w:r>
      <w:r w:rsidRPr="00F80925">
        <w:rPr>
          <w:color w:val="000000" w:themeColor="text1"/>
          <w:spacing w:val="-4"/>
          <w:sz w:val="21"/>
        </w:rPr>
        <w:t xml:space="preserve">Waste </w:t>
      </w:r>
      <w:r w:rsidRPr="00F80925">
        <w:rPr>
          <w:color w:val="000000" w:themeColor="text1"/>
          <w:sz w:val="21"/>
        </w:rPr>
        <w:t>Management Area under the UNEP Partnership Global Mercury</w:t>
      </w:r>
      <w:r w:rsidRPr="00F80925">
        <w:rPr>
          <w:color w:val="000000" w:themeColor="text1"/>
          <w:spacing w:val="-33"/>
          <w:sz w:val="21"/>
        </w:rPr>
        <w:t xml:space="preserve"> </w:t>
      </w:r>
      <w:r w:rsidRPr="00F80925">
        <w:rPr>
          <w:color w:val="000000" w:themeColor="text1"/>
          <w:sz w:val="21"/>
        </w:rPr>
        <w:t>Partnership</w:t>
      </w:r>
    </w:p>
    <w:p w14:paraId="74DC6BB1" w14:textId="3AD99CE4" w:rsidR="008D2C38" w:rsidRPr="00F80925" w:rsidRDefault="008D2C38" w:rsidP="00936500">
      <w:pPr>
        <w:pStyle w:val="BodyText"/>
        <w:spacing w:before="65" w:line="357" w:lineRule="auto"/>
        <w:ind w:right="159" w:firstLine="420"/>
        <w:jc w:val="both"/>
        <w:rPr>
          <w:color w:val="000000" w:themeColor="text1"/>
        </w:rPr>
      </w:pPr>
      <w:r w:rsidRPr="00F80925">
        <w:rPr>
          <w:color w:val="000000" w:themeColor="text1"/>
        </w:rPr>
        <w:t xml:space="preserve">MOEJ and Associate Professor </w:t>
      </w:r>
      <w:proofErr w:type="spellStart"/>
      <w:r w:rsidRPr="00F80925">
        <w:rPr>
          <w:color w:val="000000" w:themeColor="text1"/>
        </w:rPr>
        <w:t>Misuzu</w:t>
      </w:r>
      <w:proofErr w:type="spellEnd"/>
      <w:r w:rsidRPr="00F80925">
        <w:rPr>
          <w:color w:val="000000" w:themeColor="text1"/>
        </w:rPr>
        <w:t xml:space="preserve"> </w:t>
      </w:r>
      <w:proofErr w:type="spellStart"/>
      <w:r w:rsidRPr="00F80925">
        <w:rPr>
          <w:color w:val="000000" w:themeColor="text1"/>
        </w:rPr>
        <w:t>Asari</w:t>
      </w:r>
      <w:proofErr w:type="spellEnd"/>
      <w:r w:rsidRPr="00F80925">
        <w:rPr>
          <w:color w:val="000000" w:themeColor="text1"/>
        </w:rPr>
        <w:t xml:space="preserve"> of Kyoto University jointly lead the “Waste Management Area (WMA)”, which is the largest partnership under UNGP-Global Mercury Partnership. The WMA has worked for capacity building, technical assistance and technology transfer in relation to mercury waste management in developing countries.</w:t>
      </w:r>
    </w:p>
    <w:p w14:paraId="471C59D0" w14:textId="77777777" w:rsidR="008D2C38" w:rsidRPr="00F80925" w:rsidRDefault="008D2C38" w:rsidP="008D2C38">
      <w:pPr>
        <w:pStyle w:val="ListParagraph"/>
        <w:widowControl w:val="0"/>
        <w:numPr>
          <w:ilvl w:val="0"/>
          <w:numId w:val="19"/>
        </w:numPr>
        <w:tabs>
          <w:tab w:val="left" w:pos="524"/>
        </w:tabs>
        <w:autoSpaceDE w:val="0"/>
        <w:autoSpaceDN w:val="0"/>
        <w:contextualSpacing w:val="0"/>
        <w:jc w:val="both"/>
        <w:rPr>
          <w:color w:val="000000" w:themeColor="text1"/>
          <w:sz w:val="21"/>
        </w:rPr>
      </w:pPr>
      <w:r w:rsidRPr="00F80925">
        <w:rPr>
          <w:color w:val="000000" w:themeColor="text1"/>
          <w:spacing w:val="-3"/>
          <w:sz w:val="21"/>
        </w:rPr>
        <w:t xml:space="preserve">Taking </w:t>
      </w:r>
      <w:r w:rsidRPr="00F80925">
        <w:rPr>
          <w:color w:val="000000" w:themeColor="text1"/>
          <w:sz w:val="21"/>
        </w:rPr>
        <w:t xml:space="preserve">lead to develop and update the Basel </w:t>
      </w:r>
      <w:r w:rsidRPr="00F80925">
        <w:rPr>
          <w:color w:val="000000" w:themeColor="text1"/>
          <w:spacing w:val="-3"/>
          <w:sz w:val="21"/>
        </w:rPr>
        <w:t xml:space="preserve">Technical </w:t>
      </w:r>
      <w:r w:rsidRPr="00F80925">
        <w:rPr>
          <w:color w:val="000000" w:themeColor="text1"/>
          <w:sz w:val="21"/>
        </w:rPr>
        <w:t>Guidelines on Mercury</w:t>
      </w:r>
      <w:r w:rsidRPr="00F80925">
        <w:rPr>
          <w:color w:val="000000" w:themeColor="text1"/>
          <w:spacing w:val="-6"/>
          <w:sz w:val="21"/>
        </w:rPr>
        <w:t xml:space="preserve"> </w:t>
      </w:r>
      <w:r w:rsidRPr="00F80925">
        <w:rPr>
          <w:color w:val="000000" w:themeColor="text1"/>
          <w:spacing w:val="-5"/>
          <w:sz w:val="21"/>
        </w:rPr>
        <w:t>Waste</w:t>
      </w:r>
    </w:p>
    <w:p w14:paraId="2F69D516" w14:textId="4964B696" w:rsidR="008D2C38" w:rsidRPr="00F80925" w:rsidRDefault="008D2C38" w:rsidP="00936500">
      <w:pPr>
        <w:pStyle w:val="BodyText"/>
        <w:spacing w:before="118" w:line="357" w:lineRule="auto"/>
        <w:ind w:right="157" w:firstLine="360"/>
        <w:jc w:val="both"/>
        <w:rPr>
          <w:color w:val="000000" w:themeColor="text1"/>
        </w:rPr>
      </w:pPr>
      <w:r w:rsidRPr="00F80925">
        <w:rPr>
          <w:color w:val="000000" w:themeColor="text1"/>
        </w:rPr>
        <w:t xml:space="preserve">MOEJ has taken a lead to develop and update the </w:t>
      </w:r>
      <w:r w:rsidRPr="00F80925">
        <w:rPr>
          <w:color w:val="000000" w:themeColor="text1"/>
          <w:spacing w:val="-3"/>
        </w:rPr>
        <w:t xml:space="preserve">Technical </w:t>
      </w:r>
      <w:r w:rsidRPr="00F80925">
        <w:rPr>
          <w:color w:val="000000" w:themeColor="text1"/>
        </w:rPr>
        <w:t>Guidelines on the Environmentally Sound Management</w:t>
      </w:r>
      <w:r w:rsidRPr="00F80925">
        <w:rPr>
          <w:color w:val="000000" w:themeColor="text1"/>
          <w:spacing w:val="-13"/>
        </w:rPr>
        <w:t xml:space="preserve"> </w:t>
      </w:r>
      <w:r w:rsidRPr="00F80925">
        <w:rPr>
          <w:color w:val="000000" w:themeColor="text1"/>
        </w:rPr>
        <w:t>of</w:t>
      </w:r>
      <w:r w:rsidRPr="00F80925">
        <w:rPr>
          <w:color w:val="000000" w:themeColor="text1"/>
          <w:spacing w:val="-11"/>
        </w:rPr>
        <w:t xml:space="preserve"> </w:t>
      </w:r>
      <w:r w:rsidRPr="00F80925">
        <w:rPr>
          <w:color w:val="000000" w:themeColor="text1"/>
        </w:rPr>
        <w:t>mercury</w:t>
      </w:r>
      <w:r w:rsidRPr="00F80925">
        <w:rPr>
          <w:color w:val="000000" w:themeColor="text1"/>
          <w:spacing w:val="-11"/>
        </w:rPr>
        <w:t xml:space="preserve"> </w:t>
      </w:r>
      <w:r w:rsidRPr="00F80925">
        <w:rPr>
          <w:color w:val="000000" w:themeColor="text1"/>
        </w:rPr>
        <w:t>wastes</w:t>
      </w:r>
      <w:r w:rsidRPr="00F80925">
        <w:rPr>
          <w:color w:val="000000" w:themeColor="text1"/>
          <w:spacing w:val="-11"/>
        </w:rPr>
        <w:t xml:space="preserve"> </w:t>
      </w:r>
      <w:r w:rsidRPr="00F80925">
        <w:rPr>
          <w:color w:val="000000" w:themeColor="text1"/>
        </w:rPr>
        <w:t>under</w:t>
      </w:r>
      <w:r w:rsidRPr="00F80925">
        <w:rPr>
          <w:color w:val="000000" w:themeColor="text1"/>
          <w:spacing w:val="-12"/>
        </w:rPr>
        <w:t xml:space="preserve"> </w:t>
      </w:r>
      <w:r w:rsidRPr="00F80925">
        <w:rPr>
          <w:color w:val="000000" w:themeColor="text1"/>
        </w:rPr>
        <w:t>the</w:t>
      </w:r>
      <w:r w:rsidRPr="00F80925">
        <w:rPr>
          <w:color w:val="000000" w:themeColor="text1"/>
          <w:spacing w:val="-11"/>
        </w:rPr>
        <w:t xml:space="preserve"> </w:t>
      </w:r>
      <w:r w:rsidRPr="00F80925">
        <w:rPr>
          <w:color w:val="000000" w:themeColor="text1"/>
        </w:rPr>
        <w:t>Basel</w:t>
      </w:r>
      <w:r w:rsidRPr="00F80925">
        <w:rPr>
          <w:color w:val="000000" w:themeColor="text1"/>
          <w:spacing w:val="-12"/>
        </w:rPr>
        <w:t xml:space="preserve"> </w:t>
      </w:r>
      <w:r w:rsidRPr="00F80925">
        <w:rPr>
          <w:color w:val="000000" w:themeColor="text1"/>
        </w:rPr>
        <w:t>Convention</w:t>
      </w:r>
      <w:r w:rsidRPr="00F80925">
        <w:rPr>
          <w:color w:val="000000" w:themeColor="text1"/>
          <w:spacing w:val="-11"/>
        </w:rPr>
        <w:t xml:space="preserve"> </w:t>
      </w:r>
      <w:r w:rsidRPr="00F80925">
        <w:rPr>
          <w:color w:val="000000" w:themeColor="text1"/>
        </w:rPr>
        <w:t>in</w:t>
      </w:r>
      <w:r w:rsidRPr="00F80925">
        <w:rPr>
          <w:color w:val="000000" w:themeColor="text1"/>
          <w:spacing w:val="-11"/>
        </w:rPr>
        <w:t xml:space="preserve"> </w:t>
      </w:r>
      <w:r w:rsidRPr="00F80925">
        <w:rPr>
          <w:color w:val="000000" w:themeColor="text1"/>
        </w:rPr>
        <w:t>cooperation</w:t>
      </w:r>
      <w:r w:rsidRPr="00F80925">
        <w:rPr>
          <w:color w:val="000000" w:themeColor="text1"/>
          <w:spacing w:val="-11"/>
        </w:rPr>
        <w:t xml:space="preserve"> </w:t>
      </w:r>
      <w:r w:rsidRPr="00F80925">
        <w:rPr>
          <w:color w:val="000000" w:themeColor="text1"/>
        </w:rPr>
        <w:t>with</w:t>
      </w:r>
      <w:r w:rsidRPr="00F80925">
        <w:rPr>
          <w:color w:val="000000" w:themeColor="text1"/>
          <w:spacing w:val="-11"/>
        </w:rPr>
        <w:t xml:space="preserve"> </w:t>
      </w:r>
      <w:r w:rsidRPr="00F80925">
        <w:rPr>
          <w:color w:val="000000" w:themeColor="text1"/>
        </w:rPr>
        <w:t>experts</w:t>
      </w:r>
      <w:r w:rsidRPr="00F80925">
        <w:rPr>
          <w:color w:val="000000" w:themeColor="text1"/>
          <w:spacing w:val="-12"/>
        </w:rPr>
        <w:t xml:space="preserve"> </w:t>
      </w:r>
      <w:r w:rsidRPr="00F80925">
        <w:rPr>
          <w:color w:val="000000" w:themeColor="text1"/>
        </w:rPr>
        <w:t>of</w:t>
      </w:r>
      <w:r w:rsidRPr="00F80925">
        <w:rPr>
          <w:color w:val="000000" w:themeColor="text1"/>
          <w:spacing w:val="-11"/>
        </w:rPr>
        <w:t xml:space="preserve"> </w:t>
      </w:r>
      <w:r w:rsidRPr="00F80925">
        <w:rPr>
          <w:color w:val="000000" w:themeColor="text1"/>
        </w:rPr>
        <w:t>small</w:t>
      </w:r>
      <w:r w:rsidRPr="00F80925">
        <w:rPr>
          <w:color w:val="000000" w:themeColor="text1"/>
          <w:spacing w:val="-9"/>
        </w:rPr>
        <w:t xml:space="preserve"> </w:t>
      </w:r>
      <w:r w:rsidRPr="00F80925">
        <w:rPr>
          <w:color w:val="000000" w:themeColor="text1"/>
        </w:rPr>
        <w:t>inter-sessional working group</w:t>
      </w:r>
      <w:r w:rsidRPr="00F80925">
        <w:rPr>
          <w:color w:val="000000" w:themeColor="text1"/>
          <w:spacing w:val="-4"/>
        </w:rPr>
        <w:t xml:space="preserve"> </w:t>
      </w:r>
      <w:r w:rsidRPr="00F80925">
        <w:rPr>
          <w:color w:val="000000" w:themeColor="text1"/>
        </w:rPr>
        <w:t>(SIWG).</w:t>
      </w:r>
    </w:p>
    <w:p w14:paraId="0A208962" w14:textId="77777777" w:rsidR="008D2C38" w:rsidRPr="00F80925" w:rsidRDefault="008D2C38" w:rsidP="008D2C38">
      <w:pPr>
        <w:pStyle w:val="ListParagraph"/>
        <w:widowControl w:val="0"/>
        <w:numPr>
          <w:ilvl w:val="0"/>
          <w:numId w:val="19"/>
        </w:numPr>
        <w:tabs>
          <w:tab w:val="left" w:pos="524"/>
        </w:tabs>
        <w:autoSpaceDE w:val="0"/>
        <w:autoSpaceDN w:val="0"/>
        <w:spacing w:before="1"/>
        <w:contextualSpacing w:val="0"/>
        <w:jc w:val="both"/>
        <w:rPr>
          <w:color w:val="000000" w:themeColor="text1"/>
          <w:sz w:val="21"/>
        </w:rPr>
      </w:pPr>
      <w:r w:rsidRPr="00F80925">
        <w:rPr>
          <w:color w:val="000000" w:themeColor="text1"/>
          <w:sz w:val="21"/>
        </w:rPr>
        <w:lastRenderedPageBreak/>
        <w:t>Sending experts from The National Institute for Minamata Disease</w:t>
      </w:r>
      <w:r w:rsidRPr="00F80925">
        <w:rPr>
          <w:color w:val="000000" w:themeColor="text1"/>
          <w:spacing w:val="-13"/>
          <w:sz w:val="21"/>
        </w:rPr>
        <w:t xml:space="preserve"> </w:t>
      </w:r>
      <w:r w:rsidRPr="00F80925">
        <w:rPr>
          <w:color w:val="000000" w:themeColor="text1"/>
          <w:sz w:val="21"/>
        </w:rPr>
        <w:t>(NIMD)</w:t>
      </w:r>
    </w:p>
    <w:p w14:paraId="1D4326A8" w14:textId="77777777" w:rsidR="008D2C38" w:rsidRPr="00F80925" w:rsidRDefault="008D2C38" w:rsidP="008D2C38">
      <w:pPr>
        <w:pStyle w:val="BodyText"/>
        <w:spacing w:before="119" w:line="357" w:lineRule="auto"/>
        <w:ind w:right="160" w:firstLine="420"/>
        <w:jc w:val="both"/>
        <w:rPr>
          <w:color w:val="000000" w:themeColor="text1"/>
        </w:rPr>
      </w:pPr>
      <w:r w:rsidRPr="00F80925">
        <w:rPr>
          <w:color w:val="000000" w:themeColor="text1"/>
        </w:rPr>
        <w:t>NIMD was established in 1978 to carry out medical studies on Minamata Disease. Since 1997, the International Research Collaborating Facility was opened to further improve international cooperation by providing a base for joint research projects. In 2003, NIMD became an affiliated organization of MOEJ.</w:t>
      </w:r>
    </w:p>
    <w:p w14:paraId="342EBB65" w14:textId="77777777" w:rsidR="008D2C38" w:rsidRPr="00F80925" w:rsidRDefault="008D2C38" w:rsidP="008D2C38">
      <w:pPr>
        <w:pStyle w:val="BodyText"/>
        <w:spacing w:line="357" w:lineRule="auto"/>
        <w:ind w:right="159" w:firstLine="420"/>
        <w:jc w:val="both"/>
        <w:rPr>
          <w:color w:val="000000" w:themeColor="text1"/>
        </w:rPr>
      </w:pPr>
      <w:r w:rsidRPr="00F80925">
        <w:rPr>
          <w:color w:val="000000" w:themeColor="text1"/>
        </w:rPr>
        <w:t>The projects include sending experts and delivering their technical expertise to provide assistance for various</w:t>
      </w:r>
      <w:r w:rsidRPr="00F80925">
        <w:rPr>
          <w:color w:val="000000" w:themeColor="text1"/>
          <w:spacing w:val="-5"/>
        </w:rPr>
        <w:t xml:space="preserve"> </w:t>
      </w:r>
      <w:r w:rsidRPr="00F80925">
        <w:rPr>
          <w:color w:val="000000" w:themeColor="text1"/>
        </w:rPr>
        <w:t>needs</w:t>
      </w:r>
      <w:r w:rsidRPr="00F80925">
        <w:rPr>
          <w:color w:val="000000" w:themeColor="text1"/>
          <w:spacing w:val="-6"/>
        </w:rPr>
        <w:t xml:space="preserve"> </w:t>
      </w:r>
      <w:r w:rsidRPr="00F80925">
        <w:rPr>
          <w:color w:val="000000" w:themeColor="text1"/>
        </w:rPr>
        <w:t>such</w:t>
      </w:r>
      <w:r w:rsidRPr="00F80925">
        <w:rPr>
          <w:color w:val="000000" w:themeColor="text1"/>
          <w:spacing w:val="-4"/>
        </w:rPr>
        <w:t xml:space="preserve"> </w:t>
      </w:r>
      <w:r w:rsidRPr="00F80925">
        <w:rPr>
          <w:color w:val="000000" w:themeColor="text1"/>
        </w:rPr>
        <w:t>as</w:t>
      </w:r>
      <w:r w:rsidRPr="00F80925">
        <w:rPr>
          <w:color w:val="000000" w:themeColor="text1"/>
          <w:spacing w:val="-6"/>
        </w:rPr>
        <w:t xml:space="preserve"> </w:t>
      </w:r>
      <w:r w:rsidRPr="00F80925">
        <w:rPr>
          <w:color w:val="000000" w:themeColor="text1"/>
        </w:rPr>
        <w:t>assessing</w:t>
      </w:r>
      <w:r w:rsidRPr="00F80925">
        <w:rPr>
          <w:color w:val="000000" w:themeColor="text1"/>
          <w:spacing w:val="-4"/>
        </w:rPr>
        <w:t xml:space="preserve"> </w:t>
      </w:r>
      <w:r w:rsidRPr="00F80925">
        <w:rPr>
          <w:color w:val="000000" w:themeColor="text1"/>
        </w:rPr>
        <w:t>exposure</w:t>
      </w:r>
      <w:r w:rsidRPr="00F80925">
        <w:rPr>
          <w:color w:val="000000" w:themeColor="text1"/>
          <w:spacing w:val="-5"/>
        </w:rPr>
        <w:t xml:space="preserve"> </w:t>
      </w:r>
      <w:r w:rsidRPr="00F80925">
        <w:rPr>
          <w:color w:val="000000" w:themeColor="text1"/>
        </w:rPr>
        <w:t>to</w:t>
      </w:r>
      <w:r w:rsidRPr="00F80925">
        <w:rPr>
          <w:color w:val="000000" w:themeColor="text1"/>
          <w:spacing w:val="-4"/>
        </w:rPr>
        <w:t xml:space="preserve"> </w:t>
      </w:r>
      <w:r w:rsidRPr="00F80925">
        <w:rPr>
          <w:color w:val="000000" w:themeColor="text1"/>
        </w:rPr>
        <w:t>mercury</w:t>
      </w:r>
      <w:r w:rsidRPr="00F80925">
        <w:rPr>
          <w:color w:val="000000" w:themeColor="text1"/>
          <w:spacing w:val="-5"/>
        </w:rPr>
        <w:t xml:space="preserve"> </w:t>
      </w:r>
      <w:r w:rsidRPr="00F80925">
        <w:rPr>
          <w:color w:val="000000" w:themeColor="text1"/>
        </w:rPr>
        <w:t>after</w:t>
      </w:r>
      <w:r w:rsidRPr="00F80925">
        <w:rPr>
          <w:color w:val="000000" w:themeColor="text1"/>
          <w:spacing w:val="-7"/>
        </w:rPr>
        <w:t xml:space="preserve"> </w:t>
      </w:r>
      <w:r w:rsidRPr="00F80925">
        <w:rPr>
          <w:color w:val="000000" w:themeColor="text1"/>
        </w:rPr>
        <w:t>the</w:t>
      </w:r>
      <w:r w:rsidRPr="00F80925">
        <w:rPr>
          <w:color w:val="000000" w:themeColor="text1"/>
          <w:spacing w:val="-5"/>
        </w:rPr>
        <w:t xml:space="preserve"> </w:t>
      </w:r>
      <w:r w:rsidRPr="00F80925">
        <w:rPr>
          <w:color w:val="000000" w:themeColor="text1"/>
        </w:rPr>
        <w:t>accident</w:t>
      </w:r>
      <w:r w:rsidRPr="00F80925">
        <w:rPr>
          <w:color w:val="000000" w:themeColor="text1"/>
          <w:spacing w:val="-5"/>
        </w:rPr>
        <w:t xml:space="preserve"> </w:t>
      </w:r>
      <w:r w:rsidRPr="00F80925">
        <w:rPr>
          <w:color w:val="000000" w:themeColor="text1"/>
        </w:rPr>
        <w:t>at</w:t>
      </w:r>
      <w:r w:rsidRPr="00F80925">
        <w:rPr>
          <w:color w:val="000000" w:themeColor="text1"/>
          <w:spacing w:val="-6"/>
        </w:rPr>
        <w:t xml:space="preserve"> </w:t>
      </w:r>
      <w:r w:rsidRPr="00F80925">
        <w:rPr>
          <w:color w:val="000000" w:themeColor="text1"/>
        </w:rPr>
        <w:t>a</w:t>
      </w:r>
      <w:r w:rsidRPr="00F80925">
        <w:rPr>
          <w:color w:val="000000" w:themeColor="text1"/>
          <w:spacing w:val="-4"/>
        </w:rPr>
        <w:t xml:space="preserve"> </w:t>
      </w:r>
      <w:r w:rsidRPr="00F80925">
        <w:rPr>
          <w:color w:val="000000" w:themeColor="text1"/>
          <w:spacing w:val="-3"/>
        </w:rPr>
        <w:t>factory,</w:t>
      </w:r>
      <w:r w:rsidRPr="00F80925">
        <w:rPr>
          <w:color w:val="000000" w:themeColor="text1"/>
          <w:spacing w:val="-5"/>
        </w:rPr>
        <w:t xml:space="preserve"> </w:t>
      </w:r>
      <w:r w:rsidRPr="00F80925">
        <w:rPr>
          <w:color w:val="000000" w:themeColor="text1"/>
        </w:rPr>
        <w:t>analyzing</w:t>
      </w:r>
      <w:r w:rsidRPr="00F80925">
        <w:rPr>
          <w:color w:val="000000" w:themeColor="text1"/>
          <w:spacing w:val="-5"/>
        </w:rPr>
        <w:t xml:space="preserve"> </w:t>
      </w:r>
      <w:r w:rsidRPr="00F80925">
        <w:rPr>
          <w:color w:val="000000" w:themeColor="text1"/>
        </w:rPr>
        <w:t>mercury</w:t>
      </w:r>
      <w:r w:rsidRPr="00F80925">
        <w:rPr>
          <w:color w:val="000000" w:themeColor="text1"/>
          <w:spacing w:val="-4"/>
        </w:rPr>
        <w:t xml:space="preserve"> </w:t>
      </w:r>
      <w:r w:rsidRPr="00F80925">
        <w:rPr>
          <w:color w:val="000000" w:themeColor="text1"/>
        </w:rPr>
        <w:t>samples, improving monitoring capacity in multiple developing</w:t>
      </w:r>
      <w:r w:rsidRPr="00F80925">
        <w:rPr>
          <w:color w:val="000000" w:themeColor="text1"/>
          <w:spacing w:val="-2"/>
        </w:rPr>
        <w:t xml:space="preserve"> </w:t>
      </w:r>
      <w:r w:rsidRPr="00F80925">
        <w:rPr>
          <w:color w:val="000000" w:themeColor="text1"/>
        </w:rPr>
        <w:t>countries.</w:t>
      </w:r>
    </w:p>
    <w:p w14:paraId="7FD7ECA7" w14:textId="77777777" w:rsidR="008D2C38" w:rsidRPr="00F80925" w:rsidRDefault="008D2C38" w:rsidP="008D2C38">
      <w:pPr>
        <w:pStyle w:val="BodyText"/>
        <w:spacing w:before="1" w:line="357" w:lineRule="auto"/>
        <w:ind w:right="159" w:firstLine="360"/>
        <w:jc w:val="both"/>
        <w:rPr>
          <w:color w:val="000000" w:themeColor="text1"/>
        </w:rPr>
      </w:pPr>
      <w:r w:rsidRPr="00F80925">
        <w:rPr>
          <w:color w:val="000000" w:themeColor="text1"/>
        </w:rPr>
        <w:t xml:space="preserve">NIMD also sends experts for lectures and presentations at conferences and workshops such as WHO </w:t>
      </w:r>
      <w:r w:rsidRPr="00F80925">
        <w:rPr>
          <w:color w:val="000000" w:themeColor="text1"/>
          <w:spacing w:val="-3"/>
        </w:rPr>
        <w:t>Western</w:t>
      </w:r>
      <w:r w:rsidRPr="00F80925">
        <w:rPr>
          <w:color w:val="000000" w:themeColor="text1"/>
          <w:spacing w:val="-13"/>
        </w:rPr>
        <w:t xml:space="preserve"> </w:t>
      </w:r>
      <w:r w:rsidRPr="00F80925">
        <w:rPr>
          <w:color w:val="000000" w:themeColor="text1"/>
        </w:rPr>
        <w:t>Pacific</w:t>
      </w:r>
      <w:r w:rsidRPr="00F80925">
        <w:rPr>
          <w:color w:val="000000" w:themeColor="text1"/>
          <w:spacing w:val="-13"/>
        </w:rPr>
        <w:t xml:space="preserve"> </w:t>
      </w:r>
      <w:r w:rsidRPr="00F80925">
        <w:rPr>
          <w:color w:val="000000" w:themeColor="text1"/>
        </w:rPr>
        <w:t>Regional</w:t>
      </w:r>
      <w:r w:rsidRPr="00F80925">
        <w:rPr>
          <w:color w:val="000000" w:themeColor="text1"/>
          <w:spacing w:val="-14"/>
        </w:rPr>
        <w:t xml:space="preserve"> </w:t>
      </w:r>
      <w:r w:rsidRPr="00F80925">
        <w:rPr>
          <w:color w:val="000000" w:themeColor="text1"/>
        </w:rPr>
        <w:t>Office</w:t>
      </w:r>
      <w:r w:rsidRPr="00F80925">
        <w:rPr>
          <w:color w:val="000000" w:themeColor="text1"/>
          <w:spacing w:val="-13"/>
        </w:rPr>
        <w:t xml:space="preserve"> </w:t>
      </w:r>
      <w:r w:rsidRPr="00F80925">
        <w:rPr>
          <w:color w:val="000000" w:themeColor="text1"/>
        </w:rPr>
        <w:t>(WPRO)</w:t>
      </w:r>
      <w:r w:rsidRPr="00F80925">
        <w:rPr>
          <w:color w:val="000000" w:themeColor="text1"/>
          <w:spacing w:val="-14"/>
        </w:rPr>
        <w:t xml:space="preserve"> </w:t>
      </w:r>
      <w:r w:rsidRPr="00F80925">
        <w:rPr>
          <w:color w:val="000000" w:themeColor="text1"/>
        </w:rPr>
        <w:t>workshops,</w:t>
      </w:r>
      <w:r w:rsidRPr="00F80925">
        <w:rPr>
          <w:color w:val="000000" w:themeColor="text1"/>
          <w:spacing w:val="-24"/>
        </w:rPr>
        <w:t xml:space="preserve"> </w:t>
      </w:r>
      <w:r w:rsidRPr="00F80925">
        <w:rPr>
          <w:color w:val="000000" w:themeColor="text1"/>
        </w:rPr>
        <w:t>APMMN</w:t>
      </w:r>
      <w:r w:rsidRPr="00F80925">
        <w:rPr>
          <w:color w:val="000000" w:themeColor="text1"/>
          <w:spacing w:val="-12"/>
        </w:rPr>
        <w:t xml:space="preserve"> </w:t>
      </w:r>
      <w:r w:rsidRPr="00F80925">
        <w:rPr>
          <w:color w:val="000000" w:themeColor="text1"/>
        </w:rPr>
        <w:t>partner</w:t>
      </w:r>
      <w:r w:rsidRPr="00F80925">
        <w:rPr>
          <w:color w:val="000000" w:themeColor="text1"/>
          <w:spacing w:val="-14"/>
        </w:rPr>
        <w:t xml:space="preserve"> </w:t>
      </w:r>
      <w:r w:rsidRPr="00F80925">
        <w:rPr>
          <w:color w:val="000000" w:themeColor="text1"/>
        </w:rPr>
        <w:t>meetings</w:t>
      </w:r>
      <w:r w:rsidRPr="00F80925">
        <w:rPr>
          <w:color w:val="000000" w:themeColor="text1"/>
          <w:spacing w:val="-14"/>
        </w:rPr>
        <w:t xml:space="preserve"> </w:t>
      </w:r>
      <w:r w:rsidRPr="00F80925">
        <w:rPr>
          <w:color w:val="000000" w:themeColor="text1"/>
        </w:rPr>
        <w:t>and</w:t>
      </w:r>
      <w:r w:rsidRPr="00F80925">
        <w:rPr>
          <w:color w:val="000000" w:themeColor="text1"/>
          <w:spacing w:val="-18"/>
        </w:rPr>
        <w:t xml:space="preserve"> </w:t>
      </w:r>
      <w:r w:rsidRPr="00F80925">
        <w:rPr>
          <w:color w:val="000000" w:themeColor="text1"/>
        </w:rPr>
        <w:t>WPRO</w:t>
      </w:r>
      <w:r w:rsidRPr="00F80925">
        <w:rPr>
          <w:color w:val="000000" w:themeColor="text1"/>
          <w:spacing w:val="-11"/>
        </w:rPr>
        <w:t xml:space="preserve"> </w:t>
      </w:r>
      <w:r w:rsidRPr="00F80925">
        <w:rPr>
          <w:color w:val="000000" w:themeColor="text1"/>
        </w:rPr>
        <w:t>for</w:t>
      </w:r>
      <w:r w:rsidRPr="00F80925">
        <w:rPr>
          <w:color w:val="000000" w:themeColor="text1"/>
          <w:spacing w:val="-14"/>
        </w:rPr>
        <w:t xml:space="preserve"> </w:t>
      </w:r>
      <w:r w:rsidRPr="00F80925">
        <w:rPr>
          <w:color w:val="000000" w:themeColor="text1"/>
        </w:rPr>
        <w:t>Environmental and Occupational Health regional network</w:t>
      </w:r>
      <w:r w:rsidRPr="00F80925">
        <w:rPr>
          <w:color w:val="000000" w:themeColor="text1"/>
          <w:spacing w:val="-9"/>
        </w:rPr>
        <w:t xml:space="preserve"> </w:t>
      </w:r>
      <w:r w:rsidRPr="00F80925">
        <w:rPr>
          <w:color w:val="000000" w:themeColor="text1"/>
        </w:rPr>
        <w:t>meeting.</w:t>
      </w:r>
    </w:p>
    <w:p w14:paraId="42B6E2B1" w14:textId="77777777" w:rsidR="008D2C38" w:rsidRPr="00C342B5" w:rsidRDefault="008D2C38" w:rsidP="00C342B5">
      <w:pPr>
        <w:pStyle w:val="Normal-pool"/>
      </w:pPr>
    </w:p>
    <w:p w14:paraId="3F305F82" w14:textId="77777777" w:rsidR="008D2C38" w:rsidRPr="00C342B5" w:rsidRDefault="008D2C38" w:rsidP="00C342B5">
      <w:pPr>
        <w:pStyle w:val="Normal-pool"/>
      </w:pPr>
    </w:p>
    <w:p w14:paraId="0F7D9EA5" w14:textId="77777777" w:rsidR="00936500" w:rsidRPr="00F80925" w:rsidRDefault="008D2C38" w:rsidP="00936500">
      <w:pPr>
        <w:widowControl w:val="0"/>
        <w:numPr>
          <w:ilvl w:val="0"/>
          <w:numId w:val="17"/>
        </w:numPr>
        <w:tabs>
          <w:tab w:val="left" w:pos="464"/>
        </w:tabs>
        <w:autoSpaceDE w:val="0"/>
        <w:autoSpaceDN w:val="0"/>
        <w:ind w:hanging="361"/>
        <w:outlineLvl w:val="0"/>
        <w:rPr>
          <w:color w:val="000000" w:themeColor="text1"/>
        </w:rPr>
      </w:pPr>
      <w:r w:rsidRPr="00F80925">
        <w:rPr>
          <w:b/>
          <w:bCs/>
          <w:color w:val="000000" w:themeColor="text1"/>
          <w:sz w:val="24"/>
          <w:szCs w:val="24"/>
        </w:rPr>
        <w:br w:type="page"/>
      </w:r>
      <w:r w:rsidR="00936500" w:rsidRPr="00F80925">
        <w:rPr>
          <w:rFonts w:ascii="Arial" w:eastAsia="Arial" w:hAnsi="Arial" w:cs="Arial"/>
          <w:b/>
          <w:bCs/>
          <w:color w:val="000000" w:themeColor="text1"/>
          <w:sz w:val="21"/>
          <w:szCs w:val="21"/>
          <w:lang w:eastAsia="en-US"/>
        </w:rPr>
        <w:lastRenderedPageBreak/>
        <w:t>Technical assistance for the implementation of the Minamata Convention through JICA</w:t>
      </w:r>
    </w:p>
    <w:p w14:paraId="0F69730E" w14:textId="5EF0D3C1" w:rsidR="00936500" w:rsidRPr="00F80925" w:rsidRDefault="00936500" w:rsidP="00936500">
      <w:pPr>
        <w:pStyle w:val="BodyText"/>
        <w:spacing w:before="120" w:line="357" w:lineRule="auto"/>
        <w:ind w:right="159" w:firstLine="420"/>
        <w:jc w:val="both"/>
        <w:rPr>
          <w:color w:val="000000" w:themeColor="text1"/>
        </w:rPr>
      </w:pPr>
      <w:r w:rsidRPr="00F80925">
        <w:rPr>
          <w:color w:val="000000" w:themeColor="text1"/>
        </w:rPr>
        <w:t>Japan</w:t>
      </w:r>
      <w:r w:rsidRPr="00F80925">
        <w:rPr>
          <w:color w:val="000000" w:themeColor="text1"/>
          <w:spacing w:val="-7"/>
        </w:rPr>
        <w:t xml:space="preserve"> </w:t>
      </w:r>
      <w:r w:rsidRPr="00F80925">
        <w:rPr>
          <w:color w:val="000000" w:themeColor="text1"/>
        </w:rPr>
        <w:t>International</w:t>
      </w:r>
      <w:r w:rsidRPr="00F80925">
        <w:rPr>
          <w:color w:val="000000" w:themeColor="text1"/>
          <w:spacing w:val="-10"/>
        </w:rPr>
        <w:t xml:space="preserve"> </w:t>
      </w:r>
      <w:r w:rsidRPr="00F80925">
        <w:rPr>
          <w:color w:val="000000" w:themeColor="text1"/>
        </w:rPr>
        <w:t>Cooperation</w:t>
      </w:r>
      <w:r w:rsidRPr="00F80925">
        <w:rPr>
          <w:color w:val="000000" w:themeColor="text1"/>
          <w:spacing w:val="-18"/>
        </w:rPr>
        <w:t xml:space="preserve"> </w:t>
      </w:r>
      <w:r w:rsidRPr="00F80925">
        <w:rPr>
          <w:color w:val="000000" w:themeColor="text1"/>
        </w:rPr>
        <w:t>Agency</w:t>
      </w:r>
      <w:r w:rsidRPr="00F80925">
        <w:rPr>
          <w:color w:val="000000" w:themeColor="text1"/>
          <w:spacing w:val="-6"/>
        </w:rPr>
        <w:t xml:space="preserve"> </w:t>
      </w:r>
      <w:r w:rsidRPr="00F80925">
        <w:rPr>
          <w:color w:val="000000" w:themeColor="text1"/>
        </w:rPr>
        <w:t>(JICA)</w:t>
      </w:r>
      <w:r w:rsidRPr="00F80925">
        <w:rPr>
          <w:color w:val="000000" w:themeColor="text1"/>
          <w:spacing w:val="-9"/>
        </w:rPr>
        <w:t xml:space="preserve"> </w:t>
      </w:r>
      <w:r w:rsidRPr="00F80925">
        <w:rPr>
          <w:color w:val="000000" w:themeColor="text1"/>
        </w:rPr>
        <w:t>is</w:t>
      </w:r>
      <w:r w:rsidRPr="00F80925">
        <w:rPr>
          <w:color w:val="000000" w:themeColor="text1"/>
          <w:spacing w:val="-7"/>
        </w:rPr>
        <w:t xml:space="preserve"> </w:t>
      </w:r>
      <w:r w:rsidRPr="00F80925">
        <w:rPr>
          <w:color w:val="000000" w:themeColor="text1"/>
        </w:rPr>
        <w:t>an</w:t>
      </w:r>
      <w:r w:rsidRPr="00F80925">
        <w:rPr>
          <w:color w:val="000000" w:themeColor="text1"/>
          <w:spacing w:val="-6"/>
        </w:rPr>
        <w:t xml:space="preserve"> </w:t>
      </w:r>
      <w:r w:rsidRPr="00F80925">
        <w:rPr>
          <w:color w:val="000000" w:themeColor="text1"/>
        </w:rPr>
        <w:t>implementing</w:t>
      </w:r>
      <w:r w:rsidRPr="00F80925">
        <w:rPr>
          <w:color w:val="000000" w:themeColor="text1"/>
          <w:spacing w:val="-6"/>
        </w:rPr>
        <w:t xml:space="preserve"> </w:t>
      </w:r>
      <w:r w:rsidRPr="00F80925">
        <w:rPr>
          <w:color w:val="000000" w:themeColor="text1"/>
        </w:rPr>
        <w:t>body</w:t>
      </w:r>
      <w:r w:rsidRPr="00F80925">
        <w:rPr>
          <w:color w:val="000000" w:themeColor="text1"/>
          <w:spacing w:val="-7"/>
        </w:rPr>
        <w:t xml:space="preserve"> </w:t>
      </w:r>
      <w:r w:rsidRPr="00F80925">
        <w:rPr>
          <w:color w:val="000000" w:themeColor="text1"/>
        </w:rPr>
        <w:t>of</w:t>
      </w:r>
      <w:r w:rsidRPr="00F80925">
        <w:rPr>
          <w:color w:val="000000" w:themeColor="text1"/>
          <w:spacing w:val="-9"/>
        </w:rPr>
        <w:t xml:space="preserve"> </w:t>
      </w:r>
      <w:r w:rsidRPr="00F80925">
        <w:rPr>
          <w:color w:val="000000" w:themeColor="text1"/>
          <w:spacing w:val="-3"/>
        </w:rPr>
        <w:t>Japan’s</w:t>
      </w:r>
      <w:r w:rsidRPr="00F80925">
        <w:rPr>
          <w:color w:val="000000" w:themeColor="text1"/>
          <w:spacing w:val="-9"/>
        </w:rPr>
        <w:t xml:space="preserve"> </w:t>
      </w:r>
      <w:r w:rsidRPr="00F80925">
        <w:rPr>
          <w:color w:val="000000" w:themeColor="text1"/>
        </w:rPr>
        <w:t>Official</w:t>
      </w:r>
      <w:r w:rsidRPr="00F80925">
        <w:rPr>
          <w:color w:val="000000" w:themeColor="text1"/>
          <w:spacing w:val="-7"/>
        </w:rPr>
        <w:t xml:space="preserve"> </w:t>
      </w:r>
      <w:r w:rsidRPr="00F80925">
        <w:rPr>
          <w:color w:val="000000" w:themeColor="text1"/>
        </w:rPr>
        <w:t>Development Assistance (ODA). The activities mentioned below have been conducted by JICA in collaboration with other relating ministries and organizations to improve mercury management in developing</w:t>
      </w:r>
      <w:r w:rsidRPr="00F80925">
        <w:rPr>
          <w:color w:val="000000" w:themeColor="text1"/>
          <w:spacing w:val="-15"/>
        </w:rPr>
        <w:t xml:space="preserve"> </w:t>
      </w:r>
      <w:r w:rsidRPr="00F80925">
        <w:rPr>
          <w:color w:val="000000" w:themeColor="text1"/>
        </w:rPr>
        <w:t>countries.</w:t>
      </w:r>
    </w:p>
    <w:p w14:paraId="74A8D989" w14:textId="77777777" w:rsidR="00936500" w:rsidRPr="00F80925" w:rsidRDefault="00936500" w:rsidP="00936500">
      <w:pPr>
        <w:pStyle w:val="ListParagraph"/>
        <w:widowControl w:val="0"/>
        <w:tabs>
          <w:tab w:val="left" w:pos="524"/>
        </w:tabs>
        <w:autoSpaceDE w:val="0"/>
        <w:autoSpaceDN w:val="0"/>
        <w:ind w:left="823"/>
        <w:contextualSpacing w:val="0"/>
        <w:jc w:val="both"/>
        <w:rPr>
          <w:color w:val="000000" w:themeColor="text1"/>
          <w:sz w:val="21"/>
        </w:rPr>
      </w:pPr>
    </w:p>
    <w:p w14:paraId="5B6F9E20" w14:textId="57F888E7" w:rsidR="00936500" w:rsidRPr="00F80925" w:rsidRDefault="00936500" w:rsidP="00936500">
      <w:pPr>
        <w:pStyle w:val="ListParagraph"/>
        <w:widowControl w:val="0"/>
        <w:numPr>
          <w:ilvl w:val="0"/>
          <w:numId w:val="19"/>
        </w:numPr>
        <w:tabs>
          <w:tab w:val="left" w:pos="524"/>
        </w:tabs>
        <w:autoSpaceDE w:val="0"/>
        <w:autoSpaceDN w:val="0"/>
        <w:contextualSpacing w:val="0"/>
        <w:jc w:val="both"/>
        <w:rPr>
          <w:color w:val="000000" w:themeColor="text1"/>
          <w:sz w:val="21"/>
        </w:rPr>
      </w:pPr>
      <w:r w:rsidRPr="00F80925">
        <w:rPr>
          <w:color w:val="000000" w:themeColor="text1"/>
          <w:sz w:val="21"/>
        </w:rPr>
        <w:t>Knowledge Co-creation Program (Group and Region</w:t>
      </w:r>
      <w:r w:rsidRPr="00F80925">
        <w:rPr>
          <w:color w:val="000000" w:themeColor="text1"/>
          <w:spacing w:val="-5"/>
          <w:sz w:val="21"/>
        </w:rPr>
        <w:t xml:space="preserve"> </w:t>
      </w:r>
      <w:r w:rsidRPr="00F80925">
        <w:rPr>
          <w:color w:val="000000" w:themeColor="text1"/>
          <w:sz w:val="21"/>
        </w:rPr>
        <w:t>Focus)</w:t>
      </w:r>
    </w:p>
    <w:p w14:paraId="25990B86" w14:textId="0CAE51E3" w:rsidR="00936500" w:rsidRPr="00F80925" w:rsidRDefault="00936500" w:rsidP="00936500">
      <w:pPr>
        <w:pStyle w:val="BodyText"/>
        <w:spacing w:before="119" w:line="357" w:lineRule="auto"/>
        <w:ind w:right="158" w:firstLine="420"/>
        <w:jc w:val="both"/>
        <w:rPr>
          <w:color w:val="000000" w:themeColor="text1"/>
        </w:rPr>
      </w:pPr>
      <w:r w:rsidRPr="00F80925">
        <w:rPr>
          <w:color w:val="000000" w:themeColor="text1"/>
        </w:rPr>
        <w:t>During 2014 and 2019, JICA conducted a series of seminars for capacity building for ratification and implementation of the Minamata Convention on Mercury (2014-2019) and capacity strengthening for multi- media mercury monitoring (2017-2019). Total of 100 participants mainly from Environmental Ministries from developing countries attended the program.</w:t>
      </w:r>
    </w:p>
    <w:p w14:paraId="7F74096D" w14:textId="77777777" w:rsidR="00936500" w:rsidRPr="00F80925" w:rsidRDefault="00936500" w:rsidP="00936500">
      <w:pPr>
        <w:pStyle w:val="ListParagraph"/>
        <w:widowControl w:val="0"/>
        <w:tabs>
          <w:tab w:val="left" w:pos="523"/>
          <w:tab w:val="left" w:pos="524"/>
        </w:tabs>
        <w:autoSpaceDE w:val="0"/>
        <w:autoSpaceDN w:val="0"/>
        <w:ind w:left="823"/>
        <w:contextualSpacing w:val="0"/>
        <w:jc w:val="both"/>
        <w:rPr>
          <w:color w:val="000000" w:themeColor="text1"/>
          <w:sz w:val="21"/>
        </w:rPr>
      </w:pPr>
    </w:p>
    <w:p w14:paraId="7B5BCA00" w14:textId="16882159" w:rsidR="00936500" w:rsidRPr="00F80925" w:rsidRDefault="00936500" w:rsidP="00936500">
      <w:pPr>
        <w:pStyle w:val="ListParagraph"/>
        <w:widowControl w:val="0"/>
        <w:numPr>
          <w:ilvl w:val="0"/>
          <w:numId w:val="19"/>
        </w:numPr>
        <w:tabs>
          <w:tab w:val="left" w:pos="523"/>
          <w:tab w:val="left" w:pos="524"/>
        </w:tabs>
        <w:autoSpaceDE w:val="0"/>
        <w:autoSpaceDN w:val="0"/>
        <w:contextualSpacing w:val="0"/>
        <w:jc w:val="both"/>
        <w:rPr>
          <w:color w:val="000000" w:themeColor="text1"/>
          <w:sz w:val="21"/>
        </w:rPr>
      </w:pPr>
      <w:r w:rsidRPr="00F80925">
        <w:rPr>
          <w:color w:val="000000" w:themeColor="text1"/>
          <w:sz w:val="21"/>
        </w:rPr>
        <w:t>Technical Cooperation Project for Mercury Management</w:t>
      </w:r>
      <w:r w:rsidRPr="00F80925">
        <w:rPr>
          <w:color w:val="000000" w:themeColor="text1"/>
          <w:spacing w:val="-12"/>
          <w:sz w:val="21"/>
        </w:rPr>
        <w:t xml:space="preserve"> </w:t>
      </w:r>
      <w:r w:rsidRPr="00F80925">
        <w:rPr>
          <w:color w:val="000000" w:themeColor="text1"/>
          <w:sz w:val="21"/>
        </w:rPr>
        <w:t>Improvement</w:t>
      </w:r>
    </w:p>
    <w:p w14:paraId="0B61564B" w14:textId="77777777" w:rsidR="00936500" w:rsidRPr="00F80925" w:rsidRDefault="00936500" w:rsidP="00936500">
      <w:pPr>
        <w:pStyle w:val="BodyText"/>
        <w:spacing w:before="104" w:line="333" w:lineRule="auto"/>
        <w:ind w:firstLine="420"/>
        <w:rPr>
          <w:color w:val="000000" w:themeColor="text1"/>
        </w:rPr>
      </w:pPr>
      <w:r w:rsidRPr="00F80925">
        <w:rPr>
          <w:color w:val="000000" w:themeColor="text1"/>
        </w:rPr>
        <w:t>This project aims to strengthen the capacity of the Ministry of Environment and Forestry</w:t>
      </w:r>
      <w:r w:rsidRPr="00F80925">
        <w:rPr>
          <w:rFonts w:ascii="Microsoft YaHei" w:eastAsia="Microsoft YaHei" w:hAnsi="Microsoft YaHei" w:cs="Microsoft YaHei" w:hint="eastAsia"/>
          <w:color w:val="000000" w:themeColor="text1"/>
        </w:rPr>
        <w:t>（</w:t>
      </w:r>
      <w:r w:rsidRPr="00F80925">
        <w:rPr>
          <w:color w:val="000000" w:themeColor="text1"/>
        </w:rPr>
        <w:t>KLHK</w:t>
      </w:r>
      <w:r w:rsidRPr="00F80925">
        <w:rPr>
          <w:rFonts w:ascii="Microsoft YaHei" w:eastAsia="Microsoft YaHei" w:hAnsi="Microsoft YaHei" w:cs="Microsoft YaHei" w:hint="eastAsia"/>
          <w:color w:val="000000" w:themeColor="text1"/>
        </w:rPr>
        <w:t>）</w:t>
      </w:r>
      <w:r w:rsidRPr="00F80925">
        <w:rPr>
          <w:color w:val="000000" w:themeColor="text1"/>
        </w:rPr>
        <w:t>in Indonesia and enact and implement laws and regulations related to mercury management.</w:t>
      </w:r>
    </w:p>
    <w:p w14:paraId="30382B20" w14:textId="77777777" w:rsidR="00936500" w:rsidRPr="00F80925" w:rsidRDefault="00936500" w:rsidP="00936500">
      <w:pPr>
        <w:pStyle w:val="BodyText"/>
        <w:spacing w:before="25"/>
        <w:ind w:left="523"/>
        <w:rPr>
          <w:color w:val="000000" w:themeColor="text1"/>
        </w:rPr>
      </w:pPr>
      <w:r w:rsidRPr="00F80925">
        <w:rPr>
          <w:color w:val="000000" w:themeColor="text1"/>
        </w:rPr>
        <w:t>The project is planned to start in Japanese Fiscal Year 2022 after the detailed planning survey in FY2021.</w:t>
      </w:r>
    </w:p>
    <w:p w14:paraId="7842F65F" w14:textId="77777777" w:rsidR="00936500" w:rsidRPr="00F80925" w:rsidRDefault="00936500" w:rsidP="00936500">
      <w:pPr>
        <w:pStyle w:val="BodyText"/>
        <w:spacing w:before="6"/>
        <w:rPr>
          <w:color w:val="000000" w:themeColor="text1"/>
          <w:sz w:val="19"/>
        </w:rPr>
      </w:pPr>
    </w:p>
    <w:p w14:paraId="3BF2A38E" w14:textId="77777777" w:rsidR="00936500" w:rsidRPr="00F80925" w:rsidRDefault="00936500" w:rsidP="00936500">
      <w:pPr>
        <w:pStyle w:val="ListParagraph"/>
        <w:widowControl w:val="0"/>
        <w:numPr>
          <w:ilvl w:val="0"/>
          <w:numId w:val="19"/>
        </w:numPr>
        <w:tabs>
          <w:tab w:val="left" w:pos="524"/>
        </w:tabs>
        <w:autoSpaceDE w:val="0"/>
        <w:autoSpaceDN w:val="0"/>
        <w:spacing w:before="1"/>
        <w:contextualSpacing w:val="0"/>
        <w:jc w:val="both"/>
        <w:rPr>
          <w:color w:val="000000" w:themeColor="text1"/>
          <w:sz w:val="21"/>
        </w:rPr>
      </w:pPr>
      <w:r w:rsidRPr="00F80925">
        <w:rPr>
          <w:color w:val="000000" w:themeColor="text1"/>
          <w:sz w:val="21"/>
        </w:rPr>
        <w:t xml:space="preserve">Feasibility Survey for the Mercury </w:t>
      </w:r>
      <w:r w:rsidRPr="00F80925">
        <w:rPr>
          <w:color w:val="000000" w:themeColor="text1"/>
          <w:spacing w:val="-4"/>
          <w:sz w:val="21"/>
        </w:rPr>
        <w:t xml:space="preserve">Waste </w:t>
      </w:r>
      <w:r w:rsidRPr="00F80925">
        <w:rPr>
          <w:color w:val="000000" w:themeColor="text1"/>
          <w:sz w:val="21"/>
        </w:rPr>
        <w:t>(Oil Sludge) Treatment Technology</w:t>
      </w:r>
      <w:r w:rsidRPr="00F80925">
        <w:rPr>
          <w:color w:val="000000" w:themeColor="text1"/>
          <w:spacing w:val="-25"/>
          <w:sz w:val="21"/>
        </w:rPr>
        <w:t xml:space="preserve"> </w:t>
      </w:r>
      <w:r w:rsidRPr="00F80925">
        <w:rPr>
          <w:color w:val="000000" w:themeColor="text1"/>
          <w:sz w:val="21"/>
        </w:rPr>
        <w:t>(2017-2019)</w:t>
      </w:r>
    </w:p>
    <w:p w14:paraId="667960F7" w14:textId="77777777" w:rsidR="00936500" w:rsidRPr="00F80925" w:rsidRDefault="00936500" w:rsidP="00936500">
      <w:pPr>
        <w:pStyle w:val="BodyText"/>
        <w:spacing w:before="118" w:line="357" w:lineRule="auto"/>
        <w:ind w:right="161" w:firstLine="420"/>
        <w:jc w:val="both"/>
        <w:rPr>
          <w:color w:val="000000" w:themeColor="text1"/>
        </w:rPr>
      </w:pPr>
      <w:r w:rsidRPr="00F80925">
        <w:rPr>
          <w:color w:val="000000" w:themeColor="text1"/>
        </w:rPr>
        <w:t>This survey studies the feasibility that the waste treatment technology developed by a Japanese company can be transferred to Indonesia in view of environmentally sound management of mercury waste arising from the oil industry. A follow-up survey of this feasibility survey is also planned.</w:t>
      </w:r>
    </w:p>
    <w:p w14:paraId="5989D086" w14:textId="77777777" w:rsidR="00936500" w:rsidRPr="00F80925" w:rsidRDefault="00121B4D" w:rsidP="00936500">
      <w:pPr>
        <w:pStyle w:val="BodyText"/>
        <w:spacing w:before="1"/>
        <w:ind w:left="523"/>
        <w:rPr>
          <w:color w:val="000000" w:themeColor="text1"/>
        </w:rPr>
      </w:pPr>
      <w:hyperlink r:id="rId62">
        <w:r w:rsidR="00936500" w:rsidRPr="00F80925">
          <w:rPr>
            <w:color w:val="000000" w:themeColor="text1"/>
            <w:spacing w:val="-53"/>
            <w:u w:val="single" w:color="0462C1"/>
          </w:rPr>
          <w:t xml:space="preserve"> </w:t>
        </w:r>
        <w:r w:rsidR="00936500" w:rsidRPr="00F80925">
          <w:rPr>
            <w:color w:val="000000" w:themeColor="text1"/>
            <w:u w:val="single" w:color="0462C1"/>
          </w:rPr>
          <w:t>https://www2.jica.go.jp/ja/priv_sme_partner/document/903/A172045_summary.pdf</w:t>
        </w:r>
      </w:hyperlink>
    </w:p>
    <w:p w14:paraId="1973D4D9" w14:textId="77777777" w:rsidR="00936500" w:rsidRPr="00F80925" w:rsidRDefault="00936500" w:rsidP="00936500">
      <w:pPr>
        <w:pStyle w:val="BodyText"/>
        <w:spacing w:before="7"/>
        <w:rPr>
          <w:color w:val="000000" w:themeColor="text1"/>
        </w:rPr>
      </w:pPr>
    </w:p>
    <w:p w14:paraId="0BB942C1" w14:textId="77777777" w:rsidR="00936500" w:rsidRPr="00F80925" w:rsidRDefault="00936500" w:rsidP="00936500">
      <w:pPr>
        <w:pStyle w:val="ListParagraph"/>
        <w:widowControl w:val="0"/>
        <w:numPr>
          <w:ilvl w:val="0"/>
          <w:numId w:val="19"/>
        </w:numPr>
        <w:tabs>
          <w:tab w:val="left" w:pos="530"/>
          <w:tab w:val="left" w:pos="531"/>
        </w:tabs>
        <w:autoSpaceDE w:val="0"/>
        <w:autoSpaceDN w:val="0"/>
        <w:spacing w:line="357" w:lineRule="auto"/>
        <w:ind w:right="159"/>
        <w:contextualSpacing w:val="0"/>
        <w:jc w:val="both"/>
        <w:rPr>
          <w:color w:val="000000" w:themeColor="text1"/>
          <w:sz w:val="21"/>
        </w:rPr>
      </w:pPr>
      <w:r w:rsidRPr="00F80925">
        <w:rPr>
          <w:color w:val="000000" w:themeColor="text1"/>
          <w:sz w:val="21"/>
        </w:rPr>
        <w:t xml:space="preserve">Collaboration Program with the Private Sector for Disseminating Japanese </w:t>
      </w:r>
      <w:r w:rsidRPr="00F80925">
        <w:rPr>
          <w:color w:val="000000" w:themeColor="text1"/>
          <w:spacing w:val="-3"/>
          <w:sz w:val="21"/>
        </w:rPr>
        <w:t xml:space="preserve">Technology </w:t>
      </w:r>
      <w:r w:rsidRPr="00F80925">
        <w:rPr>
          <w:color w:val="000000" w:themeColor="text1"/>
          <w:sz w:val="21"/>
        </w:rPr>
        <w:t xml:space="preserve">for Mercury Contained </w:t>
      </w:r>
      <w:r w:rsidRPr="00F80925">
        <w:rPr>
          <w:color w:val="000000" w:themeColor="text1"/>
          <w:spacing w:val="-5"/>
          <w:sz w:val="21"/>
        </w:rPr>
        <w:t xml:space="preserve">Waste </w:t>
      </w:r>
      <w:r w:rsidRPr="00F80925">
        <w:rPr>
          <w:color w:val="000000" w:themeColor="text1"/>
          <w:sz w:val="21"/>
        </w:rPr>
        <w:t>Processing in</w:t>
      </w:r>
      <w:r w:rsidRPr="00F80925">
        <w:rPr>
          <w:color w:val="000000" w:themeColor="text1"/>
          <w:spacing w:val="-3"/>
          <w:sz w:val="21"/>
        </w:rPr>
        <w:t xml:space="preserve"> </w:t>
      </w:r>
      <w:r w:rsidRPr="00F80925">
        <w:rPr>
          <w:color w:val="000000" w:themeColor="text1"/>
          <w:sz w:val="21"/>
        </w:rPr>
        <w:t>Malaysia</w:t>
      </w:r>
    </w:p>
    <w:p w14:paraId="5D42A93F" w14:textId="77777777" w:rsidR="00936500" w:rsidRPr="00F80925" w:rsidRDefault="00936500" w:rsidP="00936500">
      <w:pPr>
        <w:pStyle w:val="BodyText"/>
        <w:spacing w:before="1" w:line="357" w:lineRule="auto"/>
        <w:ind w:right="90" w:firstLine="427"/>
        <w:rPr>
          <w:color w:val="000000" w:themeColor="text1"/>
        </w:rPr>
      </w:pPr>
      <w:r w:rsidRPr="00F80925">
        <w:rPr>
          <w:color w:val="000000" w:themeColor="text1"/>
        </w:rPr>
        <w:t>This study was conducted from 2015 to 2017 to acquire environmentally-friendly treatment technologies to dispose of used florescent lamps and batteries using technology of Japanese private sector.</w:t>
      </w:r>
    </w:p>
    <w:p w14:paraId="6163CC7F" w14:textId="77777777" w:rsidR="00936500" w:rsidRPr="00F80925" w:rsidRDefault="00121B4D" w:rsidP="00936500">
      <w:pPr>
        <w:pStyle w:val="BodyText"/>
        <w:ind w:left="530"/>
        <w:rPr>
          <w:color w:val="000000" w:themeColor="text1"/>
        </w:rPr>
      </w:pPr>
      <w:hyperlink r:id="rId63">
        <w:r w:rsidR="00936500" w:rsidRPr="00F80925">
          <w:rPr>
            <w:color w:val="000000" w:themeColor="text1"/>
            <w:spacing w:val="-53"/>
            <w:u w:val="single" w:color="0462C1"/>
          </w:rPr>
          <w:t xml:space="preserve"> </w:t>
        </w:r>
        <w:r w:rsidR="00936500" w:rsidRPr="00F80925">
          <w:rPr>
            <w:color w:val="000000" w:themeColor="text1"/>
            <w:u w:val="single" w:color="0462C1"/>
          </w:rPr>
          <w:t>https://openjicareport.jica.go.jp/pdf/12299996.pdf</w:t>
        </w:r>
      </w:hyperlink>
    </w:p>
    <w:p w14:paraId="0D3AADEE" w14:textId="77777777" w:rsidR="00936500" w:rsidRPr="00F80925" w:rsidRDefault="00936500" w:rsidP="00936500">
      <w:pPr>
        <w:pStyle w:val="BodyText"/>
        <w:spacing w:before="7"/>
        <w:rPr>
          <w:color w:val="000000" w:themeColor="text1"/>
        </w:rPr>
      </w:pPr>
    </w:p>
    <w:p w14:paraId="1F2F4819" w14:textId="77777777" w:rsidR="00936500" w:rsidRPr="00F80925" w:rsidRDefault="00936500" w:rsidP="00936500">
      <w:pPr>
        <w:pStyle w:val="ListParagraph"/>
        <w:widowControl w:val="0"/>
        <w:numPr>
          <w:ilvl w:val="0"/>
          <w:numId w:val="19"/>
        </w:numPr>
        <w:tabs>
          <w:tab w:val="left" w:pos="523"/>
          <w:tab w:val="left" w:pos="524"/>
        </w:tabs>
        <w:autoSpaceDE w:val="0"/>
        <w:autoSpaceDN w:val="0"/>
        <w:contextualSpacing w:val="0"/>
        <w:jc w:val="both"/>
        <w:rPr>
          <w:color w:val="000000" w:themeColor="text1"/>
          <w:sz w:val="21"/>
        </w:rPr>
      </w:pPr>
      <w:r w:rsidRPr="00F80925">
        <w:rPr>
          <w:color w:val="000000" w:themeColor="text1"/>
          <w:sz w:val="21"/>
        </w:rPr>
        <w:t>Third Country Training Program</w:t>
      </w:r>
      <w:r w:rsidRPr="00F80925">
        <w:rPr>
          <w:color w:val="000000" w:themeColor="text1"/>
          <w:spacing w:val="-10"/>
          <w:sz w:val="21"/>
        </w:rPr>
        <w:t xml:space="preserve"> </w:t>
      </w:r>
      <w:r w:rsidRPr="00F80925">
        <w:rPr>
          <w:color w:val="000000" w:themeColor="text1"/>
          <w:sz w:val="21"/>
        </w:rPr>
        <w:t>(2021-2024)</w:t>
      </w:r>
    </w:p>
    <w:p w14:paraId="73EDA93E" w14:textId="77777777" w:rsidR="00936500" w:rsidRPr="00F80925" w:rsidRDefault="00936500" w:rsidP="00936500">
      <w:pPr>
        <w:pStyle w:val="BodyText"/>
        <w:spacing w:before="119" w:line="357" w:lineRule="auto"/>
        <w:ind w:right="158" w:firstLine="420"/>
        <w:jc w:val="both"/>
        <w:rPr>
          <w:color w:val="000000" w:themeColor="text1"/>
        </w:rPr>
      </w:pPr>
      <w:r w:rsidRPr="00F80925">
        <w:rPr>
          <w:color w:val="000000" w:themeColor="text1"/>
        </w:rPr>
        <w:t>Two training programs aiming to strengthen the measurement and analysis capacities of government officers in Uruguay and Nicaragua are in the preparation stage.</w:t>
      </w:r>
    </w:p>
    <w:p w14:paraId="29BFBC92" w14:textId="77777777" w:rsidR="00936500" w:rsidRPr="00F80925" w:rsidRDefault="00936500" w:rsidP="00936500">
      <w:pPr>
        <w:widowControl w:val="0"/>
        <w:tabs>
          <w:tab w:val="left" w:pos="464"/>
        </w:tabs>
        <w:autoSpaceDE w:val="0"/>
        <w:autoSpaceDN w:val="0"/>
        <w:ind w:left="463"/>
        <w:outlineLvl w:val="0"/>
        <w:rPr>
          <w:rFonts w:ascii="Arial" w:eastAsia="Arial" w:hAnsi="Arial" w:cs="Arial"/>
          <w:b/>
          <w:bCs/>
          <w:color w:val="000000" w:themeColor="text1"/>
          <w:sz w:val="21"/>
          <w:szCs w:val="21"/>
          <w:lang w:eastAsia="en-US"/>
        </w:rPr>
      </w:pPr>
    </w:p>
    <w:p w14:paraId="6B877B29" w14:textId="549CADED" w:rsidR="00936500" w:rsidRPr="00F80925" w:rsidRDefault="00936500" w:rsidP="00936500">
      <w:pPr>
        <w:widowControl w:val="0"/>
        <w:numPr>
          <w:ilvl w:val="0"/>
          <w:numId w:val="17"/>
        </w:numPr>
        <w:tabs>
          <w:tab w:val="left" w:pos="464"/>
        </w:tabs>
        <w:autoSpaceDE w:val="0"/>
        <w:autoSpaceDN w:val="0"/>
        <w:ind w:hanging="361"/>
        <w:outlineLvl w:val="0"/>
        <w:rPr>
          <w:rFonts w:ascii="Arial" w:eastAsia="Arial" w:hAnsi="Arial" w:cs="Arial"/>
          <w:b/>
          <w:bCs/>
          <w:color w:val="000000" w:themeColor="text1"/>
          <w:sz w:val="21"/>
          <w:szCs w:val="21"/>
          <w:lang w:eastAsia="en-US"/>
        </w:rPr>
      </w:pPr>
      <w:r w:rsidRPr="00F80925">
        <w:rPr>
          <w:rFonts w:ascii="Arial" w:eastAsia="Arial" w:hAnsi="Arial" w:cs="Arial"/>
          <w:b/>
          <w:bCs/>
          <w:color w:val="000000" w:themeColor="text1"/>
          <w:sz w:val="21"/>
          <w:szCs w:val="21"/>
          <w:lang w:eastAsia="en-US"/>
        </w:rPr>
        <w:t>Development of Capacity for the Substitution and the Environmentally Sound Management (ESM) of Mercury-containing Medical Measuring Devices in ASEAN through Japan-ASEAN Integration Fund (JAIF)</w:t>
      </w:r>
    </w:p>
    <w:p w14:paraId="3699849A" w14:textId="4154C146" w:rsidR="00936500" w:rsidRPr="00F80925" w:rsidRDefault="00936500" w:rsidP="00936500">
      <w:pPr>
        <w:pStyle w:val="BodyText"/>
        <w:spacing w:before="120" w:line="357" w:lineRule="auto"/>
        <w:ind w:right="159" w:firstLine="420"/>
        <w:jc w:val="both"/>
        <w:rPr>
          <w:color w:val="000000" w:themeColor="text1"/>
        </w:rPr>
      </w:pPr>
      <w:r w:rsidRPr="00F80925">
        <w:rPr>
          <w:color w:val="000000" w:themeColor="text1"/>
        </w:rPr>
        <w:t>Through Japan-ASEAN Integration Fund (JAIF), Japan supports the project which aims to develop capacity of ASEAN Member States of promoting the environmentally sound management of mercury- containing medical device (thermometer and sphygmomanometer).</w:t>
      </w:r>
    </w:p>
    <w:p w14:paraId="301E6E0A" w14:textId="0DF2E18F" w:rsidR="00F023F1" w:rsidRPr="00936500" w:rsidRDefault="00936500">
      <w:pPr>
        <w:rPr>
          <w:b/>
          <w:bCs/>
          <w:sz w:val="24"/>
          <w:szCs w:val="24"/>
        </w:rPr>
      </w:pPr>
      <w:r>
        <w:rPr>
          <w:b/>
          <w:bCs/>
          <w:sz w:val="24"/>
          <w:szCs w:val="24"/>
        </w:rPr>
        <w:br w:type="page"/>
      </w:r>
    </w:p>
    <w:p w14:paraId="478BCA6D" w14:textId="41303D88" w:rsidR="001D3433" w:rsidRDefault="001D3433" w:rsidP="006E08BD">
      <w:pPr>
        <w:pStyle w:val="Normalnumber"/>
        <w:numPr>
          <w:ilvl w:val="0"/>
          <w:numId w:val="9"/>
        </w:numPr>
        <w:jc w:val="both"/>
        <w:rPr>
          <w:b/>
          <w:bCs/>
          <w:sz w:val="24"/>
          <w:szCs w:val="24"/>
        </w:rPr>
      </w:pPr>
      <w:r>
        <w:rPr>
          <w:b/>
          <w:bCs/>
          <w:sz w:val="24"/>
          <w:szCs w:val="24"/>
        </w:rPr>
        <w:lastRenderedPageBreak/>
        <w:t>MONTENEGRO</w:t>
      </w:r>
    </w:p>
    <w:p w14:paraId="1B15E4B8" w14:textId="77777777" w:rsidR="001D3433" w:rsidRDefault="001D3433" w:rsidP="001D3433">
      <w:pPr>
        <w:rPr>
          <w:rFonts w:ascii="Calibri" w:eastAsia="Times New Roman" w:hAnsi="Calibri"/>
          <w:b/>
          <w:bCs/>
          <w:sz w:val="22"/>
          <w:szCs w:val="22"/>
        </w:rPr>
      </w:pPr>
    </w:p>
    <w:p w14:paraId="5946D978" w14:textId="32A911A0"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b/>
          <w:bCs/>
          <w:color w:val="000000" w:themeColor="text1"/>
          <w:sz w:val="22"/>
          <w:szCs w:val="22"/>
        </w:rPr>
        <w:t>From:</w:t>
      </w:r>
      <w:r w:rsidRPr="001D3433">
        <w:rPr>
          <w:rFonts w:ascii="Calibri" w:eastAsia="Times New Roman" w:hAnsi="Calibri"/>
          <w:color w:val="000000" w:themeColor="text1"/>
          <w:sz w:val="22"/>
          <w:szCs w:val="22"/>
        </w:rPr>
        <w:t> Jelena Kovacevic &lt;</w:t>
      </w:r>
      <w:hyperlink r:id="rId64" w:history="1">
        <w:r w:rsidRPr="001D3433">
          <w:rPr>
            <w:rFonts w:ascii="Calibri" w:eastAsia="Times New Roman" w:hAnsi="Calibri"/>
            <w:color w:val="000000" w:themeColor="text1"/>
            <w:sz w:val="22"/>
            <w:szCs w:val="22"/>
            <w:u w:val="single"/>
          </w:rPr>
          <w:t>jelena.kovacevic@mepg.gov.me</w:t>
        </w:r>
      </w:hyperlink>
      <w:r w:rsidRPr="001D3433">
        <w:rPr>
          <w:rFonts w:ascii="Calibri" w:eastAsia="Times New Roman" w:hAnsi="Calibri"/>
          <w:color w:val="000000" w:themeColor="text1"/>
          <w:sz w:val="22"/>
          <w:szCs w:val="22"/>
        </w:rPr>
        <w:t>&gt; </w:t>
      </w:r>
      <w:r w:rsidRPr="001D3433">
        <w:rPr>
          <w:rFonts w:ascii="Calibri" w:eastAsia="Times New Roman" w:hAnsi="Calibri"/>
          <w:color w:val="000000" w:themeColor="text1"/>
          <w:sz w:val="22"/>
          <w:szCs w:val="22"/>
        </w:rPr>
        <w:br/>
      </w:r>
      <w:r w:rsidRPr="001D3433">
        <w:rPr>
          <w:rFonts w:ascii="Calibri" w:eastAsia="Times New Roman" w:hAnsi="Calibri"/>
          <w:b/>
          <w:bCs/>
          <w:color w:val="000000" w:themeColor="text1"/>
          <w:sz w:val="22"/>
          <w:szCs w:val="22"/>
        </w:rPr>
        <w:t>Sent:</w:t>
      </w:r>
      <w:r w:rsidRPr="001D3433">
        <w:rPr>
          <w:rFonts w:ascii="Calibri" w:eastAsia="Times New Roman" w:hAnsi="Calibri"/>
          <w:color w:val="000000" w:themeColor="text1"/>
          <w:sz w:val="22"/>
          <w:szCs w:val="22"/>
        </w:rPr>
        <w:t> Friday, June 4, 2021 7:29 AM</w:t>
      </w:r>
      <w:r w:rsidRPr="001D3433">
        <w:rPr>
          <w:rFonts w:ascii="Calibri" w:eastAsia="Times New Roman" w:hAnsi="Calibri"/>
          <w:color w:val="000000" w:themeColor="text1"/>
          <w:sz w:val="22"/>
          <w:szCs w:val="22"/>
        </w:rPr>
        <w:br/>
      </w:r>
      <w:r w:rsidRPr="001D3433">
        <w:rPr>
          <w:rFonts w:ascii="Calibri" w:eastAsia="Times New Roman" w:hAnsi="Calibri"/>
          <w:b/>
          <w:bCs/>
          <w:color w:val="000000" w:themeColor="text1"/>
          <w:sz w:val="22"/>
          <w:szCs w:val="22"/>
        </w:rPr>
        <w:t>To:</w:t>
      </w:r>
      <w:r w:rsidRPr="001D3433">
        <w:rPr>
          <w:rFonts w:ascii="Calibri" w:eastAsia="Times New Roman" w:hAnsi="Calibri"/>
          <w:color w:val="000000" w:themeColor="text1"/>
          <w:sz w:val="22"/>
          <w:szCs w:val="22"/>
        </w:rPr>
        <w:t> MEA-Minamata Secretariat &lt;</w:t>
      </w:r>
      <w:hyperlink r:id="rId65" w:history="1">
        <w:r w:rsidRPr="001D3433">
          <w:rPr>
            <w:rFonts w:ascii="Calibri" w:eastAsia="Times New Roman" w:hAnsi="Calibri"/>
            <w:color w:val="000000" w:themeColor="text1"/>
            <w:sz w:val="22"/>
            <w:szCs w:val="22"/>
            <w:u w:val="single"/>
          </w:rPr>
          <w:t>mea-minamatasecretariat@un.org</w:t>
        </w:r>
      </w:hyperlink>
      <w:r w:rsidRPr="001D3433">
        <w:rPr>
          <w:rFonts w:ascii="Calibri" w:eastAsia="Times New Roman" w:hAnsi="Calibri"/>
          <w:color w:val="000000" w:themeColor="text1"/>
          <w:sz w:val="22"/>
          <w:szCs w:val="22"/>
        </w:rPr>
        <w:t>&gt;</w:t>
      </w:r>
      <w:r w:rsidRPr="001D3433">
        <w:rPr>
          <w:rFonts w:ascii="Calibri" w:eastAsia="Times New Roman" w:hAnsi="Calibri"/>
          <w:color w:val="000000" w:themeColor="text1"/>
          <w:sz w:val="22"/>
          <w:szCs w:val="22"/>
        </w:rPr>
        <w:br/>
      </w:r>
      <w:r w:rsidRPr="001D3433">
        <w:rPr>
          <w:rFonts w:ascii="Calibri" w:eastAsia="Times New Roman" w:hAnsi="Calibri"/>
          <w:b/>
          <w:bCs/>
          <w:color w:val="000000" w:themeColor="text1"/>
          <w:sz w:val="22"/>
          <w:szCs w:val="22"/>
        </w:rPr>
        <w:t>Cc:</w:t>
      </w:r>
      <w:r w:rsidRPr="001D3433">
        <w:rPr>
          <w:rFonts w:ascii="Calibri" w:eastAsia="Times New Roman" w:hAnsi="Calibri"/>
          <w:color w:val="000000" w:themeColor="text1"/>
          <w:sz w:val="22"/>
          <w:szCs w:val="22"/>
        </w:rPr>
        <w:t> Marianne Bailey &lt;</w:t>
      </w:r>
      <w:hyperlink r:id="rId66" w:history="1">
        <w:r w:rsidRPr="001D3433">
          <w:rPr>
            <w:rFonts w:ascii="Calibri" w:eastAsia="Times New Roman" w:hAnsi="Calibri"/>
            <w:color w:val="000000" w:themeColor="text1"/>
            <w:sz w:val="22"/>
            <w:szCs w:val="22"/>
            <w:u w:val="single"/>
          </w:rPr>
          <w:t>marianne.bailey@un.org</w:t>
        </w:r>
      </w:hyperlink>
      <w:r w:rsidRPr="001D3433">
        <w:rPr>
          <w:rFonts w:ascii="Calibri" w:eastAsia="Times New Roman" w:hAnsi="Calibri"/>
          <w:color w:val="000000" w:themeColor="text1"/>
          <w:sz w:val="22"/>
          <w:szCs w:val="22"/>
        </w:rPr>
        <w:t>&gt;</w:t>
      </w:r>
      <w:r w:rsidRPr="001D3433">
        <w:rPr>
          <w:rFonts w:ascii="Calibri" w:eastAsia="Times New Roman" w:hAnsi="Calibri"/>
          <w:color w:val="000000" w:themeColor="text1"/>
          <w:sz w:val="22"/>
          <w:szCs w:val="22"/>
        </w:rPr>
        <w:br/>
      </w:r>
      <w:r w:rsidRPr="001D3433">
        <w:rPr>
          <w:rFonts w:ascii="Calibri" w:eastAsia="Times New Roman" w:hAnsi="Calibri"/>
          <w:b/>
          <w:bCs/>
          <w:color w:val="000000" w:themeColor="text1"/>
          <w:sz w:val="22"/>
          <w:szCs w:val="22"/>
        </w:rPr>
        <w:t>Subject:</w:t>
      </w:r>
      <w:r w:rsidRPr="001D3433">
        <w:rPr>
          <w:rFonts w:ascii="Calibri" w:eastAsia="Times New Roman" w:hAnsi="Calibri"/>
          <w:color w:val="000000" w:themeColor="text1"/>
          <w:sz w:val="22"/>
          <w:szCs w:val="22"/>
        </w:rPr>
        <w:t> RE: Submissions on capacity-building and technical assistance</w:t>
      </w:r>
    </w:p>
    <w:p w14:paraId="0E11BA05"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 </w:t>
      </w:r>
    </w:p>
    <w:p w14:paraId="591A1B18"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Dear Ms. Stankiewicz, </w:t>
      </w:r>
    </w:p>
    <w:p w14:paraId="598E5A48"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 </w:t>
      </w:r>
    </w:p>
    <w:p w14:paraId="452A71F2"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Subject: Submission on the capacity building and technical assistance</w:t>
      </w:r>
    </w:p>
    <w:p w14:paraId="08621913"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 </w:t>
      </w:r>
    </w:p>
    <w:p w14:paraId="36689E4F"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 xml:space="preserve">We </w:t>
      </w:r>
      <w:proofErr w:type="gramStart"/>
      <w:r w:rsidRPr="001D3433">
        <w:rPr>
          <w:rFonts w:ascii="Calibri" w:eastAsia="Times New Roman" w:hAnsi="Calibri"/>
          <w:color w:val="000000" w:themeColor="text1"/>
          <w:sz w:val="22"/>
          <w:szCs w:val="22"/>
        </w:rPr>
        <w:t>refer  to</w:t>
      </w:r>
      <w:proofErr w:type="gramEnd"/>
      <w:r w:rsidRPr="001D3433">
        <w:rPr>
          <w:rFonts w:ascii="Calibri" w:eastAsia="Times New Roman" w:hAnsi="Calibri"/>
          <w:color w:val="000000" w:themeColor="text1"/>
          <w:sz w:val="22"/>
          <w:szCs w:val="22"/>
        </w:rPr>
        <w:t xml:space="preserve"> the letter Ref: MC/COP4/2021/37 on the above mentioned subject.</w:t>
      </w:r>
    </w:p>
    <w:p w14:paraId="668DFD36"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 </w:t>
      </w:r>
    </w:p>
    <w:p w14:paraId="7037E984"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Following the sixth Executive Board meeting of the Special Programme that took place online from 1-5 March 2021, Ministry of Ecology, Spatial planning and Urbanism is pleased to inform you that the Executive Board has approved Montenegro project entitled “Strengthening synergies between the Basel, Rotterdam, Stockholm and Minamata conventions” for funding for the amount US$ 249,737 under the fourth round. Through this project, Montenegro seeks to overcome the gaps in legislation, institutions, information exchange and multi-sectoral cooperation, with the view to strengthening synergies between the Basel, Rotterdam, Stockholm conventions and the Minamata Convention at the national level, in line with strategic and policy objectives of Montenegrin government.</w:t>
      </w:r>
    </w:p>
    <w:p w14:paraId="2C06522F"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 </w:t>
      </w:r>
    </w:p>
    <w:p w14:paraId="098B97D7"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The start of the implementation of project is expected at the begging 2022.</w:t>
      </w:r>
    </w:p>
    <w:p w14:paraId="4B4CC083"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 </w:t>
      </w:r>
    </w:p>
    <w:p w14:paraId="5A823E46"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Respectfully,</w:t>
      </w:r>
    </w:p>
    <w:p w14:paraId="519BF7B8" w14:textId="77777777" w:rsidR="001D3433" w:rsidRPr="001D3433" w:rsidRDefault="001D3433" w:rsidP="001D3433">
      <w:pPr>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t> </w:t>
      </w:r>
    </w:p>
    <w:tbl>
      <w:tblPr>
        <w:tblW w:w="0" w:type="auto"/>
        <w:tblCellMar>
          <w:left w:w="0" w:type="dxa"/>
          <w:right w:w="0" w:type="dxa"/>
        </w:tblCellMar>
        <w:tblLook w:val="04A0" w:firstRow="1" w:lastRow="0" w:firstColumn="1" w:lastColumn="0" w:noHBand="0" w:noVBand="1"/>
      </w:tblPr>
      <w:tblGrid>
        <w:gridCol w:w="896"/>
        <w:gridCol w:w="5047"/>
      </w:tblGrid>
      <w:tr w:rsidR="001D3433" w:rsidRPr="001D3433" w14:paraId="6B24E9C1" w14:textId="77777777" w:rsidTr="001D3433">
        <w:trPr>
          <w:trHeight w:val="1211"/>
        </w:trPr>
        <w:tc>
          <w:tcPr>
            <w:tcW w:w="846" w:type="dxa"/>
            <w:tcMar>
              <w:top w:w="0" w:type="dxa"/>
              <w:left w:w="108" w:type="dxa"/>
              <w:bottom w:w="0" w:type="dxa"/>
              <w:right w:w="108" w:type="dxa"/>
            </w:tcMar>
            <w:vAlign w:val="center"/>
            <w:hideMark/>
          </w:tcPr>
          <w:p w14:paraId="677B2416" w14:textId="557144E0" w:rsidR="001D3433" w:rsidRPr="001D3433" w:rsidRDefault="001D3433" w:rsidP="001D3433">
            <w:pPr>
              <w:spacing w:line="231" w:lineRule="atLeast"/>
              <w:rPr>
                <w:rFonts w:ascii="Calibri" w:eastAsia="Times New Roman" w:hAnsi="Calibri"/>
                <w:color w:val="000000" w:themeColor="text1"/>
                <w:sz w:val="22"/>
                <w:szCs w:val="22"/>
              </w:rPr>
            </w:pPr>
            <w:r w:rsidRPr="001D3433">
              <w:rPr>
                <w:rFonts w:ascii="Calibri" w:eastAsia="Times New Roman" w:hAnsi="Calibri"/>
                <w:color w:val="000000" w:themeColor="text1"/>
                <w:sz w:val="22"/>
                <w:szCs w:val="22"/>
              </w:rPr>
              <w:fldChar w:fldCharType="begin"/>
            </w:r>
            <w:r w:rsidR="00C342B5">
              <w:rPr>
                <w:rFonts w:ascii="Calibri" w:eastAsia="Times New Roman" w:hAnsi="Calibri"/>
                <w:color w:val="000000" w:themeColor="text1"/>
                <w:sz w:val="22"/>
                <w:szCs w:val="22"/>
              </w:rPr>
              <w:instrText xml:space="preserve"> INCLUDEPICTURE "C:\\var\\folders\\m5\\hp3nt7n50rnddffpc7vbmmdm0000gn\\T\\com.microsoft.Word\\WebArchiveCopyPasteTempFiles\\cidimage002.png@01D7590F.6D15DD90" \* MERGEFORMAT </w:instrText>
            </w:r>
            <w:r w:rsidRPr="001D3433">
              <w:rPr>
                <w:rFonts w:ascii="Calibri" w:eastAsia="Times New Roman" w:hAnsi="Calibri"/>
                <w:color w:val="000000" w:themeColor="text1"/>
                <w:sz w:val="22"/>
                <w:szCs w:val="22"/>
              </w:rPr>
              <w:fldChar w:fldCharType="separate"/>
            </w:r>
            <w:r w:rsidRPr="001D3433">
              <w:rPr>
                <w:rFonts w:ascii="Calibri" w:eastAsia="Times New Roman" w:hAnsi="Calibri"/>
                <w:noProof/>
                <w:color w:val="000000" w:themeColor="text1"/>
                <w:sz w:val="22"/>
                <w:szCs w:val="22"/>
              </w:rPr>
              <w:drawing>
                <wp:inline distT="0" distB="0" distL="0" distR="0" wp14:anchorId="77D9C46D" wp14:editId="31F42629">
                  <wp:extent cx="431165" cy="822960"/>
                  <wp:effectExtent l="0" t="0" r="635" b="254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BEBA8EAE-BF5A-486C-A8C5-ECC9F3942E4B}">
                                <a14:imgProps xmlns:a14="http://schemas.microsoft.com/office/drawing/2010/main">
                                  <a14:imgLayer r:embed="rId6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31165" cy="822960"/>
                          </a:xfrm>
                          <a:prstGeom prst="rect">
                            <a:avLst/>
                          </a:prstGeom>
                          <a:noFill/>
                          <a:ln>
                            <a:noFill/>
                          </a:ln>
                        </pic:spPr>
                      </pic:pic>
                    </a:graphicData>
                  </a:graphic>
                </wp:inline>
              </w:drawing>
            </w:r>
            <w:r w:rsidRPr="001D3433">
              <w:rPr>
                <w:rFonts w:ascii="Calibri" w:eastAsia="Times New Roman" w:hAnsi="Calibri"/>
                <w:color w:val="000000" w:themeColor="text1"/>
                <w:sz w:val="22"/>
                <w:szCs w:val="22"/>
              </w:rPr>
              <w:fldChar w:fldCharType="end"/>
            </w:r>
          </w:p>
        </w:tc>
        <w:tc>
          <w:tcPr>
            <w:tcW w:w="5047" w:type="dxa"/>
            <w:tcMar>
              <w:top w:w="0" w:type="dxa"/>
              <w:left w:w="108" w:type="dxa"/>
              <w:bottom w:w="0" w:type="dxa"/>
              <w:right w:w="108" w:type="dxa"/>
            </w:tcMar>
            <w:vAlign w:val="center"/>
            <w:hideMark/>
          </w:tcPr>
          <w:p w14:paraId="7A243C73" w14:textId="77777777" w:rsidR="001D3433" w:rsidRPr="001D3433" w:rsidRDefault="001D3433" w:rsidP="001D3433">
            <w:pPr>
              <w:spacing w:line="231" w:lineRule="atLeast"/>
              <w:ind w:left="-96"/>
              <w:rPr>
                <w:rFonts w:ascii="Calibri" w:eastAsia="Times New Roman" w:hAnsi="Calibri"/>
                <w:color w:val="000000" w:themeColor="text1"/>
                <w:sz w:val="22"/>
                <w:szCs w:val="22"/>
              </w:rPr>
            </w:pPr>
            <w:r w:rsidRPr="001D3433">
              <w:rPr>
                <w:rFonts w:ascii="Calibri" w:eastAsia="Times New Roman" w:hAnsi="Calibri"/>
                <w:b/>
                <w:bCs/>
                <w:color w:val="000000" w:themeColor="text1"/>
                <w:sz w:val="22"/>
                <w:szCs w:val="22"/>
              </w:rPr>
              <w:t xml:space="preserve">Jelena </w:t>
            </w:r>
            <w:proofErr w:type="spellStart"/>
            <w:r w:rsidRPr="001D3433">
              <w:rPr>
                <w:rFonts w:ascii="Calibri" w:eastAsia="Times New Roman" w:hAnsi="Calibri"/>
                <w:b/>
                <w:bCs/>
                <w:color w:val="000000" w:themeColor="text1"/>
                <w:sz w:val="22"/>
                <w:szCs w:val="22"/>
              </w:rPr>
              <w:t>Kovačević</w:t>
            </w:r>
            <w:proofErr w:type="spellEnd"/>
          </w:p>
          <w:p w14:paraId="5B300D86" w14:textId="77777777" w:rsidR="001D3433" w:rsidRPr="001D3433" w:rsidRDefault="001D3433" w:rsidP="001D3433">
            <w:pPr>
              <w:spacing w:line="231" w:lineRule="atLeast"/>
              <w:ind w:left="-96"/>
              <w:rPr>
                <w:rFonts w:ascii="Calibri" w:eastAsia="Times New Roman" w:hAnsi="Calibri"/>
                <w:color w:val="000000" w:themeColor="text1"/>
                <w:sz w:val="22"/>
                <w:szCs w:val="22"/>
              </w:rPr>
            </w:pPr>
            <w:proofErr w:type="spellStart"/>
            <w:r w:rsidRPr="001D3433">
              <w:rPr>
                <w:rFonts w:ascii="Calibri" w:eastAsia="Times New Roman" w:hAnsi="Calibri"/>
                <w:i/>
                <w:iCs/>
                <w:color w:val="000000" w:themeColor="text1"/>
              </w:rPr>
              <w:t>Rukovoditeljka</w:t>
            </w:r>
            <w:proofErr w:type="spellEnd"/>
            <w:r w:rsidRPr="001D3433">
              <w:rPr>
                <w:rFonts w:ascii="Calibri" w:eastAsia="Times New Roman" w:hAnsi="Calibri"/>
                <w:i/>
                <w:iCs/>
                <w:color w:val="000000" w:themeColor="text1"/>
              </w:rPr>
              <w:t xml:space="preserve"> </w:t>
            </w:r>
            <w:proofErr w:type="spellStart"/>
            <w:r w:rsidRPr="001D3433">
              <w:rPr>
                <w:rFonts w:ascii="Calibri" w:eastAsia="Times New Roman" w:hAnsi="Calibri"/>
                <w:i/>
                <w:iCs/>
                <w:color w:val="000000" w:themeColor="text1"/>
              </w:rPr>
              <w:t>direkcije</w:t>
            </w:r>
            <w:proofErr w:type="spellEnd"/>
            <w:r w:rsidRPr="001D3433">
              <w:rPr>
                <w:rFonts w:ascii="Calibri" w:eastAsia="Times New Roman" w:hAnsi="Calibri"/>
                <w:i/>
                <w:iCs/>
                <w:color w:val="000000" w:themeColor="text1"/>
              </w:rPr>
              <w:t xml:space="preserve"> za </w:t>
            </w:r>
            <w:proofErr w:type="spellStart"/>
            <w:r w:rsidRPr="001D3433">
              <w:rPr>
                <w:rFonts w:ascii="Calibri" w:eastAsia="Times New Roman" w:hAnsi="Calibri"/>
                <w:i/>
                <w:iCs/>
                <w:color w:val="000000" w:themeColor="text1"/>
              </w:rPr>
              <w:t>kontrolu</w:t>
            </w:r>
            <w:proofErr w:type="spellEnd"/>
            <w:r w:rsidRPr="001D3433">
              <w:rPr>
                <w:rFonts w:ascii="Calibri" w:eastAsia="Times New Roman" w:hAnsi="Calibri"/>
                <w:i/>
                <w:iCs/>
                <w:color w:val="000000" w:themeColor="text1"/>
              </w:rPr>
              <w:t xml:space="preserve"> </w:t>
            </w:r>
            <w:proofErr w:type="spellStart"/>
            <w:r w:rsidRPr="001D3433">
              <w:rPr>
                <w:rFonts w:ascii="Calibri" w:eastAsia="Times New Roman" w:hAnsi="Calibri"/>
                <w:i/>
                <w:iCs/>
                <w:color w:val="000000" w:themeColor="text1"/>
              </w:rPr>
              <w:t>zagađenja</w:t>
            </w:r>
            <w:proofErr w:type="spellEnd"/>
            <w:r w:rsidRPr="001D3433">
              <w:rPr>
                <w:rFonts w:ascii="Calibri" w:eastAsia="Times New Roman" w:hAnsi="Calibri"/>
                <w:i/>
                <w:iCs/>
                <w:color w:val="000000" w:themeColor="text1"/>
              </w:rPr>
              <w:t xml:space="preserve"> </w:t>
            </w:r>
            <w:proofErr w:type="spellStart"/>
            <w:r w:rsidRPr="001D3433">
              <w:rPr>
                <w:rFonts w:ascii="Calibri" w:eastAsia="Times New Roman" w:hAnsi="Calibri"/>
                <w:i/>
                <w:iCs/>
                <w:color w:val="000000" w:themeColor="text1"/>
              </w:rPr>
              <w:t>i</w:t>
            </w:r>
            <w:proofErr w:type="spellEnd"/>
            <w:r w:rsidRPr="001D3433">
              <w:rPr>
                <w:rFonts w:ascii="Calibri" w:eastAsia="Times New Roman" w:hAnsi="Calibri"/>
                <w:i/>
                <w:iCs/>
                <w:color w:val="000000" w:themeColor="text1"/>
              </w:rPr>
              <w:t xml:space="preserve"> </w:t>
            </w:r>
            <w:proofErr w:type="spellStart"/>
            <w:r w:rsidRPr="001D3433">
              <w:rPr>
                <w:rFonts w:ascii="Calibri" w:eastAsia="Times New Roman" w:hAnsi="Calibri"/>
                <w:i/>
                <w:iCs/>
                <w:color w:val="000000" w:themeColor="text1"/>
              </w:rPr>
              <w:t>upravljanje</w:t>
            </w:r>
            <w:proofErr w:type="spellEnd"/>
            <w:r w:rsidRPr="001D3433">
              <w:rPr>
                <w:rFonts w:ascii="Calibri" w:eastAsia="Times New Roman" w:hAnsi="Calibri"/>
                <w:i/>
                <w:iCs/>
                <w:color w:val="000000" w:themeColor="text1"/>
              </w:rPr>
              <w:t xml:space="preserve"> </w:t>
            </w:r>
            <w:proofErr w:type="spellStart"/>
            <w:r w:rsidRPr="001D3433">
              <w:rPr>
                <w:rFonts w:ascii="Calibri" w:eastAsia="Times New Roman" w:hAnsi="Calibri"/>
                <w:i/>
                <w:iCs/>
                <w:color w:val="000000" w:themeColor="text1"/>
              </w:rPr>
              <w:t>hemikalijama</w:t>
            </w:r>
            <w:proofErr w:type="spellEnd"/>
          </w:p>
          <w:p w14:paraId="5D83B05C" w14:textId="77777777" w:rsidR="001D3433" w:rsidRPr="001D3433" w:rsidRDefault="001D3433" w:rsidP="001D3433">
            <w:pPr>
              <w:spacing w:line="231" w:lineRule="atLeast"/>
              <w:rPr>
                <w:rFonts w:ascii="Calibri" w:eastAsia="Times New Roman" w:hAnsi="Calibri"/>
                <w:color w:val="000000" w:themeColor="text1"/>
                <w:sz w:val="22"/>
                <w:szCs w:val="22"/>
              </w:rPr>
            </w:pPr>
            <w:r w:rsidRPr="001D3433">
              <w:rPr>
                <w:rFonts w:ascii="Calibri" w:eastAsia="Times New Roman" w:hAnsi="Calibri"/>
                <w:i/>
                <w:iCs/>
                <w:color w:val="000000" w:themeColor="text1"/>
              </w:rPr>
              <w:t>Head of Department for pollution control and chemicals management</w:t>
            </w:r>
          </w:p>
          <w:p w14:paraId="20119BBB" w14:textId="77777777" w:rsidR="001D3433" w:rsidRPr="001D3433" w:rsidRDefault="001D3433" w:rsidP="001D3433">
            <w:pPr>
              <w:spacing w:line="231" w:lineRule="atLeast"/>
              <w:rPr>
                <w:rFonts w:ascii="Calibri" w:eastAsia="Times New Roman" w:hAnsi="Calibri"/>
                <w:color w:val="000000" w:themeColor="text1"/>
                <w:sz w:val="22"/>
                <w:szCs w:val="22"/>
              </w:rPr>
            </w:pPr>
            <w:r w:rsidRPr="001D3433">
              <w:rPr>
                <w:rFonts w:ascii="Calibri" w:eastAsia="Times New Roman" w:hAnsi="Calibri"/>
                <w:i/>
                <w:iCs/>
                <w:color w:val="000000" w:themeColor="text1"/>
              </w:rPr>
              <w:t> </w:t>
            </w:r>
          </w:p>
          <w:p w14:paraId="5E901465" w14:textId="77777777" w:rsidR="001D3433" w:rsidRPr="001D3433" w:rsidRDefault="001D3433" w:rsidP="001D3433">
            <w:pPr>
              <w:spacing w:line="231" w:lineRule="atLeast"/>
              <w:ind w:left="-96"/>
              <w:rPr>
                <w:rFonts w:ascii="Calibri" w:eastAsia="Times New Roman" w:hAnsi="Calibri"/>
                <w:color w:val="000000" w:themeColor="text1"/>
                <w:sz w:val="22"/>
                <w:szCs w:val="22"/>
              </w:rPr>
            </w:pPr>
            <w:proofErr w:type="spellStart"/>
            <w:r w:rsidRPr="001D3433">
              <w:rPr>
                <w:rFonts w:ascii="Calibri" w:eastAsia="Times New Roman" w:hAnsi="Calibri"/>
                <w:i/>
                <w:iCs/>
                <w:color w:val="000000" w:themeColor="text1"/>
              </w:rPr>
              <w:t>Direktorat</w:t>
            </w:r>
            <w:proofErr w:type="spellEnd"/>
            <w:r w:rsidRPr="001D3433">
              <w:rPr>
                <w:rFonts w:ascii="Calibri" w:eastAsia="Times New Roman" w:hAnsi="Calibri"/>
                <w:i/>
                <w:iCs/>
                <w:color w:val="000000" w:themeColor="text1"/>
              </w:rPr>
              <w:t xml:space="preserve"> za </w:t>
            </w:r>
            <w:proofErr w:type="spellStart"/>
            <w:r w:rsidRPr="001D3433">
              <w:rPr>
                <w:rFonts w:ascii="Calibri" w:eastAsia="Times New Roman" w:hAnsi="Calibri"/>
                <w:i/>
                <w:iCs/>
                <w:color w:val="000000" w:themeColor="text1"/>
              </w:rPr>
              <w:t>ekologiju</w:t>
            </w:r>
            <w:proofErr w:type="spellEnd"/>
          </w:p>
          <w:p w14:paraId="586B6120" w14:textId="77777777" w:rsidR="001D3433" w:rsidRPr="001D3433" w:rsidRDefault="001D3433" w:rsidP="001D3433">
            <w:pPr>
              <w:spacing w:line="231" w:lineRule="atLeast"/>
              <w:ind w:left="-96"/>
              <w:rPr>
                <w:rFonts w:ascii="Calibri" w:eastAsia="Times New Roman" w:hAnsi="Calibri"/>
                <w:color w:val="000000" w:themeColor="text1"/>
                <w:sz w:val="22"/>
                <w:szCs w:val="22"/>
              </w:rPr>
            </w:pPr>
            <w:r w:rsidRPr="001D3433">
              <w:rPr>
                <w:rFonts w:ascii="Calibri" w:eastAsia="Times New Roman" w:hAnsi="Calibri"/>
                <w:i/>
                <w:iCs/>
                <w:color w:val="000000" w:themeColor="text1"/>
              </w:rPr>
              <w:t>Directorate for Ecology</w:t>
            </w:r>
          </w:p>
          <w:p w14:paraId="2A79DAD3" w14:textId="77777777" w:rsidR="001D3433" w:rsidRPr="001D3433" w:rsidRDefault="001D3433" w:rsidP="001D3433">
            <w:pPr>
              <w:spacing w:line="231" w:lineRule="atLeast"/>
              <w:ind w:left="-96"/>
              <w:rPr>
                <w:rFonts w:ascii="Calibri" w:eastAsia="Times New Roman" w:hAnsi="Calibri"/>
                <w:color w:val="000000" w:themeColor="text1"/>
                <w:sz w:val="22"/>
                <w:szCs w:val="22"/>
              </w:rPr>
            </w:pPr>
            <w:r w:rsidRPr="001D3433">
              <w:rPr>
                <w:rFonts w:ascii="Calibri" w:eastAsia="Times New Roman" w:hAnsi="Calibri"/>
                <w:i/>
                <w:iCs/>
                <w:color w:val="000000" w:themeColor="text1"/>
              </w:rPr>
              <w:t> </w:t>
            </w:r>
          </w:p>
          <w:p w14:paraId="1FCC8E19" w14:textId="77777777" w:rsidR="001D3433" w:rsidRPr="001D3433" w:rsidRDefault="001D3433" w:rsidP="001D3433">
            <w:pPr>
              <w:spacing w:line="231" w:lineRule="atLeast"/>
              <w:ind w:left="-96"/>
              <w:rPr>
                <w:rFonts w:ascii="Calibri" w:eastAsia="Times New Roman" w:hAnsi="Calibri"/>
                <w:color w:val="000000" w:themeColor="text1"/>
                <w:sz w:val="22"/>
                <w:szCs w:val="22"/>
              </w:rPr>
            </w:pPr>
            <w:proofErr w:type="spellStart"/>
            <w:r w:rsidRPr="001D3433">
              <w:rPr>
                <w:rFonts w:ascii="Calibri" w:eastAsia="Times New Roman" w:hAnsi="Calibri"/>
                <w:b/>
                <w:bCs/>
                <w:color w:val="000000" w:themeColor="text1"/>
              </w:rPr>
              <w:t>Ministarstvo</w:t>
            </w:r>
            <w:proofErr w:type="spellEnd"/>
            <w:r w:rsidRPr="001D3433">
              <w:rPr>
                <w:rFonts w:ascii="Calibri" w:eastAsia="Times New Roman" w:hAnsi="Calibri"/>
                <w:b/>
                <w:bCs/>
                <w:color w:val="000000" w:themeColor="text1"/>
              </w:rPr>
              <w:t xml:space="preserve"> </w:t>
            </w:r>
            <w:proofErr w:type="spellStart"/>
            <w:r w:rsidRPr="001D3433">
              <w:rPr>
                <w:rFonts w:ascii="Calibri" w:eastAsia="Times New Roman" w:hAnsi="Calibri"/>
                <w:b/>
                <w:bCs/>
                <w:color w:val="000000" w:themeColor="text1"/>
              </w:rPr>
              <w:t>ekologije</w:t>
            </w:r>
            <w:proofErr w:type="spellEnd"/>
            <w:r w:rsidRPr="001D3433">
              <w:rPr>
                <w:rFonts w:ascii="Calibri" w:eastAsia="Times New Roman" w:hAnsi="Calibri"/>
                <w:b/>
                <w:bCs/>
                <w:color w:val="000000" w:themeColor="text1"/>
              </w:rPr>
              <w:t xml:space="preserve">, </w:t>
            </w:r>
            <w:proofErr w:type="spellStart"/>
            <w:r w:rsidRPr="001D3433">
              <w:rPr>
                <w:rFonts w:ascii="Calibri" w:eastAsia="Times New Roman" w:hAnsi="Calibri"/>
                <w:b/>
                <w:bCs/>
                <w:color w:val="000000" w:themeColor="text1"/>
              </w:rPr>
              <w:t>prostornog</w:t>
            </w:r>
            <w:proofErr w:type="spellEnd"/>
            <w:r w:rsidRPr="001D3433">
              <w:rPr>
                <w:rFonts w:ascii="Calibri" w:eastAsia="Times New Roman" w:hAnsi="Calibri"/>
                <w:b/>
                <w:bCs/>
                <w:color w:val="000000" w:themeColor="text1"/>
              </w:rPr>
              <w:t xml:space="preserve"> </w:t>
            </w:r>
            <w:proofErr w:type="spellStart"/>
            <w:r w:rsidRPr="001D3433">
              <w:rPr>
                <w:rFonts w:ascii="Calibri" w:eastAsia="Times New Roman" w:hAnsi="Calibri"/>
                <w:b/>
                <w:bCs/>
                <w:color w:val="000000" w:themeColor="text1"/>
              </w:rPr>
              <w:t>planiranja</w:t>
            </w:r>
            <w:proofErr w:type="spellEnd"/>
            <w:r w:rsidRPr="001D3433">
              <w:rPr>
                <w:rFonts w:ascii="Calibri" w:eastAsia="Times New Roman" w:hAnsi="Calibri"/>
                <w:b/>
                <w:bCs/>
                <w:color w:val="000000" w:themeColor="text1"/>
              </w:rPr>
              <w:t xml:space="preserve"> </w:t>
            </w:r>
            <w:proofErr w:type="spellStart"/>
            <w:r w:rsidRPr="001D3433">
              <w:rPr>
                <w:rFonts w:ascii="Calibri" w:eastAsia="Times New Roman" w:hAnsi="Calibri"/>
                <w:b/>
                <w:bCs/>
                <w:color w:val="000000" w:themeColor="text1"/>
              </w:rPr>
              <w:t>i</w:t>
            </w:r>
            <w:proofErr w:type="spellEnd"/>
            <w:r w:rsidRPr="001D3433">
              <w:rPr>
                <w:rFonts w:ascii="Calibri" w:eastAsia="Times New Roman" w:hAnsi="Calibri"/>
                <w:b/>
                <w:bCs/>
                <w:color w:val="000000" w:themeColor="text1"/>
              </w:rPr>
              <w:t xml:space="preserve"> </w:t>
            </w:r>
            <w:proofErr w:type="spellStart"/>
            <w:r w:rsidRPr="001D3433">
              <w:rPr>
                <w:rFonts w:ascii="Calibri" w:eastAsia="Times New Roman" w:hAnsi="Calibri"/>
                <w:b/>
                <w:bCs/>
                <w:color w:val="000000" w:themeColor="text1"/>
              </w:rPr>
              <w:t>urbanizma</w:t>
            </w:r>
            <w:proofErr w:type="spellEnd"/>
          </w:p>
          <w:p w14:paraId="05740677" w14:textId="77777777" w:rsidR="001D3433" w:rsidRPr="001D3433" w:rsidRDefault="001D3433" w:rsidP="001D3433">
            <w:pPr>
              <w:spacing w:line="231" w:lineRule="atLeast"/>
              <w:ind w:left="-96"/>
              <w:rPr>
                <w:rFonts w:ascii="Calibri" w:eastAsia="Times New Roman" w:hAnsi="Calibri"/>
                <w:color w:val="000000" w:themeColor="text1"/>
                <w:sz w:val="22"/>
                <w:szCs w:val="22"/>
              </w:rPr>
            </w:pPr>
            <w:r w:rsidRPr="001D3433">
              <w:rPr>
                <w:rFonts w:ascii="Calibri" w:eastAsia="Times New Roman" w:hAnsi="Calibri"/>
                <w:b/>
                <w:bCs/>
                <w:color w:val="000000" w:themeColor="text1"/>
              </w:rPr>
              <w:t>Ministry ecology, spatial planning and urbanism</w:t>
            </w:r>
          </w:p>
          <w:p w14:paraId="4F28AB3E" w14:textId="77777777" w:rsidR="001D3433" w:rsidRPr="001D3433" w:rsidRDefault="001D3433" w:rsidP="001D3433">
            <w:pPr>
              <w:spacing w:line="231" w:lineRule="atLeast"/>
              <w:ind w:left="-96"/>
              <w:rPr>
                <w:rFonts w:ascii="Calibri" w:eastAsia="Times New Roman" w:hAnsi="Calibri"/>
                <w:color w:val="000000" w:themeColor="text1"/>
                <w:sz w:val="22"/>
                <w:szCs w:val="22"/>
              </w:rPr>
            </w:pPr>
            <w:r w:rsidRPr="001D3433">
              <w:rPr>
                <w:rFonts w:ascii="Calibri" w:eastAsia="Times New Roman" w:hAnsi="Calibri"/>
                <w:b/>
                <w:bCs/>
                <w:color w:val="000000" w:themeColor="text1"/>
              </w:rPr>
              <w:t> </w:t>
            </w:r>
          </w:p>
          <w:p w14:paraId="663E4336" w14:textId="77777777" w:rsidR="001D3433" w:rsidRPr="001F4FA5" w:rsidRDefault="001D3433" w:rsidP="001D3433">
            <w:pPr>
              <w:spacing w:line="231" w:lineRule="atLeast"/>
              <w:ind w:left="-96"/>
              <w:rPr>
                <w:rFonts w:ascii="Calibri" w:eastAsia="Times New Roman" w:hAnsi="Calibri"/>
                <w:color w:val="000000" w:themeColor="text1"/>
                <w:sz w:val="22"/>
                <w:szCs w:val="22"/>
                <w:lang w:val="es-ES"/>
              </w:rPr>
            </w:pPr>
            <w:r w:rsidRPr="001F4FA5">
              <w:rPr>
                <w:rFonts w:ascii="Calibri" w:eastAsia="Times New Roman" w:hAnsi="Calibri"/>
                <w:color w:val="000000" w:themeColor="text1"/>
                <w:lang w:val="es-ES"/>
              </w:rPr>
              <w:t xml:space="preserve">IV </w:t>
            </w:r>
            <w:proofErr w:type="spellStart"/>
            <w:r w:rsidRPr="001F4FA5">
              <w:rPr>
                <w:rFonts w:ascii="Calibri" w:eastAsia="Times New Roman" w:hAnsi="Calibri"/>
                <w:color w:val="000000" w:themeColor="text1"/>
                <w:lang w:val="es-ES"/>
              </w:rPr>
              <w:t>Proleterske</w:t>
            </w:r>
            <w:proofErr w:type="spellEnd"/>
            <w:r w:rsidRPr="001F4FA5">
              <w:rPr>
                <w:rFonts w:ascii="Calibri" w:eastAsia="Times New Roman" w:hAnsi="Calibri"/>
                <w:color w:val="000000" w:themeColor="text1"/>
                <w:lang w:val="es-ES"/>
              </w:rPr>
              <w:t xml:space="preserve"> </w:t>
            </w:r>
            <w:proofErr w:type="spellStart"/>
            <w:r w:rsidRPr="001F4FA5">
              <w:rPr>
                <w:rFonts w:ascii="Calibri" w:eastAsia="Times New Roman" w:hAnsi="Calibri"/>
                <w:color w:val="000000" w:themeColor="text1"/>
                <w:lang w:val="es-ES"/>
              </w:rPr>
              <w:t>brigade</w:t>
            </w:r>
            <w:proofErr w:type="spellEnd"/>
            <w:r w:rsidRPr="001F4FA5">
              <w:rPr>
                <w:rFonts w:ascii="Calibri" w:eastAsia="Times New Roman" w:hAnsi="Calibri"/>
                <w:color w:val="000000" w:themeColor="text1"/>
                <w:lang w:val="es-ES"/>
              </w:rPr>
              <w:t xml:space="preserve"> </w:t>
            </w:r>
            <w:proofErr w:type="spellStart"/>
            <w:r w:rsidRPr="001F4FA5">
              <w:rPr>
                <w:rFonts w:ascii="Calibri" w:eastAsia="Times New Roman" w:hAnsi="Calibri"/>
                <w:color w:val="000000" w:themeColor="text1"/>
                <w:lang w:val="es-ES"/>
              </w:rPr>
              <w:t>br.19</w:t>
            </w:r>
            <w:proofErr w:type="spellEnd"/>
            <w:r w:rsidRPr="001F4FA5">
              <w:rPr>
                <w:rFonts w:ascii="Calibri" w:eastAsia="Times New Roman" w:hAnsi="Calibri"/>
                <w:color w:val="000000" w:themeColor="text1"/>
                <w:lang w:val="es-ES"/>
              </w:rPr>
              <w:t xml:space="preserve">, 81000 Podgorica, </w:t>
            </w:r>
            <w:proofErr w:type="spellStart"/>
            <w:r w:rsidRPr="001F4FA5">
              <w:rPr>
                <w:rFonts w:ascii="Calibri" w:eastAsia="Times New Roman" w:hAnsi="Calibri"/>
                <w:color w:val="000000" w:themeColor="text1"/>
                <w:lang w:val="es-ES"/>
              </w:rPr>
              <w:t>Crna</w:t>
            </w:r>
            <w:proofErr w:type="spellEnd"/>
            <w:r w:rsidRPr="001F4FA5">
              <w:rPr>
                <w:rFonts w:ascii="Calibri" w:eastAsia="Times New Roman" w:hAnsi="Calibri"/>
                <w:color w:val="000000" w:themeColor="text1"/>
                <w:lang w:val="es-ES"/>
              </w:rPr>
              <w:t xml:space="preserve"> </w:t>
            </w:r>
            <w:proofErr w:type="spellStart"/>
            <w:r w:rsidRPr="001F4FA5">
              <w:rPr>
                <w:rFonts w:ascii="Calibri" w:eastAsia="Times New Roman" w:hAnsi="Calibri"/>
                <w:color w:val="000000" w:themeColor="text1"/>
                <w:lang w:val="es-ES"/>
              </w:rPr>
              <w:t>Gora</w:t>
            </w:r>
            <w:proofErr w:type="spellEnd"/>
          </w:p>
          <w:p w14:paraId="7DA558B6" w14:textId="77777777" w:rsidR="001D3433" w:rsidRPr="001F4FA5" w:rsidRDefault="001D3433" w:rsidP="001D3433">
            <w:pPr>
              <w:spacing w:line="231" w:lineRule="atLeast"/>
              <w:ind w:left="-96"/>
              <w:rPr>
                <w:rFonts w:ascii="Calibri" w:eastAsia="Times New Roman" w:hAnsi="Calibri"/>
                <w:color w:val="000000" w:themeColor="text1"/>
                <w:sz w:val="22"/>
                <w:szCs w:val="22"/>
                <w:lang w:val="de-CH"/>
              </w:rPr>
            </w:pPr>
            <w:r w:rsidRPr="001F4FA5">
              <w:rPr>
                <w:rFonts w:ascii="Calibri" w:eastAsia="Times New Roman" w:hAnsi="Calibri"/>
                <w:color w:val="000000" w:themeColor="text1"/>
                <w:lang w:val="de-CH"/>
              </w:rPr>
              <w:t>Tel: +382 20 446 237</w:t>
            </w:r>
          </w:p>
          <w:p w14:paraId="4B49461D" w14:textId="77777777" w:rsidR="001D3433" w:rsidRPr="001F4FA5" w:rsidRDefault="001D3433" w:rsidP="001D3433">
            <w:pPr>
              <w:spacing w:line="231" w:lineRule="atLeast"/>
              <w:ind w:left="-96"/>
              <w:rPr>
                <w:rFonts w:ascii="Calibri" w:eastAsia="Times New Roman" w:hAnsi="Calibri"/>
                <w:color w:val="000000" w:themeColor="text1"/>
                <w:sz w:val="22"/>
                <w:szCs w:val="22"/>
                <w:lang w:val="de-CH"/>
              </w:rPr>
            </w:pPr>
            <w:r w:rsidRPr="001F4FA5">
              <w:rPr>
                <w:rFonts w:ascii="Calibri" w:eastAsia="Times New Roman" w:hAnsi="Calibri"/>
                <w:color w:val="000000" w:themeColor="text1"/>
                <w:sz w:val="18"/>
                <w:szCs w:val="18"/>
                <w:lang w:val="de-CH"/>
              </w:rPr>
              <w:t>e-mail: </w:t>
            </w:r>
            <w:r w:rsidR="00CB46D5">
              <w:fldChar w:fldCharType="begin"/>
            </w:r>
            <w:r w:rsidR="00CB46D5" w:rsidRPr="00BD2786">
              <w:rPr>
                <w:lang w:val="de-CH"/>
              </w:rPr>
              <w:instrText xml:space="preserve"> HYPERLINK "mailto:jelena.kovacevic@mepg.gov.me" </w:instrText>
            </w:r>
            <w:r w:rsidR="00CB46D5">
              <w:fldChar w:fldCharType="separate"/>
            </w:r>
            <w:r w:rsidRPr="001F4FA5">
              <w:rPr>
                <w:rFonts w:ascii="Calibri" w:eastAsia="Times New Roman" w:hAnsi="Calibri"/>
                <w:color w:val="000000" w:themeColor="text1"/>
                <w:sz w:val="18"/>
                <w:szCs w:val="18"/>
                <w:u w:val="single"/>
                <w:lang w:val="de-CH"/>
              </w:rPr>
              <w:t>jelena.kovacevic@mepg.gov.me</w:t>
            </w:r>
            <w:r w:rsidR="00CB46D5">
              <w:rPr>
                <w:rFonts w:ascii="Calibri" w:eastAsia="Times New Roman" w:hAnsi="Calibri"/>
                <w:color w:val="000000" w:themeColor="text1"/>
                <w:sz w:val="18"/>
                <w:szCs w:val="18"/>
                <w:u w:val="single"/>
                <w:lang w:val="de-CH"/>
              </w:rPr>
              <w:fldChar w:fldCharType="end"/>
            </w:r>
          </w:p>
          <w:p w14:paraId="55139416" w14:textId="77777777" w:rsidR="001D3433" w:rsidRPr="001D3433" w:rsidRDefault="00121B4D" w:rsidP="001D3433">
            <w:pPr>
              <w:spacing w:line="231" w:lineRule="atLeast"/>
              <w:ind w:left="-96"/>
              <w:rPr>
                <w:rFonts w:ascii="Calibri" w:eastAsia="Times New Roman" w:hAnsi="Calibri"/>
                <w:color w:val="000000" w:themeColor="text1"/>
                <w:sz w:val="22"/>
                <w:szCs w:val="22"/>
              </w:rPr>
            </w:pPr>
            <w:hyperlink r:id="rId69" w:history="1">
              <w:r w:rsidR="001D3433" w:rsidRPr="001D3433">
                <w:rPr>
                  <w:rFonts w:ascii="Calibri" w:eastAsia="Times New Roman" w:hAnsi="Calibri"/>
                  <w:color w:val="000000" w:themeColor="text1"/>
                  <w:sz w:val="18"/>
                  <w:szCs w:val="18"/>
                  <w:u w:val="single"/>
                </w:rPr>
                <w:t>www.mepg.gov.me</w:t>
              </w:r>
            </w:hyperlink>
          </w:p>
        </w:tc>
      </w:tr>
    </w:tbl>
    <w:p w14:paraId="0228822F" w14:textId="77777777" w:rsidR="001D3433" w:rsidRPr="00C342B5" w:rsidRDefault="001D3433" w:rsidP="00C342B5">
      <w:pPr>
        <w:pStyle w:val="Normal-pool"/>
      </w:pPr>
      <w:r w:rsidRPr="00C342B5">
        <w:t> </w:t>
      </w:r>
    </w:p>
    <w:p w14:paraId="6716FC4B" w14:textId="77777777" w:rsidR="001D3433" w:rsidRPr="00C342B5" w:rsidRDefault="001D3433" w:rsidP="00C342B5">
      <w:pPr>
        <w:pStyle w:val="Normal-pool"/>
      </w:pPr>
    </w:p>
    <w:p w14:paraId="24FF27B8" w14:textId="6BA39249" w:rsidR="001D3433" w:rsidRPr="00C342B5" w:rsidRDefault="00073D1A" w:rsidP="00C342B5">
      <w:pPr>
        <w:pStyle w:val="Normal-pool"/>
      </w:pPr>
      <w:r w:rsidRPr="00C342B5">
        <w:br w:type="page"/>
      </w:r>
    </w:p>
    <w:p w14:paraId="230A4D49" w14:textId="37AE5119" w:rsidR="002B0775" w:rsidRPr="002B0775" w:rsidRDefault="001D3433" w:rsidP="002B0775">
      <w:pPr>
        <w:pStyle w:val="Normalnumber"/>
        <w:numPr>
          <w:ilvl w:val="0"/>
          <w:numId w:val="9"/>
        </w:numPr>
        <w:jc w:val="both"/>
        <w:rPr>
          <w:b/>
          <w:bCs/>
          <w:sz w:val="24"/>
          <w:szCs w:val="24"/>
        </w:rPr>
      </w:pPr>
      <w:r>
        <w:rPr>
          <w:b/>
          <w:bCs/>
          <w:sz w:val="24"/>
          <w:szCs w:val="24"/>
        </w:rPr>
        <w:lastRenderedPageBreak/>
        <w:t>NETHERLANDS</w:t>
      </w:r>
    </w:p>
    <w:p w14:paraId="4FC2CCEA" w14:textId="77777777" w:rsidR="00073D1A" w:rsidRDefault="00073D1A" w:rsidP="002B0775">
      <w:pPr>
        <w:widowControl w:val="0"/>
        <w:autoSpaceDE w:val="0"/>
        <w:autoSpaceDN w:val="0"/>
        <w:spacing w:before="190"/>
        <w:ind w:left="2033" w:right="1999"/>
        <w:jc w:val="center"/>
        <w:rPr>
          <w:rFonts w:ascii="Arial" w:eastAsia="Arial" w:hAnsi="Arial" w:cs="Arial"/>
          <w:b/>
          <w:bCs/>
          <w:lang w:eastAsia="en-US"/>
        </w:rPr>
      </w:pPr>
    </w:p>
    <w:p w14:paraId="2DBA8F6F" w14:textId="5039AD86" w:rsidR="002B0775" w:rsidRPr="002B0775" w:rsidRDefault="002B0775" w:rsidP="002B0775">
      <w:pPr>
        <w:widowControl w:val="0"/>
        <w:autoSpaceDE w:val="0"/>
        <w:autoSpaceDN w:val="0"/>
        <w:spacing w:before="190"/>
        <w:ind w:left="2033" w:right="1999"/>
        <w:jc w:val="center"/>
        <w:rPr>
          <w:rFonts w:ascii="Arial" w:eastAsia="Arial" w:hAnsi="Arial" w:cs="Arial"/>
          <w:b/>
          <w:bCs/>
          <w:lang w:eastAsia="en-US"/>
        </w:rPr>
      </w:pPr>
      <w:r w:rsidRPr="002B0775">
        <w:rPr>
          <w:rFonts w:ascii="Arial" w:eastAsia="Arial" w:hAnsi="Arial" w:cs="Arial"/>
          <w:b/>
          <w:bCs/>
          <w:lang w:eastAsia="en-US"/>
        </w:rPr>
        <w:t>Netherlands’ submission on capacity-building and technical assistance</w:t>
      </w:r>
    </w:p>
    <w:p w14:paraId="691D65CC" w14:textId="77777777" w:rsidR="002B0775" w:rsidRPr="002B0775" w:rsidRDefault="002B0775" w:rsidP="002B0775">
      <w:pPr>
        <w:widowControl w:val="0"/>
        <w:autoSpaceDE w:val="0"/>
        <w:autoSpaceDN w:val="0"/>
        <w:rPr>
          <w:rFonts w:ascii="Arial" w:eastAsia="Lucida Sans" w:hAnsi="Lucida Sans" w:cs="Lucida Sans"/>
          <w:b/>
          <w:sz w:val="22"/>
          <w:lang w:eastAsia="en-US"/>
        </w:rPr>
      </w:pPr>
    </w:p>
    <w:p w14:paraId="27D72019" w14:textId="77777777" w:rsidR="002B0775" w:rsidRPr="002B0775" w:rsidRDefault="002B0775" w:rsidP="002B0775">
      <w:pPr>
        <w:widowControl w:val="0"/>
        <w:autoSpaceDE w:val="0"/>
        <w:autoSpaceDN w:val="0"/>
        <w:rPr>
          <w:rFonts w:ascii="Arial" w:eastAsia="Lucida Sans" w:hAnsi="Lucida Sans" w:cs="Lucida Sans"/>
          <w:b/>
          <w:sz w:val="22"/>
          <w:lang w:eastAsia="en-US"/>
        </w:rPr>
      </w:pPr>
    </w:p>
    <w:p w14:paraId="02F72286" w14:textId="77777777" w:rsidR="002B0775" w:rsidRPr="002B0775" w:rsidRDefault="002B0775" w:rsidP="002B0775">
      <w:pPr>
        <w:widowControl w:val="0"/>
        <w:autoSpaceDE w:val="0"/>
        <w:autoSpaceDN w:val="0"/>
        <w:rPr>
          <w:rFonts w:ascii="Arial" w:eastAsia="Lucida Sans" w:hAnsi="Lucida Sans" w:cs="Lucida Sans"/>
          <w:b/>
          <w:sz w:val="22"/>
          <w:lang w:eastAsia="en-US"/>
        </w:rPr>
      </w:pPr>
    </w:p>
    <w:p w14:paraId="5DF40E13" w14:textId="77777777" w:rsidR="002B0775" w:rsidRPr="002B0775" w:rsidRDefault="002B0775" w:rsidP="002B0775">
      <w:pPr>
        <w:widowControl w:val="0"/>
        <w:autoSpaceDE w:val="0"/>
        <w:autoSpaceDN w:val="0"/>
        <w:spacing w:before="9"/>
        <w:rPr>
          <w:rFonts w:ascii="Arial" w:eastAsia="Lucida Sans" w:hAnsi="Lucida Sans" w:cs="Lucida Sans"/>
          <w:b/>
          <w:sz w:val="22"/>
          <w:lang w:eastAsia="en-US"/>
        </w:rPr>
      </w:pPr>
    </w:p>
    <w:p w14:paraId="76CCCCDD" w14:textId="77777777" w:rsidR="002B0775" w:rsidRPr="002B0775" w:rsidRDefault="002B0775" w:rsidP="002B0775">
      <w:pPr>
        <w:widowControl w:val="0"/>
        <w:autoSpaceDE w:val="0"/>
        <w:autoSpaceDN w:val="0"/>
        <w:ind w:left="132"/>
        <w:rPr>
          <w:rFonts w:ascii="Verdana" w:eastAsia="Lucida Sans" w:hAnsi="Verdana" w:cs="Lucida Sans"/>
          <w:lang w:eastAsia="en-US"/>
        </w:rPr>
      </w:pPr>
      <w:r w:rsidRPr="002B0775">
        <w:rPr>
          <w:rFonts w:ascii="Lucida Sans" w:eastAsia="Lucida Sans" w:hAnsi="Lucida Sans" w:cs="Lucida Sans"/>
          <w:lang w:eastAsia="en-US"/>
        </w:rPr>
        <w:t>Dear Ms. Stankiewicz,</w:t>
      </w:r>
    </w:p>
    <w:p w14:paraId="29DC2296"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 xml:space="preserve"> </w:t>
      </w:r>
    </w:p>
    <w:p w14:paraId="7D27A855"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 xml:space="preserve">Referring to decision MC.3/8 you invited on 13 December 2019 Parties, </w:t>
      </w:r>
      <w:r w:rsidRPr="002B0775">
        <w:rPr>
          <w:rFonts w:ascii="Lucida Sans" w:eastAsia="Lucida Sans" w:hAnsi="Lucida Sans" w:cs="Lucida Sans"/>
          <w:lang w:eastAsia="en-US"/>
        </w:rPr>
        <w:t xml:space="preserve">existing regional, sub-regional and national arrangements, including the existing regional and sub-regional centers of the Basel and Stockholm conventions </w:t>
      </w:r>
      <w:r w:rsidRPr="002B0775">
        <w:rPr>
          <w:rFonts w:ascii="Lucida Sans" w:eastAsia="Lucida Sans" w:hAnsi="Lucida Sans" w:cs="Lucida Sans"/>
          <w:w w:val="95"/>
          <w:lang w:eastAsia="en-US"/>
        </w:rPr>
        <w:t xml:space="preserve">to submit information on their capacity building and technical assistance </w:t>
      </w:r>
      <w:r w:rsidRPr="002B0775">
        <w:rPr>
          <w:rFonts w:ascii="Lucida Sans" w:eastAsia="Lucida Sans" w:hAnsi="Lucida Sans" w:cs="Lucida Sans"/>
          <w:lang w:eastAsia="en-US"/>
        </w:rPr>
        <w:t>to support Parties in implementing</w:t>
      </w:r>
      <w:r w:rsidRPr="002B0775">
        <w:rPr>
          <w:rFonts w:ascii="Lucida Sans" w:eastAsia="Lucida Sans" w:hAnsi="Lucida Sans" w:cs="Lucida Sans"/>
          <w:spacing w:val="-21"/>
          <w:lang w:eastAsia="en-US"/>
        </w:rPr>
        <w:t xml:space="preserve"> </w:t>
      </w:r>
      <w:r w:rsidRPr="002B0775">
        <w:rPr>
          <w:rFonts w:ascii="Lucida Sans" w:eastAsia="Lucida Sans" w:hAnsi="Lucida Sans" w:cs="Lucida Sans"/>
          <w:lang w:eastAsia="en-US"/>
        </w:rPr>
        <w:t>their</w:t>
      </w:r>
      <w:r w:rsidRPr="002B0775">
        <w:rPr>
          <w:rFonts w:ascii="Lucida Sans" w:eastAsia="Lucida Sans" w:hAnsi="Lucida Sans" w:cs="Lucida Sans"/>
          <w:spacing w:val="-17"/>
          <w:lang w:eastAsia="en-US"/>
        </w:rPr>
        <w:t xml:space="preserve"> </w:t>
      </w:r>
      <w:r w:rsidRPr="002B0775">
        <w:rPr>
          <w:rFonts w:ascii="Lucida Sans" w:eastAsia="Lucida Sans" w:hAnsi="Lucida Sans" w:cs="Lucida Sans"/>
          <w:lang w:eastAsia="en-US"/>
        </w:rPr>
        <w:t>obligations</w:t>
      </w:r>
      <w:r w:rsidRPr="002B0775">
        <w:rPr>
          <w:rFonts w:ascii="Lucida Sans" w:eastAsia="Lucida Sans" w:hAnsi="Lucida Sans" w:cs="Lucida Sans"/>
          <w:spacing w:val="-20"/>
          <w:lang w:eastAsia="en-US"/>
        </w:rPr>
        <w:t xml:space="preserve"> </w:t>
      </w:r>
      <w:r w:rsidRPr="002B0775">
        <w:rPr>
          <w:rFonts w:ascii="Lucida Sans" w:eastAsia="Lucida Sans" w:hAnsi="Lucida Sans" w:cs="Lucida Sans"/>
          <w:lang w:eastAsia="en-US"/>
        </w:rPr>
        <w:t>under</w:t>
      </w:r>
      <w:r w:rsidRPr="002B0775">
        <w:rPr>
          <w:rFonts w:ascii="Lucida Sans" w:eastAsia="Lucida Sans" w:hAnsi="Lucida Sans" w:cs="Lucida Sans"/>
          <w:spacing w:val="-20"/>
          <w:lang w:eastAsia="en-US"/>
        </w:rPr>
        <w:t xml:space="preserve"> </w:t>
      </w:r>
      <w:r w:rsidRPr="002B0775">
        <w:rPr>
          <w:rFonts w:ascii="Lucida Sans" w:eastAsia="Lucida Sans" w:hAnsi="Lucida Sans" w:cs="Lucida Sans"/>
          <w:lang w:eastAsia="en-US"/>
        </w:rPr>
        <w:t>the</w:t>
      </w:r>
      <w:r w:rsidRPr="002B0775">
        <w:rPr>
          <w:rFonts w:ascii="Lucida Sans" w:eastAsia="Lucida Sans" w:hAnsi="Lucida Sans" w:cs="Lucida Sans"/>
          <w:spacing w:val="-20"/>
          <w:lang w:eastAsia="en-US"/>
        </w:rPr>
        <w:t xml:space="preserve"> </w:t>
      </w:r>
      <w:r w:rsidRPr="002B0775">
        <w:rPr>
          <w:rFonts w:ascii="Lucida Sans" w:eastAsia="Lucida Sans" w:hAnsi="Lucida Sans" w:cs="Lucida Sans"/>
          <w:lang w:eastAsia="en-US"/>
        </w:rPr>
        <w:t>Convention by 30 June 2021 at the latest.</w:t>
      </w:r>
      <w:r w:rsidRPr="002B0775">
        <w:rPr>
          <w:rFonts w:ascii="Lucida Sans" w:eastAsia="Lucida Sans" w:hAnsi="Lucida Sans" w:cs="Lucida Sans"/>
          <w:w w:val="95"/>
          <w:lang w:eastAsia="en-US"/>
        </w:rPr>
        <w:t xml:space="preserve"> </w:t>
      </w:r>
    </w:p>
    <w:p w14:paraId="7571CEE5"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p>
    <w:p w14:paraId="2A1B1783"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 xml:space="preserve">A reminder was sent on 25 May 2021. </w:t>
      </w:r>
    </w:p>
    <w:p w14:paraId="6C61BADA"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p>
    <w:p w14:paraId="7C4A3B39"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 xml:space="preserve">The Netherlands played an active role in the creation of an overarching global agreement on mercury and, once agreed and entered into force, in a prompt implementation of the </w:t>
      </w:r>
      <w:proofErr w:type="gramStart"/>
      <w:r w:rsidRPr="002B0775">
        <w:rPr>
          <w:rFonts w:ascii="Lucida Sans" w:eastAsia="Lucida Sans" w:hAnsi="Lucida Sans" w:cs="Lucida Sans"/>
          <w:w w:val="95"/>
          <w:lang w:eastAsia="en-US"/>
        </w:rPr>
        <w:t>conventions</w:t>
      </w:r>
      <w:proofErr w:type="gramEnd"/>
      <w:r w:rsidRPr="002B0775">
        <w:rPr>
          <w:rFonts w:ascii="Lucida Sans" w:eastAsia="Lucida Sans" w:hAnsi="Lucida Sans" w:cs="Lucida Sans"/>
          <w:w w:val="95"/>
          <w:lang w:eastAsia="en-US"/>
        </w:rPr>
        <w:t xml:space="preserve"> obligations by Parties. </w:t>
      </w:r>
    </w:p>
    <w:p w14:paraId="46CEE7A0"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We are delighted that we belonged to the group of EU Member States, whose depositions of their instruments of ratifications ultimately resulted in the 90 days lead time for the entry into force of the convention on 16 August 2017.</w:t>
      </w:r>
    </w:p>
    <w:p w14:paraId="0A98D0F3"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 xml:space="preserve"> </w:t>
      </w:r>
    </w:p>
    <w:p w14:paraId="2394BC5E"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 xml:space="preserve">As from 2012 we submitted to the interim secretariat annually financial contributions for capacity building and technical assistance to recipient countries, thus facilitating a prompt entry into force and implementation of the Convention.  </w:t>
      </w:r>
    </w:p>
    <w:p w14:paraId="1C0B1D92"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p>
    <w:p w14:paraId="717A1F16"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 xml:space="preserve">Since the entry into force of the Convention in 2017, the Netherlands, in addition to its assessed contributions to the General Trust Fund of the Convention, contributes also annually to the Specific International Trust Fund (SIP) of the Convention. </w:t>
      </w:r>
    </w:p>
    <w:p w14:paraId="75077FE8"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p>
    <w:p w14:paraId="3BC2DD4B"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Our most recent commitment to the Specific International Programme for capacity building and technical assistance deals with a total contribution of EUR 90.000 for 2020-2022.</w:t>
      </w:r>
    </w:p>
    <w:p w14:paraId="3DB06362"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p>
    <w:p w14:paraId="32E177FA" w14:textId="77777777" w:rsidR="002B0775" w:rsidRPr="002B0775" w:rsidRDefault="002B0775" w:rsidP="002B0775">
      <w:pPr>
        <w:widowControl w:val="0"/>
        <w:autoSpaceDE w:val="0"/>
        <w:autoSpaceDN w:val="0"/>
        <w:spacing w:before="1" w:line="264" w:lineRule="auto"/>
        <w:ind w:left="132" w:right="131" w:hanging="1"/>
        <w:rPr>
          <w:rFonts w:ascii="Lucida Sans" w:eastAsia="Lucida Sans" w:hAnsi="Lucida Sans" w:cs="Lucida Sans"/>
          <w:w w:val="95"/>
          <w:lang w:eastAsia="en-US"/>
        </w:rPr>
      </w:pPr>
      <w:r w:rsidRPr="002B0775">
        <w:rPr>
          <w:rFonts w:ascii="Lucida Sans" w:eastAsia="Lucida Sans" w:hAnsi="Lucida Sans" w:cs="Lucida Sans"/>
          <w:w w:val="95"/>
          <w:lang w:eastAsia="en-US"/>
        </w:rPr>
        <w:t xml:space="preserve">Finally, we provide also indirectly capacity building and technical assistance for the purpose of the Minamata Convention (since 2015) by means of the Netherlands’ financial involvement in the Special Programme for Institutional Strengthening (SP) for the BRS conventions, the Minamata Convention and SAICM, as well as (since GEF5, July 2010) by means of the Netherlands’ financial involvement in relevant GEF projects and programmes. </w:t>
      </w:r>
    </w:p>
    <w:p w14:paraId="0EC46F57" w14:textId="77777777" w:rsidR="002B0775" w:rsidRPr="00C342B5" w:rsidRDefault="002B0775" w:rsidP="00C342B5">
      <w:pPr>
        <w:pStyle w:val="Normal-pool"/>
      </w:pPr>
    </w:p>
    <w:p w14:paraId="20F014F4" w14:textId="77777777" w:rsidR="002B0775" w:rsidRPr="00C342B5" w:rsidRDefault="002B0775" w:rsidP="00C342B5">
      <w:pPr>
        <w:pStyle w:val="Normal-pool"/>
      </w:pPr>
    </w:p>
    <w:p w14:paraId="05FBF389" w14:textId="77777777" w:rsidR="002B0775" w:rsidRPr="00C342B5" w:rsidRDefault="002B0775" w:rsidP="00C342B5">
      <w:pPr>
        <w:pStyle w:val="Normal-pool"/>
      </w:pPr>
    </w:p>
    <w:p w14:paraId="08F76280" w14:textId="5D439D72" w:rsidR="001D3433" w:rsidRPr="00C342B5" w:rsidRDefault="002B0775" w:rsidP="00C342B5">
      <w:pPr>
        <w:pStyle w:val="Normal-pool"/>
      </w:pPr>
      <w:r w:rsidRPr="00C342B5">
        <w:br w:type="page"/>
      </w:r>
    </w:p>
    <w:p w14:paraId="128F1BFC" w14:textId="0513AE7E" w:rsidR="00073D1A" w:rsidRDefault="00073D1A" w:rsidP="006E08BD">
      <w:pPr>
        <w:pStyle w:val="Normalnumber"/>
        <w:numPr>
          <w:ilvl w:val="0"/>
          <w:numId w:val="9"/>
        </w:numPr>
        <w:jc w:val="both"/>
        <w:rPr>
          <w:b/>
          <w:bCs/>
          <w:sz w:val="24"/>
          <w:szCs w:val="24"/>
        </w:rPr>
      </w:pPr>
      <w:r>
        <w:rPr>
          <w:b/>
          <w:bCs/>
          <w:noProof/>
          <w:sz w:val="24"/>
          <w:szCs w:val="24"/>
        </w:rPr>
        <w:lastRenderedPageBreak/>
        <w:drawing>
          <wp:anchor distT="0" distB="0" distL="114300" distR="114300" simplePos="0" relativeHeight="251666432" behindDoc="1" locked="0" layoutInCell="1" allowOverlap="1" wp14:anchorId="635FA5D4" wp14:editId="7A3A1A5D">
            <wp:simplePos x="0" y="0"/>
            <wp:positionH relativeFrom="column">
              <wp:posOffset>-162912</wp:posOffset>
            </wp:positionH>
            <wp:positionV relativeFrom="paragraph">
              <wp:posOffset>246380</wp:posOffset>
            </wp:positionV>
            <wp:extent cx="6312535" cy="8964295"/>
            <wp:effectExtent l="0" t="0" r="0" b="1905"/>
            <wp:wrapTight wrapText="bothSides">
              <wp:wrapPolygon edited="0">
                <wp:start x="0" y="0"/>
                <wp:lineTo x="0" y="21574"/>
                <wp:lineTo x="21554" y="21574"/>
                <wp:lineTo x="21554" y="0"/>
                <wp:lineTo x="0" y="0"/>
              </wp:wrapPolygon>
            </wp:wrapTight>
            <wp:docPr id="44" name="Picture 4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 letter&#10;&#10;Description automatically generated"/>
                    <pic:cNvPicPr/>
                  </pic:nvPicPr>
                  <pic:blipFill rotWithShape="1">
                    <a:blip r:embed="rId70" cstate="print">
                      <a:biLevel thresh="75000"/>
                      <a:extLst>
                        <a:ext uri="{BEBA8EAE-BF5A-486C-A8C5-ECC9F3942E4B}">
                          <a14:imgProps xmlns:a14="http://schemas.microsoft.com/office/drawing/2010/main">
                            <a14:imgLayer r:embed="rId71">
                              <a14:imgEffect>
                                <a14:saturation sat="0"/>
                              </a14:imgEffect>
                            </a14:imgLayer>
                          </a14:imgProps>
                        </a:ext>
                        <a:ext uri="{28A0092B-C50C-407E-A947-70E740481C1C}">
                          <a14:useLocalDpi xmlns:a14="http://schemas.microsoft.com/office/drawing/2010/main" val="0"/>
                        </a:ext>
                      </a:extLst>
                    </a:blip>
                    <a:srcRect t="1809" r="2211"/>
                    <a:stretch/>
                  </pic:blipFill>
                  <pic:spPr bwMode="auto">
                    <a:xfrm>
                      <a:off x="0" y="0"/>
                      <a:ext cx="6312535" cy="8964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D3433">
        <w:rPr>
          <w:b/>
          <w:bCs/>
          <w:sz w:val="24"/>
          <w:szCs w:val="24"/>
        </w:rPr>
        <w:t>OMAN</w:t>
      </w:r>
    </w:p>
    <w:p w14:paraId="4E6F7EDF" w14:textId="5C5AA16D" w:rsidR="0018662C" w:rsidRPr="0018662C" w:rsidRDefault="006E08BD" w:rsidP="0018662C">
      <w:pPr>
        <w:pStyle w:val="Normalnumber"/>
        <w:numPr>
          <w:ilvl w:val="0"/>
          <w:numId w:val="9"/>
        </w:numPr>
        <w:jc w:val="both"/>
        <w:rPr>
          <w:b/>
          <w:bCs/>
          <w:sz w:val="24"/>
          <w:szCs w:val="24"/>
        </w:rPr>
      </w:pPr>
      <w:r>
        <w:rPr>
          <w:b/>
          <w:bCs/>
          <w:sz w:val="24"/>
          <w:szCs w:val="24"/>
        </w:rPr>
        <w:lastRenderedPageBreak/>
        <w:t>QATAR</w:t>
      </w:r>
    </w:p>
    <w:p w14:paraId="2663169E" w14:textId="77777777" w:rsidR="0018662C" w:rsidRPr="0018662C" w:rsidRDefault="0018662C" w:rsidP="0018662C">
      <w:pPr>
        <w:bidi/>
        <w:spacing w:after="160" w:line="259" w:lineRule="auto"/>
        <w:jc w:val="center"/>
        <w:rPr>
          <w:rFonts w:eastAsia="Calibri"/>
          <w:b/>
          <w:bCs/>
          <w:sz w:val="24"/>
          <w:szCs w:val="24"/>
          <w:rtl/>
          <w:lang w:eastAsia="en-US" w:bidi="ar-QA"/>
        </w:rPr>
      </w:pPr>
      <w:bookmarkStart w:id="2" w:name="_Hlk77236517"/>
      <w:r w:rsidRPr="0018662C">
        <w:rPr>
          <w:rFonts w:eastAsia="Calibri"/>
          <w:b/>
          <w:bCs/>
          <w:sz w:val="24"/>
          <w:szCs w:val="24"/>
          <w:lang w:eastAsia="en-US" w:bidi="ar-QA"/>
        </w:rPr>
        <w:t xml:space="preserve">Capacity-building and technical assistance </w:t>
      </w:r>
      <w:bookmarkEnd w:id="2"/>
      <w:r w:rsidRPr="0018662C">
        <w:rPr>
          <w:rFonts w:eastAsia="Calibri"/>
          <w:b/>
          <w:bCs/>
          <w:sz w:val="24"/>
          <w:szCs w:val="24"/>
          <w:lang w:eastAsia="en-US" w:bidi="ar-QA"/>
        </w:rPr>
        <w:t>- Qatar</w:t>
      </w:r>
    </w:p>
    <w:p w14:paraId="42676A90" w14:textId="77777777" w:rsidR="0018662C" w:rsidRPr="0018662C" w:rsidRDefault="0018662C" w:rsidP="0018662C">
      <w:pPr>
        <w:bidi/>
        <w:spacing w:after="160" w:line="259" w:lineRule="auto"/>
        <w:jc w:val="right"/>
        <w:rPr>
          <w:rFonts w:eastAsia="Calibri"/>
          <w:sz w:val="24"/>
          <w:szCs w:val="24"/>
          <w:rtl/>
          <w:lang w:eastAsia="en-US" w:bidi="ar-QA"/>
        </w:rPr>
      </w:pPr>
      <w:r w:rsidRPr="0018662C">
        <w:rPr>
          <w:rFonts w:eastAsia="Calibri"/>
          <w:sz w:val="24"/>
          <w:szCs w:val="24"/>
          <w:u w:val="single"/>
          <w:lang w:eastAsia="en-US" w:bidi="ar-QA"/>
        </w:rPr>
        <w:t>Information on the capacity-building and technical assistance for implementation of the Minamata Convention:</w:t>
      </w:r>
    </w:p>
    <w:p w14:paraId="146FF4E0" w14:textId="77777777" w:rsidR="0018662C" w:rsidRPr="0018662C" w:rsidRDefault="0018662C" w:rsidP="0018662C">
      <w:pPr>
        <w:spacing w:after="160" w:line="259" w:lineRule="auto"/>
        <w:rPr>
          <w:rFonts w:eastAsia="Calibri"/>
          <w:sz w:val="24"/>
          <w:szCs w:val="24"/>
          <w:lang w:eastAsia="en-US" w:bidi="ar-QA"/>
        </w:rPr>
      </w:pPr>
      <w:r w:rsidRPr="0018662C">
        <w:rPr>
          <w:rFonts w:eastAsia="Calibri"/>
          <w:sz w:val="24"/>
          <w:szCs w:val="24"/>
          <w:lang w:eastAsia="en-US" w:bidi="ar-QA"/>
        </w:rPr>
        <w:t>Qatar ratified the Minamata convention on mercury on 4th November 2020. There are many challenges, mainly: the lack of information and experience as a new party to the convention</w:t>
      </w:r>
      <w:r w:rsidRPr="0018662C">
        <w:rPr>
          <w:rFonts w:eastAsia="Calibri"/>
          <w:sz w:val="24"/>
          <w:szCs w:val="24"/>
          <w:rtl/>
          <w:lang w:eastAsia="en-US" w:bidi="ar-QA"/>
        </w:rPr>
        <w:t xml:space="preserve">. </w:t>
      </w:r>
    </w:p>
    <w:p w14:paraId="2611F1B2" w14:textId="77777777" w:rsidR="0018662C" w:rsidRPr="0018662C" w:rsidRDefault="0018662C" w:rsidP="0018662C">
      <w:pPr>
        <w:spacing w:after="160" w:line="259" w:lineRule="auto"/>
        <w:rPr>
          <w:rFonts w:eastAsia="Calibri"/>
          <w:sz w:val="24"/>
          <w:szCs w:val="24"/>
          <w:lang w:eastAsia="en-US" w:bidi="ar-QA"/>
        </w:rPr>
      </w:pPr>
      <w:r w:rsidRPr="0018662C">
        <w:rPr>
          <w:rFonts w:eastAsia="Calibri"/>
          <w:sz w:val="24"/>
          <w:szCs w:val="24"/>
          <w:lang w:eastAsia="en-US" w:bidi="ar-QA"/>
        </w:rPr>
        <w:t>As a developing country, Qatar applied for the Minamata Initial Assessment that will be funded by the GEF. The aim of the project is to enhance Qatar’s capabilities to measure mercury emissions and releases and their expected sources and the management of mercury waste (medical and hazardous waste) to help Qatar to implement the obligations under the Minamata convention. The proposed budget is 250,000 USD.</w:t>
      </w:r>
    </w:p>
    <w:p w14:paraId="1971F59C" w14:textId="77777777" w:rsidR="0018662C" w:rsidRPr="0018662C" w:rsidRDefault="0018662C" w:rsidP="0018662C">
      <w:pPr>
        <w:spacing w:after="160" w:line="259" w:lineRule="auto"/>
        <w:rPr>
          <w:rFonts w:eastAsia="Calibri"/>
          <w:sz w:val="24"/>
          <w:szCs w:val="24"/>
          <w:lang w:eastAsia="en-US" w:bidi="ar-QA"/>
        </w:rPr>
      </w:pPr>
      <w:r w:rsidRPr="0018662C">
        <w:rPr>
          <w:rFonts w:eastAsia="Calibri"/>
          <w:sz w:val="24"/>
          <w:szCs w:val="24"/>
          <w:lang w:eastAsia="en-US" w:bidi="ar-QA"/>
        </w:rPr>
        <w:t>This project will help Qatar to assess its status and know the amount of mercury emissions. It helps to protect human health and the environment from emissions generated from industries and mercury waste, reduce mercury pollution, and move to safe alternatives, in addition to encouraging awareness, training programs for professional workers.</w:t>
      </w:r>
    </w:p>
    <w:p w14:paraId="43E82123" w14:textId="77777777" w:rsidR="0018662C" w:rsidRPr="0018662C" w:rsidRDefault="0018662C" w:rsidP="0018662C">
      <w:pPr>
        <w:spacing w:after="160" w:line="259" w:lineRule="auto"/>
        <w:rPr>
          <w:rFonts w:eastAsia="Calibri"/>
          <w:sz w:val="24"/>
          <w:szCs w:val="24"/>
          <w:lang w:eastAsia="en-US" w:bidi="ar-QA"/>
        </w:rPr>
      </w:pPr>
      <w:r w:rsidRPr="0018662C">
        <w:rPr>
          <w:rFonts w:eastAsia="Calibri"/>
          <w:sz w:val="24"/>
          <w:szCs w:val="24"/>
          <w:lang w:eastAsia="en-US" w:bidi="ar-QA"/>
        </w:rPr>
        <w:t>Qatar is assessing its mercury issues and is actively engaged in addressing closely related issues such as mercury wastes, contaminated sites by engaging national staffs in the analytical and planning process.</w:t>
      </w:r>
    </w:p>
    <w:p w14:paraId="3B4C0FC9" w14:textId="77777777" w:rsidR="0018662C" w:rsidRPr="0018662C" w:rsidRDefault="0018662C" w:rsidP="0018662C">
      <w:pPr>
        <w:spacing w:after="160" w:line="259" w:lineRule="auto"/>
        <w:rPr>
          <w:rFonts w:eastAsia="Calibri"/>
          <w:sz w:val="24"/>
          <w:szCs w:val="24"/>
          <w:lang w:eastAsia="en-US" w:bidi="ar-QA"/>
        </w:rPr>
      </w:pPr>
      <w:r w:rsidRPr="0018662C">
        <w:rPr>
          <w:rFonts w:eastAsia="Calibri"/>
          <w:sz w:val="24"/>
          <w:szCs w:val="24"/>
          <w:lang w:eastAsia="en-US" w:bidi="ar-QA"/>
        </w:rPr>
        <w:t>These efforts with focusing on capacity strengthening, will help Qatar better design and implement its future mercury actions.</w:t>
      </w:r>
    </w:p>
    <w:p w14:paraId="70066437" w14:textId="77777777" w:rsidR="0018662C" w:rsidRPr="0018662C" w:rsidRDefault="0018662C" w:rsidP="0018662C">
      <w:pPr>
        <w:spacing w:after="160" w:line="259" w:lineRule="auto"/>
        <w:rPr>
          <w:rFonts w:eastAsia="Calibri"/>
          <w:sz w:val="24"/>
          <w:szCs w:val="24"/>
          <w:u w:val="single"/>
          <w:lang w:eastAsia="en-US" w:bidi="ar-QA"/>
        </w:rPr>
      </w:pPr>
      <w:r w:rsidRPr="0018662C">
        <w:rPr>
          <w:rFonts w:eastAsia="Calibri"/>
          <w:sz w:val="24"/>
          <w:szCs w:val="24"/>
          <w:u w:val="single"/>
          <w:lang w:eastAsia="en-US" w:bidi="ar-QA"/>
        </w:rPr>
        <w:t>Comments / challenges on the capacity-building and technical assistance for implementation of the Minamata Convention:</w:t>
      </w:r>
    </w:p>
    <w:p w14:paraId="403F75C9" w14:textId="77777777" w:rsidR="0018662C" w:rsidRPr="0018662C" w:rsidRDefault="0018662C" w:rsidP="0018662C">
      <w:pPr>
        <w:numPr>
          <w:ilvl w:val="0"/>
          <w:numId w:val="15"/>
        </w:numPr>
        <w:bidi/>
        <w:spacing w:after="160" w:line="259" w:lineRule="auto"/>
        <w:contextualSpacing/>
        <w:rPr>
          <w:rFonts w:eastAsia="Calibri"/>
          <w:sz w:val="24"/>
          <w:szCs w:val="24"/>
          <w:rtl/>
          <w:lang w:eastAsia="en-US" w:bidi="ar-QA"/>
        </w:rPr>
      </w:pPr>
      <w:r w:rsidRPr="0018662C">
        <w:rPr>
          <w:rFonts w:eastAsia="Calibri"/>
          <w:sz w:val="24"/>
          <w:szCs w:val="24"/>
          <w:lang w:eastAsia="en-US" w:bidi="ar-QA"/>
        </w:rPr>
        <w:t>Difficult to obtain information, as not all the required data are available for the parties.</w:t>
      </w:r>
    </w:p>
    <w:p w14:paraId="5D9677C2" w14:textId="77777777" w:rsidR="0018662C" w:rsidRPr="0018662C" w:rsidRDefault="0018662C" w:rsidP="0018662C">
      <w:pPr>
        <w:numPr>
          <w:ilvl w:val="0"/>
          <w:numId w:val="15"/>
        </w:numPr>
        <w:bidi/>
        <w:spacing w:after="160" w:line="259" w:lineRule="auto"/>
        <w:contextualSpacing/>
        <w:rPr>
          <w:rFonts w:eastAsia="Calibri"/>
          <w:sz w:val="24"/>
          <w:szCs w:val="24"/>
          <w:lang w:eastAsia="en-US" w:bidi="ar-QA"/>
        </w:rPr>
      </w:pPr>
      <w:r w:rsidRPr="0018662C">
        <w:rPr>
          <w:rFonts w:eastAsia="Calibri"/>
          <w:sz w:val="24"/>
          <w:szCs w:val="24"/>
          <w:lang w:eastAsia="en-US" w:bidi="ar-QA"/>
        </w:rPr>
        <w:t>The need for expert</w:t>
      </w:r>
    </w:p>
    <w:p w14:paraId="707D4236" w14:textId="77777777" w:rsidR="0018662C" w:rsidRPr="0018662C" w:rsidRDefault="0018662C" w:rsidP="0018662C">
      <w:pPr>
        <w:numPr>
          <w:ilvl w:val="0"/>
          <w:numId w:val="15"/>
        </w:numPr>
        <w:bidi/>
        <w:spacing w:after="160" w:line="259" w:lineRule="auto"/>
        <w:contextualSpacing/>
        <w:rPr>
          <w:rFonts w:eastAsia="Calibri"/>
          <w:sz w:val="24"/>
          <w:szCs w:val="24"/>
          <w:lang w:eastAsia="en-US" w:bidi="ar-QA"/>
        </w:rPr>
      </w:pPr>
      <w:r w:rsidRPr="0018662C">
        <w:rPr>
          <w:rFonts w:eastAsia="Calibri"/>
          <w:sz w:val="24"/>
          <w:szCs w:val="24"/>
          <w:lang w:eastAsia="en-US" w:bidi="ar-QA"/>
        </w:rPr>
        <w:t>Cooperation with stakeholders (takes time)</w:t>
      </w:r>
    </w:p>
    <w:p w14:paraId="106211AC" w14:textId="77777777" w:rsidR="0018662C" w:rsidRPr="0018662C" w:rsidRDefault="0018662C" w:rsidP="0018662C">
      <w:pPr>
        <w:spacing w:after="160" w:line="259" w:lineRule="auto"/>
        <w:rPr>
          <w:rFonts w:eastAsia="Calibri"/>
          <w:sz w:val="24"/>
          <w:szCs w:val="24"/>
          <w:lang w:eastAsia="en-US" w:bidi="ar-QA"/>
        </w:rPr>
      </w:pPr>
    </w:p>
    <w:p w14:paraId="1D4CB74C" w14:textId="77777777" w:rsidR="0018662C" w:rsidRPr="0018662C" w:rsidRDefault="0018662C" w:rsidP="0018662C">
      <w:pPr>
        <w:spacing w:after="160" w:line="259" w:lineRule="auto"/>
        <w:rPr>
          <w:rFonts w:eastAsia="Calibri"/>
          <w:sz w:val="24"/>
          <w:szCs w:val="24"/>
          <w:lang w:eastAsia="en-US" w:bidi="ar-QA"/>
        </w:rPr>
      </w:pPr>
    </w:p>
    <w:p w14:paraId="2320A0D9" w14:textId="77777777" w:rsidR="0018662C" w:rsidRPr="0018662C" w:rsidRDefault="0018662C" w:rsidP="0018662C">
      <w:pPr>
        <w:spacing w:after="160" w:line="259" w:lineRule="auto"/>
        <w:rPr>
          <w:rFonts w:eastAsia="Calibri"/>
          <w:sz w:val="24"/>
          <w:szCs w:val="24"/>
          <w:rtl/>
          <w:lang w:eastAsia="en-US" w:bidi="ar-QA"/>
        </w:rPr>
      </w:pPr>
      <w:r w:rsidRPr="0018662C">
        <w:rPr>
          <w:rFonts w:eastAsia="Calibri"/>
          <w:sz w:val="24"/>
          <w:szCs w:val="24"/>
          <w:lang w:eastAsia="en-US" w:bidi="ar-QA"/>
        </w:rPr>
        <w:t xml:space="preserve"> </w:t>
      </w:r>
    </w:p>
    <w:p w14:paraId="0F782486" w14:textId="037C30F9" w:rsidR="0018662C" w:rsidRDefault="0018662C" w:rsidP="0018662C">
      <w:pPr>
        <w:pStyle w:val="Normalnumber"/>
        <w:numPr>
          <w:ilvl w:val="0"/>
          <w:numId w:val="0"/>
        </w:numPr>
        <w:jc w:val="both"/>
        <w:rPr>
          <w:b/>
          <w:bCs/>
          <w:sz w:val="24"/>
          <w:szCs w:val="24"/>
        </w:rPr>
        <w:sectPr w:rsidR="0018662C" w:rsidSect="00CE28BC">
          <w:footerReference w:type="even" r:id="rId72"/>
          <w:footerReference w:type="first" r:id="rId73"/>
          <w:pgSz w:w="11906" w:h="16838" w:code="9"/>
          <w:pgMar w:top="907" w:right="992" w:bottom="1418" w:left="1418" w:header="539" w:footer="975" w:gutter="0"/>
          <w:cols w:space="539"/>
          <w:titlePg/>
          <w:docGrid w:linePitch="360"/>
        </w:sectPr>
      </w:pPr>
    </w:p>
    <w:p w14:paraId="19AECC85" w14:textId="3E7E5463" w:rsidR="006E08BD" w:rsidRPr="006E08BD" w:rsidRDefault="006E08BD" w:rsidP="006E08BD">
      <w:pPr>
        <w:pStyle w:val="Normalnumber"/>
        <w:numPr>
          <w:ilvl w:val="0"/>
          <w:numId w:val="9"/>
        </w:numPr>
        <w:jc w:val="both"/>
        <w:rPr>
          <w:b/>
          <w:bCs/>
          <w:sz w:val="24"/>
          <w:szCs w:val="24"/>
        </w:rPr>
      </w:pPr>
      <w:r>
        <w:rPr>
          <w:b/>
          <w:bCs/>
          <w:sz w:val="24"/>
          <w:szCs w:val="24"/>
        </w:rPr>
        <w:lastRenderedPageBreak/>
        <w:t>SEYCHELLES</w:t>
      </w:r>
    </w:p>
    <w:p w14:paraId="0E048171" w14:textId="77777777" w:rsidR="006E08BD" w:rsidRPr="00F80925" w:rsidRDefault="006E08BD" w:rsidP="006E08BD">
      <w:pPr>
        <w:rPr>
          <w:rFonts w:ascii="Calibri" w:eastAsia="Times New Roman" w:hAnsi="Calibri"/>
          <w:b/>
          <w:bCs/>
          <w:color w:val="000000" w:themeColor="text1"/>
          <w:sz w:val="22"/>
          <w:szCs w:val="22"/>
        </w:rPr>
      </w:pPr>
    </w:p>
    <w:p w14:paraId="0F704EB2" w14:textId="0B13B49C"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b/>
          <w:bCs/>
          <w:color w:val="000000" w:themeColor="text1"/>
          <w:sz w:val="22"/>
          <w:szCs w:val="22"/>
        </w:rPr>
        <w:t>From:</w:t>
      </w:r>
      <w:r w:rsidRPr="006E08BD">
        <w:rPr>
          <w:rFonts w:ascii="Calibri" w:eastAsia="Times New Roman" w:hAnsi="Calibri"/>
          <w:color w:val="000000" w:themeColor="text1"/>
          <w:sz w:val="22"/>
          <w:szCs w:val="22"/>
        </w:rPr>
        <w:t> Nanette Laure &lt;</w:t>
      </w:r>
      <w:hyperlink r:id="rId74" w:history="1">
        <w:r w:rsidRPr="006E08BD">
          <w:rPr>
            <w:rFonts w:ascii="Calibri" w:eastAsia="Times New Roman" w:hAnsi="Calibri"/>
            <w:color w:val="000000" w:themeColor="text1"/>
            <w:sz w:val="22"/>
            <w:szCs w:val="22"/>
            <w:u w:val="single"/>
          </w:rPr>
          <w:t>n.laure@env.gov.sc</w:t>
        </w:r>
      </w:hyperlink>
      <w:r w:rsidRPr="006E08BD">
        <w:rPr>
          <w:rFonts w:ascii="Calibri" w:eastAsia="Times New Roman" w:hAnsi="Calibri"/>
          <w:color w:val="000000" w:themeColor="text1"/>
          <w:sz w:val="22"/>
          <w:szCs w:val="22"/>
        </w:rPr>
        <w:t>&gt; </w:t>
      </w:r>
      <w:r w:rsidRPr="006E08BD">
        <w:rPr>
          <w:rFonts w:ascii="Calibri" w:eastAsia="Times New Roman" w:hAnsi="Calibri"/>
          <w:color w:val="000000" w:themeColor="text1"/>
          <w:sz w:val="22"/>
          <w:szCs w:val="22"/>
        </w:rPr>
        <w:br/>
      </w:r>
      <w:r w:rsidRPr="006E08BD">
        <w:rPr>
          <w:rFonts w:ascii="Calibri" w:eastAsia="Times New Roman" w:hAnsi="Calibri"/>
          <w:b/>
          <w:bCs/>
          <w:color w:val="000000" w:themeColor="text1"/>
          <w:sz w:val="22"/>
          <w:szCs w:val="22"/>
        </w:rPr>
        <w:t>Sent:</w:t>
      </w:r>
      <w:r w:rsidRPr="006E08BD">
        <w:rPr>
          <w:rFonts w:ascii="Calibri" w:eastAsia="Times New Roman" w:hAnsi="Calibri"/>
          <w:color w:val="000000" w:themeColor="text1"/>
          <w:sz w:val="22"/>
          <w:szCs w:val="22"/>
        </w:rPr>
        <w:t> Tuesday, June 29, 2021 10:14 AM</w:t>
      </w:r>
      <w:r w:rsidRPr="006E08BD">
        <w:rPr>
          <w:rFonts w:ascii="Calibri" w:eastAsia="Times New Roman" w:hAnsi="Calibri"/>
          <w:color w:val="000000" w:themeColor="text1"/>
          <w:sz w:val="22"/>
          <w:szCs w:val="22"/>
        </w:rPr>
        <w:br/>
      </w:r>
      <w:r w:rsidRPr="006E08BD">
        <w:rPr>
          <w:rFonts w:ascii="Calibri" w:eastAsia="Times New Roman" w:hAnsi="Calibri"/>
          <w:b/>
          <w:bCs/>
          <w:color w:val="000000" w:themeColor="text1"/>
          <w:sz w:val="22"/>
          <w:szCs w:val="22"/>
        </w:rPr>
        <w:t>To:</w:t>
      </w:r>
      <w:r w:rsidRPr="006E08BD">
        <w:rPr>
          <w:rFonts w:ascii="Calibri" w:eastAsia="Times New Roman" w:hAnsi="Calibri"/>
          <w:color w:val="000000" w:themeColor="text1"/>
          <w:sz w:val="22"/>
          <w:szCs w:val="22"/>
        </w:rPr>
        <w:t> MEA-Minamata Secretariat &lt;</w:t>
      </w:r>
      <w:hyperlink r:id="rId75" w:history="1">
        <w:r w:rsidRPr="006E08BD">
          <w:rPr>
            <w:rFonts w:ascii="Calibri" w:eastAsia="Times New Roman" w:hAnsi="Calibri"/>
            <w:color w:val="000000" w:themeColor="text1"/>
            <w:sz w:val="22"/>
            <w:szCs w:val="22"/>
            <w:u w:val="single"/>
          </w:rPr>
          <w:t>mea-minamatasecretariat@un.org</w:t>
        </w:r>
      </w:hyperlink>
      <w:r w:rsidRPr="006E08BD">
        <w:rPr>
          <w:rFonts w:ascii="Calibri" w:eastAsia="Times New Roman" w:hAnsi="Calibri"/>
          <w:color w:val="000000" w:themeColor="text1"/>
          <w:sz w:val="22"/>
          <w:szCs w:val="22"/>
        </w:rPr>
        <w:t>&gt;</w:t>
      </w:r>
      <w:r w:rsidRPr="006E08BD">
        <w:rPr>
          <w:rFonts w:ascii="Calibri" w:eastAsia="Times New Roman" w:hAnsi="Calibri"/>
          <w:color w:val="000000" w:themeColor="text1"/>
          <w:sz w:val="22"/>
          <w:szCs w:val="22"/>
        </w:rPr>
        <w:br/>
      </w:r>
      <w:r w:rsidRPr="006E08BD">
        <w:rPr>
          <w:rFonts w:ascii="Calibri" w:eastAsia="Times New Roman" w:hAnsi="Calibri"/>
          <w:b/>
          <w:bCs/>
          <w:color w:val="000000" w:themeColor="text1"/>
          <w:sz w:val="22"/>
          <w:szCs w:val="22"/>
        </w:rPr>
        <w:t>Cc:</w:t>
      </w:r>
      <w:r w:rsidRPr="006E08BD">
        <w:rPr>
          <w:rFonts w:ascii="Calibri" w:eastAsia="Times New Roman" w:hAnsi="Calibri"/>
          <w:color w:val="000000" w:themeColor="text1"/>
          <w:sz w:val="22"/>
          <w:szCs w:val="22"/>
        </w:rPr>
        <w:t> Fredrick Kinloch &lt;</w:t>
      </w:r>
      <w:hyperlink r:id="rId76" w:history="1">
        <w:r w:rsidRPr="006E08BD">
          <w:rPr>
            <w:rFonts w:ascii="Calibri" w:eastAsia="Times New Roman" w:hAnsi="Calibri"/>
            <w:color w:val="000000" w:themeColor="text1"/>
            <w:sz w:val="22"/>
            <w:szCs w:val="22"/>
            <w:u w:val="single"/>
          </w:rPr>
          <w:t>f.kinloch@env.gov.sc</w:t>
        </w:r>
      </w:hyperlink>
      <w:r w:rsidRPr="006E08BD">
        <w:rPr>
          <w:rFonts w:ascii="Calibri" w:eastAsia="Times New Roman" w:hAnsi="Calibri"/>
          <w:color w:val="000000" w:themeColor="text1"/>
          <w:sz w:val="22"/>
          <w:szCs w:val="22"/>
        </w:rPr>
        <w:t xml:space="preserve">&gt;; Michelle </w:t>
      </w:r>
      <w:proofErr w:type="spellStart"/>
      <w:r w:rsidRPr="006E08BD">
        <w:rPr>
          <w:rFonts w:ascii="Calibri" w:eastAsia="Times New Roman" w:hAnsi="Calibri"/>
          <w:color w:val="000000" w:themeColor="text1"/>
          <w:sz w:val="22"/>
          <w:szCs w:val="22"/>
        </w:rPr>
        <w:t>Estico</w:t>
      </w:r>
      <w:proofErr w:type="spellEnd"/>
      <w:r w:rsidRPr="006E08BD">
        <w:rPr>
          <w:rFonts w:ascii="Calibri" w:eastAsia="Times New Roman" w:hAnsi="Calibri"/>
          <w:color w:val="000000" w:themeColor="text1"/>
          <w:sz w:val="22"/>
          <w:szCs w:val="22"/>
        </w:rPr>
        <w:t>/</w:t>
      </w:r>
      <w:proofErr w:type="spellStart"/>
      <w:r w:rsidRPr="006E08BD">
        <w:rPr>
          <w:rFonts w:ascii="Calibri" w:eastAsia="Times New Roman" w:hAnsi="Calibri"/>
          <w:color w:val="000000" w:themeColor="text1"/>
          <w:sz w:val="22"/>
          <w:szCs w:val="22"/>
        </w:rPr>
        <w:t>Azemia</w:t>
      </w:r>
      <w:proofErr w:type="spellEnd"/>
      <w:r w:rsidRPr="006E08BD">
        <w:rPr>
          <w:rFonts w:ascii="Calibri" w:eastAsia="Times New Roman" w:hAnsi="Calibri"/>
          <w:color w:val="000000" w:themeColor="text1"/>
          <w:sz w:val="22"/>
          <w:szCs w:val="22"/>
        </w:rPr>
        <w:t xml:space="preserve"> &lt;</w:t>
      </w:r>
      <w:hyperlink r:id="rId77" w:history="1">
        <w:r w:rsidRPr="006E08BD">
          <w:rPr>
            <w:rFonts w:ascii="Calibri" w:eastAsia="Times New Roman" w:hAnsi="Calibri"/>
            <w:color w:val="000000" w:themeColor="text1"/>
            <w:sz w:val="22"/>
            <w:szCs w:val="22"/>
            <w:u w:val="single"/>
          </w:rPr>
          <w:t>m.azemia@env.gov.sc</w:t>
        </w:r>
      </w:hyperlink>
      <w:r w:rsidRPr="006E08BD">
        <w:rPr>
          <w:rFonts w:ascii="Calibri" w:eastAsia="Times New Roman" w:hAnsi="Calibri"/>
          <w:color w:val="000000" w:themeColor="text1"/>
          <w:sz w:val="22"/>
          <w:szCs w:val="22"/>
        </w:rPr>
        <w:t xml:space="preserve">&gt;; Rita </w:t>
      </w:r>
      <w:proofErr w:type="spellStart"/>
      <w:r w:rsidRPr="006E08BD">
        <w:rPr>
          <w:rFonts w:ascii="Calibri" w:eastAsia="Times New Roman" w:hAnsi="Calibri"/>
          <w:color w:val="000000" w:themeColor="text1"/>
          <w:sz w:val="22"/>
          <w:szCs w:val="22"/>
        </w:rPr>
        <w:t>Lesperance</w:t>
      </w:r>
      <w:proofErr w:type="spellEnd"/>
      <w:r w:rsidRPr="006E08BD">
        <w:rPr>
          <w:rFonts w:ascii="Calibri" w:eastAsia="Times New Roman" w:hAnsi="Calibri"/>
          <w:color w:val="000000" w:themeColor="text1"/>
          <w:sz w:val="22"/>
          <w:szCs w:val="22"/>
        </w:rPr>
        <w:t xml:space="preserve"> &lt;</w:t>
      </w:r>
      <w:hyperlink r:id="rId78" w:tooltip="mailto:r.lesperance@env.gov.sc" w:history="1">
        <w:r w:rsidRPr="006E08BD">
          <w:rPr>
            <w:rFonts w:ascii="Calibri" w:eastAsia="Times New Roman" w:hAnsi="Calibri"/>
            <w:color w:val="000000" w:themeColor="text1"/>
            <w:sz w:val="22"/>
            <w:szCs w:val="22"/>
            <w:u w:val="single"/>
          </w:rPr>
          <w:t>r.lesperance@env.gov.sc</w:t>
        </w:r>
      </w:hyperlink>
      <w:r w:rsidRPr="006E08BD">
        <w:rPr>
          <w:rFonts w:ascii="Calibri" w:eastAsia="Times New Roman" w:hAnsi="Calibri"/>
          <w:color w:val="000000" w:themeColor="text1"/>
          <w:sz w:val="22"/>
          <w:szCs w:val="22"/>
        </w:rPr>
        <w:t>&gt;; </w:t>
      </w:r>
      <w:hyperlink r:id="rId79" w:history="1">
        <w:r w:rsidRPr="006E08BD">
          <w:rPr>
            <w:rFonts w:ascii="Calibri" w:eastAsia="Times New Roman" w:hAnsi="Calibri"/>
            <w:color w:val="000000" w:themeColor="text1"/>
            <w:sz w:val="22"/>
            <w:szCs w:val="22"/>
            <w:u w:val="single"/>
          </w:rPr>
          <w:t>dmatatiken@env.gov.sc</w:t>
        </w:r>
      </w:hyperlink>
      <w:r w:rsidRPr="006E08BD">
        <w:rPr>
          <w:rFonts w:ascii="Calibri" w:eastAsia="Times New Roman" w:hAnsi="Calibri"/>
          <w:color w:val="000000" w:themeColor="text1"/>
          <w:sz w:val="22"/>
          <w:szCs w:val="22"/>
        </w:rPr>
        <w:t> [ENV GOV]</w:t>
      </w:r>
      <w:r w:rsidRPr="006E08BD">
        <w:rPr>
          <w:rFonts w:ascii="Calibri" w:eastAsia="Times New Roman" w:hAnsi="Calibri"/>
          <w:color w:val="000000" w:themeColor="text1"/>
          <w:sz w:val="22"/>
          <w:szCs w:val="22"/>
        </w:rPr>
        <w:br/>
      </w:r>
      <w:r w:rsidRPr="006E08BD">
        <w:rPr>
          <w:rFonts w:ascii="Calibri" w:eastAsia="Times New Roman" w:hAnsi="Calibri"/>
          <w:b/>
          <w:bCs/>
          <w:color w:val="000000" w:themeColor="text1"/>
          <w:sz w:val="22"/>
          <w:szCs w:val="22"/>
        </w:rPr>
        <w:t>Subject:</w:t>
      </w:r>
      <w:r w:rsidRPr="006E08BD">
        <w:rPr>
          <w:rFonts w:ascii="Calibri" w:eastAsia="Times New Roman" w:hAnsi="Calibri"/>
          <w:color w:val="000000" w:themeColor="text1"/>
          <w:sz w:val="22"/>
          <w:szCs w:val="22"/>
        </w:rPr>
        <w:t> Re: Submissions on capacity-building and technical assistance</w:t>
      </w:r>
    </w:p>
    <w:p w14:paraId="6287B0D1"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sz w:val="22"/>
          <w:szCs w:val="22"/>
        </w:rPr>
        <w:t> </w:t>
      </w:r>
    </w:p>
    <w:p w14:paraId="0A973DF0" w14:textId="77777777" w:rsidR="006E08BD" w:rsidRPr="006E08BD" w:rsidRDefault="006E08BD" w:rsidP="006E08BD">
      <w:pPr>
        <w:spacing w:before="100" w:beforeAutospacing="1" w:after="100" w:afterAutospacing="1"/>
        <w:rPr>
          <w:rFonts w:ascii="-webkit-standard" w:eastAsia="Times New Roman" w:hAnsi="-webkit-standard"/>
          <w:color w:val="000000" w:themeColor="text1"/>
          <w:sz w:val="24"/>
          <w:szCs w:val="24"/>
        </w:rPr>
      </w:pPr>
      <w:r w:rsidRPr="006E08BD">
        <w:rPr>
          <w:rFonts w:ascii="-webkit-standard" w:eastAsia="Times New Roman" w:hAnsi="-webkit-standard"/>
          <w:color w:val="000000" w:themeColor="text1"/>
          <w:sz w:val="24"/>
          <w:szCs w:val="24"/>
        </w:rPr>
        <w:t xml:space="preserve">Dear </w:t>
      </w:r>
      <w:proofErr w:type="gramStart"/>
      <w:r w:rsidRPr="006E08BD">
        <w:rPr>
          <w:rFonts w:ascii="-webkit-standard" w:eastAsia="Times New Roman" w:hAnsi="-webkit-standard"/>
          <w:color w:val="000000" w:themeColor="text1"/>
          <w:sz w:val="24"/>
          <w:szCs w:val="24"/>
        </w:rPr>
        <w:t>Madam</w:t>
      </w:r>
      <w:proofErr w:type="gramEnd"/>
      <w:r w:rsidRPr="006E08BD">
        <w:rPr>
          <w:rFonts w:ascii="-webkit-standard" w:eastAsia="Times New Roman" w:hAnsi="-webkit-standard"/>
          <w:color w:val="000000" w:themeColor="text1"/>
          <w:sz w:val="24"/>
          <w:szCs w:val="24"/>
        </w:rPr>
        <w:t xml:space="preserve"> the Seychelles take note of the email below and the request from the Secretariat for parties to provide information on the current capacity building and technical assistance to support parties in the implementation of the Convention. </w:t>
      </w:r>
    </w:p>
    <w:p w14:paraId="672FC4E6" w14:textId="77777777" w:rsidR="006E08BD" w:rsidRPr="006E08BD" w:rsidRDefault="006E08BD" w:rsidP="006E08BD">
      <w:pPr>
        <w:spacing w:before="100" w:beforeAutospacing="1" w:after="100" w:afterAutospacing="1"/>
        <w:rPr>
          <w:rFonts w:ascii="-webkit-standard" w:eastAsia="Times New Roman" w:hAnsi="-webkit-standard"/>
          <w:color w:val="000000" w:themeColor="text1"/>
          <w:sz w:val="24"/>
          <w:szCs w:val="24"/>
        </w:rPr>
      </w:pPr>
      <w:r w:rsidRPr="006E08BD">
        <w:rPr>
          <w:rFonts w:ascii="-webkit-standard" w:eastAsia="Times New Roman" w:hAnsi="-webkit-standard"/>
          <w:color w:val="000000" w:themeColor="text1"/>
          <w:sz w:val="24"/>
          <w:szCs w:val="24"/>
        </w:rPr>
        <w:t> </w:t>
      </w:r>
    </w:p>
    <w:p w14:paraId="2EA1ABE9" w14:textId="77777777" w:rsidR="006E08BD" w:rsidRPr="006E08BD" w:rsidRDefault="006E08BD" w:rsidP="006E08BD">
      <w:pPr>
        <w:spacing w:before="100" w:beforeAutospacing="1" w:after="100" w:afterAutospacing="1"/>
        <w:rPr>
          <w:rFonts w:ascii="-webkit-standard" w:eastAsia="Times New Roman" w:hAnsi="-webkit-standard"/>
          <w:color w:val="000000" w:themeColor="text1"/>
          <w:sz w:val="24"/>
          <w:szCs w:val="24"/>
        </w:rPr>
      </w:pPr>
      <w:r w:rsidRPr="006E08BD">
        <w:rPr>
          <w:rFonts w:ascii="-webkit-standard" w:eastAsia="Times New Roman" w:hAnsi="-webkit-standard"/>
          <w:color w:val="000000" w:themeColor="text1"/>
          <w:sz w:val="24"/>
          <w:szCs w:val="24"/>
        </w:rPr>
        <w:t>With regards to Seychelles please take note according to our Mercury Initial Assessment that was released it was stated that in terms of institutional and technical capacity, there is currently limited experienced staff in Government to oversee the effective implementation of a mercury programme, however, there exists capacity in the private sector. </w:t>
      </w:r>
    </w:p>
    <w:p w14:paraId="0B4CC2E5" w14:textId="77777777" w:rsidR="006E08BD" w:rsidRPr="006E08BD" w:rsidRDefault="006E08BD" w:rsidP="006E08BD">
      <w:pPr>
        <w:spacing w:before="100" w:beforeAutospacing="1" w:after="100" w:afterAutospacing="1"/>
        <w:rPr>
          <w:rFonts w:ascii="-webkit-standard" w:eastAsia="Times New Roman" w:hAnsi="-webkit-standard"/>
          <w:color w:val="000000" w:themeColor="text1"/>
          <w:sz w:val="24"/>
          <w:szCs w:val="24"/>
        </w:rPr>
      </w:pPr>
      <w:r w:rsidRPr="006E08BD">
        <w:rPr>
          <w:rFonts w:ascii="-webkit-standard" w:eastAsia="Times New Roman" w:hAnsi="-webkit-standard"/>
          <w:color w:val="000000" w:themeColor="text1"/>
          <w:sz w:val="24"/>
          <w:szCs w:val="24"/>
        </w:rPr>
        <w:t>Therefore, we would request that the Government benefits from technical support in order to build our capacity, in view of the fact that we want to proceed with the plan of phasing of dental amalgam.</w:t>
      </w:r>
    </w:p>
    <w:p w14:paraId="1ADD75FA" w14:textId="77777777" w:rsidR="006E08BD" w:rsidRPr="006E08BD" w:rsidRDefault="006E08BD" w:rsidP="006E08BD">
      <w:pPr>
        <w:spacing w:before="100" w:beforeAutospacing="1" w:after="100" w:afterAutospacing="1"/>
        <w:rPr>
          <w:rFonts w:ascii="-webkit-standard" w:eastAsia="Times New Roman" w:hAnsi="-webkit-standard"/>
          <w:color w:val="000000"/>
          <w:sz w:val="24"/>
          <w:szCs w:val="24"/>
        </w:rPr>
      </w:pPr>
      <w:r w:rsidRPr="006E08BD">
        <w:rPr>
          <w:rFonts w:ascii="-webkit-standard" w:eastAsia="Times New Roman" w:hAnsi="-webkit-standard"/>
          <w:color w:val="000000"/>
          <w:sz w:val="24"/>
          <w:szCs w:val="24"/>
        </w:rPr>
        <w:t> </w:t>
      </w:r>
    </w:p>
    <w:p w14:paraId="3D03C6CC" w14:textId="77777777" w:rsidR="006E08BD" w:rsidRPr="006E08BD" w:rsidRDefault="006E08BD" w:rsidP="006E08BD">
      <w:pPr>
        <w:spacing w:before="100" w:beforeAutospacing="1" w:after="100" w:afterAutospacing="1"/>
        <w:rPr>
          <w:rFonts w:ascii="-webkit-standard" w:eastAsia="Times New Roman" w:hAnsi="-webkit-standard"/>
          <w:color w:val="000000"/>
          <w:sz w:val="24"/>
          <w:szCs w:val="24"/>
        </w:rPr>
      </w:pPr>
      <w:r w:rsidRPr="006E08BD">
        <w:rPr>
          <w:rFonts w:ascii="-webkit-standard" w:eastAsia="Times New Roman" w:hAnsi="-webkit-standard"/>
          <w:color w:val="000000"/>
          <w:sz w:val="24"/>
          <w:szCs w:val="24"/>
        </w:rPr>
        <w:t>With Kind Regards </w:t>
      </w:r>
    </w:p>
    <w:p w14:paraId="54EE44D1" w14:textId="77777777" w:rsidR="006E08BD" w:rsidRPr="006E08BD" w:rsidRDefault="006E08BD" w:rsidP="006E08BD">
      <w:pPr>
        <w:spacing w:before="100" w:beforeAutospacing="1" w:after="100" w:afterAutospacing="1"/>
        <w:rPr>
          <w:rFonts w:ascii="-webkit-standard" w:eastAsia="Times New Roman" w:hAnsi="-webkit-standard"/>
          <w:color w:val="000000"/>
          <w:sz w:val="24"/>
          <w:szCs w:val="24"/>
        </w:rPr>
      </w:pPr>
      <w:r w:rsidRPr="006E08BD">
        <w:rPr>
          <w:rFonts w:ascii="-webkit-standard" w:eastAsia="Times New Roman" w:hAnsi="-webkit-standard"/>
          <w:color w:val="000000"/>
          <w:sz w:val="24"/>
          <w:szCs w:val="24"/>
        </w:rPr>
        <w:t> </w:t>
      </w:r>
    </w:p>
    <w:p w14:paraId="53D2F56B" w14:textId="77777777" w:rsidR="006E08BD" w:rsidRPr="006E08BD" w:rsidRDefault="006E08BD" w:rsidP="006E08BD">
      <w:pPr>
        <w:spacing w:before="100" w:beforeAutospacing="1" w:after="100" w:afterAutospacing="1"/>
        <w:rPr>
          <w:rFonts w:ascii="-webkit-standard" w:eastAsia="Times New Roman" w:hAnsi="-webkit-standard"/>
          <w:color w:val="000000"/>
          <w:sz w:val="24"/>
          <w:szCs w:val="24"/>
        </w:rPr>
      </w:pPr>
      <w:r w:rsidRPr="006E08BD">
        <w:rPr>
          <w:rFonts w:ascii="-webkit-standard" w:eastAsia="Times New Roman" w:hAnsi="-webkit-standard"/>
          <w:color w:val="000000"/>
          <w:sz w:val="24"/>
          <w:szCs w:val="24"/>
        </w:rPr>
        <w:t>Nanette Laure (Mrs)</w:t>
      </w:r>
    </w:p>
    <w:p w14:paraId="5F1DEE80" w14:textId="77777777" w:rsidR="006E08BD" w:rsidRPr="006E08BD" w:rsidRDefault="006E08BD" w:rsidP="006E08BD">
      <w:pPr>
        <w:spacing w:before="100" w:beforeAutospacing="1" w:after="100" w:afterAutospacing="1"/>
        <w:rPr>
          <w:rFonts w:ascii="-webkit-standard" w:eastAsia="Times New Roman" w:hAnsi="-webkit-standard"/>
          <w:color w:val="000000"/>
          <w:sz w:val="24"/>
          <w:szCs w:val="24"/>
        </w:rPr>
      </w:pPr>
      <w:r w:rsidRPr="006E08BD">
        <w:rPr>
          <w:rFonts w:ascii="-webkit-standard" w:eastAsia="Times New Roman" w:hAnsi="-webkit-standard"/>
          <w:color w:val="000000"/>
          <w:sz w:val="24"/>
          <w:szCs w:val="24"/>
        </w:rPr>
        <w:t>National Focal Point.</w:t>
      </w:r>
    </w:p>
    <w:p w14:paraId="3BFA017A" w14:textId="77777777" w:rsidR="006E08BD" w:rsidRDefault="006E08BD" w:rsidP="006E08BD">
      <w:pPr>
        <w:pStyle w:val="Normalnumber"/>
        <w:numPr>
          <w:ilvl w:val="0"/>
          <w:numId w:val="0"/>
        </w:numPr>
        <w:jc w:val="both"/>
        <w:rPr>
          <w:b/>
          <w:bCs/>
          <w:sz w:val="24"/>
          <w:szCs w:val="24"/>
        </w:rPr>
      </w:pPr>
    </w:p>
    <w:p w14:paraId="410FBC24" w14:textId="026A1D7D" w:rsidR="006E08BD" w:rsidRDefault="006E08BD" w:rsidP="006E08BD">
      <w:pPr>
        <w:pStyle w:val="Normalnumber"/>
        <w:numPr>
          <w:ilvl w:val="0"/>
          <w:numId w:val="0"/>
        </w:numPr>
        <w:jc w:val="both"/>
        <w:rPr>
          <w:b/>
          <w:bCs/>
          <w:sz w:val="24"/>
          <w:szCs w:val="24"/>
        </w:rPr>
        <w:sectPr w:rsidR="006E08BD" w:rsidSect="0082065E">
          <w:headerReference w:type="first" r:id="rId80"/>
          <w:footerReference w:type="first" r:id="rId81"/>
          <w:pgSz w:w="11906" w:h="16838" w:code="9"/>
          <w:pgMar w:top="907" w:right="992" w:bottom="1418" w:left="1418" w:header="539" w:footer="975" w:gutter="0"/>
          <w:cols w:space="539"/>
          <w:titlePg/>
          <w:docGrid w:linePitch="360"/>
        </w:sectPr>
      </w:pPr>
    </w:p>
    <w:p w14:paraId="2E99F950" w14:textId="772E2A0A" w:rsidR="006E08BD" w:rsidRPr="006E08BD" w:rsidRDefault="006E08BD" w:rsidP="006E08BD">
      <w:pPr>
        <w:pStyle w:val="Normalnumber"/>
        <w:numPr>
          <w:ilvl w:val="0"/>
          <w:numId w:val="9"/>
        </w:numPr>
        <w:jc w:val="both"/>
        <w:rPr>
          <w:b/>
          <w:bCs/>
          <w:sz w:val="24"/>
          <w:szCs w:val="24"/>
        </w:rPr>
      </w:pPr>
      <w:r w:rsidRPr="006E08BD">
        <w:rPr>
          <w:b/>
          <w:bCs/>
          <w:sz w:val="24"/>
          <w:szCs w:val="24"/>
        </w:rPr>
        <w:lastRenderedPageBreak/>
        <w:t>UNITED STATES OF AMERICA</w:t>
      </w:r>
    </w:p>
    <w:p w14:paraId="503AB492" w14:textId="77777777" w:rsidR="006E08BD" w:rsidRDefault="006E08BD" w:rsidP="006E08BD">
      <w:pPr>
        <w:rPr>
          <w:rFonts w:ascii="Calibri" w:eastAsia="Times New Roman" w:hAnsi="Calibri"/>
          <w:b/>
          <w:bCs/>
          <w:color w:val="000000"/>
          <w:sz w:val="22"/>
          <w:szCs w:val="22"/>
        </w:rPr>
      </w:pPr>
    </w:p>
    <w:p w14:paraId="59C35372" w14:textId="4A5594CF"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b/>
          <w:bCs/>
          <w:color w:val="000000" w:themeColor="text1"/>
          <w:sz w:val="22"/>
          <w:szCs w:val="22"/>
        </w:rPr>
        <w:t>From:</w:t>
      </w:r>
      <w:r w:rsidRPr="006E08BD">
        <w:rPr>
          <w:rFonts w:ascii="Calibri" w:eastAsia="Times New Roman" w:hAnsi="Calibri"/>
          <w:color w:val="000000" w:themeColor="text1"/>
          <w:sz w:val="22"/>
          <w:szCs w:val="22"/>
        </w:rPr>
        <w:t> Clark, Andrew D &lt;</w:t>
      </w:r>
      <w:hyperlink r:id="rId82" w:tooltip="mailto:ClarkAD@state.gov" w:history="1">
        <w:r w:rsidRPr="006E08BD">
          <w:rPr>
            <w:rFonts w:ascii="Calibri" w:eastAsia="Times New Roman" w:hAnsi="Calibri"/>
            <w:color w:val="000000" w:themeColor="text1"/>
            <w:sz w:val="22"/>
            <w:szCs w:val="22"/>
            <w:u w:val="single"/>
          </w:rPr>
          <w:t>ClarkAD@state.gov</w:t>
        </w:r>
      </w:hyperlink>
      <w:r w:rsidRPr="006E08BD">
        <w:rPr>
          <w:rFonts w:ascii="Calibri" w:eastAsia="Times New Roman" w:hAnsi="Calibri"/>
          <w:color w:val="000000" w:themeColor="text1"/>
          <w:sz w:val="22"/>
          <w:szCs w:val="22"/>
        </w:rPr>
        <w:t>&gt; </w:t>
      </w:r>
      <w:r w:rsidRPr="006E08BD">
        <w:rPr>
          <w:rFonts w:ascii="Calibri" w:eastAsia="Times New Roman" w:hAnsi="Calibri"/>
          <w:color w:val="000000" w:themeColor="text1"/>
          <w:sz w:val="22"/>
          <w:szCs w:val="22"/>
        </w:rPr>
        <w:br/>
      </w:r>
      <w:r w:rsidRPr="006E08BD">
        <w:rPr>
          <w:rFonts w:ascii="Calibri" w:eastAsia="Times New Roman" w:hAnsi="Calibri"/>
          <w:b/>
          <w:bCs/>
          <w:color w:val="000000" w:themeColor="text1"/>
          <w:sz w:val="22"/>
          <w:szCs w:val="22"/>
        </w:rPr>
        <w:t>Sent:</w:t>
      </w:r>
      <w:r w:rsidRPr="006E08BD">
        <w:rPr>
          <w:rFonts w:ascii="Calibri" w:eastAsia="Times New Roman" w:hAnsi="Calibri"/>
          <w:color w:val="000000" w:themeColor="text1"/>
          <w:sz w:val="22"/>
          <w:szCs w:val="22"/>
        </w:rPr>
        <w:t> Wednesday, June 30, 2021 11:05 PM</w:t>
      </w:r>
      <w:r w:rsidRPr="006E08BD">
        <w:rPr>
          <w:rFonts w:ascii="Calibri" w:eastAsia="Times New Roman" w:hAnsi="Calibri"/>
          <w:color w:val="000000" w:themeColor="text1"/>
          <w:sz w:val="22"/>
          <w:szCs w:val="22"/>
        </w:rPr>
        <w:br/>
      </w:r>
      <w:r w:rsidRPr="006E08BD">
        <w:rPr>
          <w:rFonts w:ascii="Calibri" w:eastAsia="Times New Roman" w:hAnsi="Calibri"/>
          <w:b/>
          <w:bCs/>
          <w:color w:val="000000" w:themeColor="text1"/>
          <w:sz w:val="22"/>
          <w:szCs w:val="22"/>
        </w:rPr>
        <w:t>To:</w:t>
      </w:r>
      <w:r w:rsidRPr="006E08BD">
        <w:rPr>
          <w:rFonts w:ascii="Calibri" w:eastAsia="Times New Roman" w:hAnsi="Calibri"/>
          <w:color w:val="000000" w:themeColor="text1"/>
          <w:sz w:val="22"/>
          <w:szCs w:val="22"/>
        </w:rPr>
        <w:t> MEA-Minamata Secretariat &lt;</w:t>
      </w:r>
      <w:hyperlink r:id="rId83" w:history="1">
        <w:r w:rsidRPr="006E08BD">
          <w:rPr>
            <w:rFonts w:ascii="Calibri" w:eastAsia="Times New Roman" w:hAnsi="Calibri"/>
            <w:color w:val="000000" w:themeColor="text1"/>
            <w:sz w:val="22"/>
            <w:szCs w:val="22"/>
            <w:u w:val="single"/>
          </w:rPr>
          <w:t>mea-minamatasecretariat@un.org</w:t>
        </w:r>
      </w:hyperlink>
      <w:r w:rsidRPr="006E08BD">
        <w:rPr>
          <w:rFonts w:ascii="Calibri" w:eastAsia="Times New Roman" w:hAnsi="Calibri"/>
          <w:color w:val="000000" w:themeColor="text1"/>
          <w:sz w:val="22"/>
          <w:szCs w:val="22"/>
        </w:rPr>
        <w:t>&gt;</w:t>
      </w:r>
      <w:r w:rsidRPr="006E08BD">
        <w:rPr>
          <w:rFonts w:ascii="Calibri" w:eastAsia="Times New Roman" w:hAnsi="Calibri"/>
          <w:color w:val="000000" w:themeColor="text1"/>
          <w:sz w:val="22"/>
          <w:szCs w:val="22"/>
        </w:rPr>
        <w:br/>
      </w:r>
      <w:r w:rsidRPr="006E08BD">
        <w:rPr>
          <w:rFonts w:ascii="Calibri" w:eastAsia="Times New Roman" w:hAnsi="Calibri"/>
          <w:b/>
          <w:bCs/>
          <w:color w:val="000000" w:themeColor="text1"/>
          <w:sz w:val="22"/>
          <w:szCs w:val="22"/>
        </w:rPr>
        <w:t>Cc:</w:t>
      </w:r>
      <w:r w:rsidRPr="006E08BD">
        <w:rPr>
          <w:rFonts w:ascii="Calibri" w:eastAsia="Times New Roman" w:hAnsi="Calibri"/>
          <w:color w:val="000000" w:themeColor="text1"/>
          <w:sz w:val="22"/>
          <w:szCs w:val="22"/>
        </w:rPr>
        <w:t> Marianne Bailey &lt;</w:t>
      </w:r>
      <w:hyperlink r:id="rId84" w:history="1">
        <w:r w:rsidRPr="006E08BD">
          <w:rPr>
            <w:rFonts w:ascii="Calibri" w:eastAsia="Times New Roman" w:hAnsi="Calibri"/>
            <w:color w:val="000000" w:themeColor="text1"/>
            <w:sz w:val="22"/>
            <w:szCs w:val="22"/>
            <w:u w:val="single"/>
          </w:rPr>
          <w:t>marianne.bailey@un.org</w:t>
        </w:r>
      </w:hyperlink>
      <w:r w:rsidRPr="006E08BD">
        <w:rPr>
          <w:rFonts w:ascii="Calibri" w:eastAsia="Times New Roman" w:hAnsi="Calibri"/>
          <w:color w:val="000000" w:themeColor="text1"/>
          <w:sz w:val="22"/>
          <w:szCs w:val="22"/>
        </w:rPr>
        <w:t>&gt;; Dennison, Jane E &lt;</w:t>
      </w:r>
      <w:hyperlink r:id="rId85" w:history="1">
        <w:r w:rsidRPr="006E08BD">
          <w:rPr>
            <w:rFonts w:ascii="Calibri" w:eastAsia="Times New Roman" w:hAnsi="Calibri"/>
            <w:color w:val="000000" w:themeColor="text1"/>
            <w:sz w:val="22"/>
            <w:szCs w:val="22"/>
            <w:u w:val="single"/>
          </w:rPr>
          <w:t>DennisonJE@state.gov</w:t>
        </w:r>
      </w:hyperlink>
      <w:r w:rsidRPr="006E08BD">
        <w:rPr>
          <w:rFonts w:ascii="Calibri" w:eastAsia="Times New Roman" w:hAnsi="Calibri"/>
          <w:color w:val="000000" w:themeColor="text1"/>
          <w:sz w:val="22"/>
          <w:szCs w:val="22"/>
        </w:rPr>
        <w:t>&gt;; Ankrah, Rodges &lt;</w:t>
      </w:r>
      <w:hyperlink r:id="rId86" w:tooltip="mailto:Ankrah.Rodges@epa.gov" w:history="1">
        <w:r w:rsidRPr="006E08BD">
          <w:rPr>
            <w:rFonts w:ascii="Calibri" w:eastAsia="Times New Roman" w:hAnsi="Calibri"/>
            <w:color w:val="000000" w:themeColor="text1"/>
            <w:sz w:val="22"/>
            <w:szCs w:val="22"/>
            <w:u w:val="single"/>
          </w:rPr>
          <w:t>Ankrah.Rodges@epa.gov</w:t>
        </w:r>
      </w:hyperlink>
      <w:r w:rsidRPr="006E08BD">
        <w:rPr>
          <w:rFonts w:ascii="Calibri" w:eastAsia="Times New Roman" w:hAnsi="Calibri"/>
          <w:color w:val="000000" w:themeColor="text1"/>
          <w:sz w:val="22"/>
          <w:szCs w:val="22"/>
        </w:rPr>
        <w:t>&gt;</w:t>
      </w:r>
      <w:r w:rsidRPr="006E08BD">
        <w:rPr>
          <w:rFonts w:ascii="Calibri" w:eastAsia="Times New Roman" w:hAnsi="Calibri"/>
          <w:color w:val="000000" w:themeColor="text1"/>
          <w:sz w:val="22"/>
          <w:szCs w:val="22"/>
        </w:rPr>
        <w:br/>
      </w:r>
      <w:r w:rsidRPr="006E08BD">
        <w:rPr>
          <w:rFonts w:ascii="Calibri" w:eastAsia="Times New Roman" w:hAnsi="Calibri"/>
          <w:b/>
          <w:bCs/>
          <w:color w:val="000000" w:themeColor="text1"/>
          <w:sz w:val="22"/>
          <w:szCs w:val="22"/>
        </w:rPr>
        <w:t>Subject:</w:t>
      </w:r>
      <w:r w:rsidRPr="006E08BD">
        <w:rPr>
          <w:rFonts w:ascii="Calibri" w:eastAsia="Times New Roman" w:hAnsi="Calibri"/>
          <w:color w:val="000000" w:themeColor="text1"/>
          <w:sz w:val="22"/>
          <w:szCs w:val="22"/>
        </w:rPr>
        <w:t> U.S. submission pursuant to decision MC-3/8</w:t>
      </w:r>
    </w:p>
    <w:p w14:paraId="35652BD5"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sz w:val="22"/>
          <w:szCs w:val="22"/>
        </w:rPr>
        <w:t> </w:t>
      </w:r>
    </w:p>
    <w:p w14:paraId="054F680B"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sz w:val="24"/>
          <w:szCs w:val="24"/>
        </w:rPr>
        <w:t>Dear Secretariat,</w:t>
      </w:r>
    </w:p>
    <w:p w14:paraId="5257236B"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sz w:val="24"/>
          <w:szCs w:val="24"/>
        </w:rPr>
        <w:t> </w:t>
      </w:r>
    </w:p>
    <w:p w14:paraId="73F6AD43"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sz w:val="24"/>
          <w:szCs w:val="24"/>
        </w:rPr>
        <w:t>In response to the May 25 letter from Executive Secretary Monika Stankiewicz referencing decision MC-3/8 and its invitation to Parties</w:t>
      </w:r>
      <w:r w:rsidRPr="006E08BD">
        <w:rPr>
          <w:rFonts w:ascii="Arial" w:eastAsia="Times New Roman" w:hAnsi="Arial" w:cs="Arial"/>
          <w:color w:val="000000" w:themeColor="text1"/>
          <w:shd w:val="clear" w:color="auto" w:fill="FFFFFF"/>
        </w:rPr>
        <w:t> </w:t>
      </w:r>
      <w:r w:rsidRPr="006E08BD">
        <w:rPr>
          <w:rFonts w:ascii="Calibri" w:eastAsia="Times New Roman" w:hAnsi="Calibri"/>
          <w:color w:val="000000" w:themeColor="text1"/>
          <w:sz w:val="24"/>
          <w:szCs w:val="24"/>
          <w:shd w:val="clear" w:color="auto" w:fill="FFFFFF"/>
        </w:rPr>
        <w:t>to submit information on their capacity-building and technical assistance to support Parties in implementing their obligations under the Minamata Convention the United States is submitting the attached non-comprehensive list of capacity building and technical assistance funded by U.S. government agencies with combined program budgets of $147,628,596.  Thank you for compiling this information from Parties and we look forward to the Secretariat's compilation of this information for COP-4.</w:t>
      </w:r>
    </w:p>
    <w:p w14:paraId="5961EB09" w14:textId="77777777" w:rsidR="006E08BD" w:rsidRPr="006E08BD" w:rsidRDefault="006E08BD" w:rsidP="006E08BD">
      <w:pPr>
        <w:spacing w:after="240"/>
        <w:rPr>
          <w:rFonts w:ascii="Calibri" w:eastAsia="Times New Roman" w:hAnsi="Calibri"/>
          <w:color w:val="000000" w:themeColor="text1"/>
          <w:sz w:val="22"/>
          <w:szCs w:val="22"/>
        </w:rPr>
      </w:pPr>
      <w:r w:rsidRPr="006E08BD">
        <w:rPr>
          <w:rFonts w:ascii="Calibri" w:eastAsia="Times New Roman" w:hAnsi="Calibri"/>
          <w:color w:val="000000" w:themeColor="text1"/>
          <w:sz w:val="24"/>
          <w:szCs w:val="24"/>
        </w:rPr>
        <w:t> </w:t>
      </w:r>
    </w:p>
    <w:p w14:paraId="1C829050"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sz w:val="24"/>
          <w:szCs w:val="24"/>
          <w:shd w:val="clear" w:color="auto" w:fill="FFFFFF"/>
        </w:rPr>
        <w:t>Best regards,</w:t>
      </w:r>
    </w:p>
    <w:p w14:paraId="57E710F2"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sz w:val="24"/>
          <w:szCs w:val="24"/>
        </w:rPr>
        <w:t> </w:t>
      </w:r>
    </w:p>
    <w:p w14:paraId="5682037B"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rPr>
        <w:t>Andrew Clark</w:t>
      </w:r>
    </w:p>
    <w:p w14:paraId="54CC7148"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rPr>
        <w:t>Acting Chief for Air Quality, Chemicals, and Waste</w:t>
      </w:r>
    </w:p>
    <w:p w14:paraId="4222AAB4"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rPr>
        <w:t>Office of Environmental Quality</w:t>
      </w:r>
    </w:p>
    <w:p w14:paraId="46FB832C" w14:textId="77777777" w:rsidR="006E08BD" w:rsidRPr="006E08BD" w:rsidRDefault="006E08BD" w:rsidP="006E08BD">
      <w:pPr>
        <w:rPr>
          <w:rFonts w:ascii="Calibri" w:eastAsia="Times New Roman" w:hAnsi="Calibri"/>
          <w:color w:val="000000" w:themeColor="text1"/>
          <w:sz w:val="22"/>
          <w:szCs w:val="22"/>
        </w:rPr>
      </w:pPr>
      <w:r w:rsidRPr="006E08BD">
        <w:rPr>
          <w:rFonts w:ascii="Calibri" w:eastAsia="Times New Roman" w:hAnsi="Calibri"/>
          <w:color w:val="000000" w:themeColor="text1"/>
        </w:rPr>
        <w:t>U.S. Department of State</w:t>
      </w:r>
    </w:p>
    <w:p w14:paraId="2BFDC240" w14:textId="59D9EC16" w:rsidR="006E08BD" w:rsidRDefault="006E08BD" w:rsidP="006E08BD">
      <w:pPr>
        <w:pStyle w:val="Normalnumber"/>
        <w:numPr>
          <w:ilvl w:val="0"/>
          <w:numId w:val="0"/>
        </w:numPr>
        <w:jc w:val="both"/>
        <w:rPr>
          <w:b/>
          <w:bCs/>
          <w:sz w:val="24"/>
          <w:szCs w:val="24"/>
        </w:rPr>
      </w:pPr>
    </w:p>
    <w:p w14:paraId="1842DF83" w14:textId="58855E0F" w:rsidR="006E08BD" w:rsidRDefault="006E08BD" w:rsidP="006E08BD">
      <w:pPr>
        <w:pStyle w:val="Normalnumber"/>
        <w:numPr>
          <w:ilvl w:val="0"/>
          <w:numId w:val="0"/>
        </w:numPr>
        <w:jc w:val="both"/>
        <w:rPr>
          <w:b/>
          <w:bCs/>
          <w:sz w:val="24"/>
          <w:szCs w:val="24"/>
        </w:rPr>
      </w:pPr>
    </w:p>
    <w:p w14:paraId="0F764B81" w14:textId="483B5679" w:rsidR="006E08BD" w:rsidRDefault="006E08BD" w:rsidP="006E08BD">
      <w:pPr>
        <w:pStyle w:val="Normalnumber"/>
        <w:numPr>
          <w:ilvl w:val="0"/>
          <w:numId w:val="0"/>
        </w:numPr>
        <w:jc w:val="both"/>
        <w:rPr>
          <w:b/>
          <w:bCs/>
          <w:sz w:val="24"/>
          <w:szCs w:val="24"/>
        </w:rPr>
      </w:pPr>
    </w:p>
    <w:p w14:paraId="27714C28" w14:textId="40835919" w:rsidR="006E08BD" w:rsidRDefault="006E08BD" w:rsidP="006E08BD">
      <w:pPr>
        <w:pStyle w:val="Normalnumber"/>
        <w:numPr>
          <w:ilvl w:val="0"/>
          <w:numId w:val="0"/>
        </w:numPr>
        <w:jc w:val="both"/>
        <w:rPr>
          <w:b/>
          <w:bCs/>
          <w:sz w:val="24"/>
          <w:szCs w:val="24"/>
        </w:rPr>
      </w:pPr>
    </w:p>
    <w:p w14:paraId="09FDE143" w14:textId="6BB77E43" w:rsidR="006E08BD" w:rsidRDefault="006E08BD" w:rsidP="006E08BD">
      <w:pPr>
        <w:pStyle w:val="Normalnumber"/>
        <w:numPr>
          <w:ilvl w:val="0"/>
          <w:numId w:val="0"/>
        </w:numPr>
        <w:jc w:val="both"/>
        <w:rPr>
          <w:b/>
          <w:bCs/>
          <w:sz w:val="24"/>
          <w:szCs w:val="24"/>
        </w:rPr>
      </w:pPr>
    </w:p>
    <w:p w14:paraId="7973AFA5" w14:textId="66264EF1" w:rsidR="006E08BD" w:rsidRDefault="006E08BD" w:rsidP="006E08BD">
      <w:pPr>
        <w:pStyle w:val="Normalnumber"/>
        <w:numPr>
          <w:ilvl w:val="0"/>
          <w:numId w:val="0"/>
        </w:numPr>
        <w:jc w:val="both"/>
        <w:rPr>
          <w:b/>
          <w:bCs/>
          <w:sz w:val="24"/>
          <w:szCs w:val="24"/>
        </w:rPr>
      </w:pPr>
    </w:p>
    <w:p w14:paraId="66AF5315" w14:textId="6F133D2B" w:rsidR="006E08BD" w:rsidRDefault="006E08BD" w:rsidP="006E08BD">
      <w:pPr>
        <w:pStyle w:val="Normalnumber"/>
        <w:numPr>
          <w:ilvl w:val="0"/>
          <w:numId w:val="0"/>
        </w:numPr>
        <w:jc w:val="both"/>
        <w:rPr>
          <w:b/>
          <w:bCs/>
          <w:sz w:val="24"/>
          <w:szCs w:val="24"/>
        </w:rPr>
      </w:pPr>
    </w:p>
    <w:p w14:paraId="501E9414" w14:textId="4023AE0A" w:rsidR="006E08BD" w:rsidRDefault="006E08BD" w:rsidP="006E08BD">
      <w:pPr>
        <w:pStyle w:val="Normalnumber"/>
        <w:numPr>
          <w:ilvl w:val="0"/>
          <w:numId w:val="0"/>
        </w:numPr>
        <w:jc w:val="both"/>
        <w:rPr>
          <w:b/>
          <w:bCs/>
          <w:sz w:val="24"/>
          <w:szCs w:val="24"/>
        </w:rPr>
      </w:pPr>
    </w:p>
    <w:p w14:paraId="33D88941" w14:textId="1516515E" w:rsidR="006E08BD" w:rsidRDefault="006E08BD" w:rsidP="006E08BD">
      <w:pPr>
        <w:pStyle w:val="Normalnumber"/>
        <w:numPr>
          <w:ilvl w:val="0"/>
          <w:numId w:val="0"/>
        </w:numPr>
        <w:jc w:val="both"/>
        <w:rPr>
          <w:b/>
          <w:bCs/>
          <w:sz w:val="24"/>
          <w:szCs w:val="24"/>
        </w:rPr>
      </w:pPr>
    </w:p>
    <w:p w14:paraId="143C32F5" w14:textId="647B9022" w:rsidR="006E08BD" w:rsidRDefault="006E08BD" w:rsidP="006E08BD">
      <w:pPr>
        <w:pStyle w:val="Normalnumber"/>
        <w:numPr>
          <w:ilvl w:val="0"/>
          <w:numId w:val="0"/>
        </w:numPr>
        <w:jc w:val="both"/>
        <w:rPr>
          <w:b/>
          <w:bCs/>
          <w:sz w:val="24"/>
          <w:szCs w:val="24"/>
        </w:rPr>
      </w:pPr>
    </w:p>
    <w:p w14:paraId="73554BDB" w14:textId="2A4BF2CB" w:rsidR="006E08BD" w:rsidRDefault="006E08BD" w:rsidP="006E08BD">
      <w:pPr>
        <w:pStyle w:val="Normalnumber"/>
        <w:numPr>
          <w:ilvl w:val="0"/>
          <w:numId w:val="0"/>
        </w:numPr>
        <w:jc w:val="both"/>
        <w:rPr>
          <w:b/>
          <w:bCs/>
          <w:sz w:val="24"/>
          <w:szCs w:val="24"/>
        </w:rPr>
      </w:pPr>
    </w:p>
    <w:p w14:paraId="3EAE0E51" w14:textId="36681896" w:rsidR="006E08BD" w:rsidRDefault="006E08BD" w:rsidP="006E08BD">
      <w:pPr>
        <w:pStyle w:val="Normalnumber"/>
        <w:numPr>
          <w:ilvl w:val="0"/>
          <w:numId w:val="0"/>
        </w:numPr>
        <w:jc w:val="both"/>
        <w:rPr>
          <w:b/>
          <w:bCs/>
          <w:sz w:val="24"/>
          <w:szCs w:val="24"/>
        </w:rPr>
      </w:pPr>
    </w:p>
    <w:p w14:paraId="52840031" w14:textId="2D083F81" w:rsidR="006E08BD" w:rsidRDefault="006E08BD" w:rsidP="006E08BD">
      <w:pPr>
        <w:pStyle w:val="Normalnumber"/>
        <w:numPr>
          <w:ilvl w:val="0"/>
          <w:numId w:val="0"/>
        </w:numPr>
        <w:jc w:val="both"/>
        <w:rPr>
          <w:b/>
          <w:bCs/>
          <w:sz w:val="24"/>
          <w:szCs w:val="24"/>
        </w:rPr>
      </w:pPr>
    </w:p>
    <w:p w14:paraId="3078FA53" w14:textId="2C28206A" w:rsidR="006E08BD" w:rsidRDefault="006E08BD" w:rsidP="006E08BD">
      <w:pPr>
        <w:pStyle w:val="Normalnumber"/>
        <w:numPr>
          <w:ilvl w:val="0"/>
          <w:numId w:val="0"/>
        </w:numPr>
        <w:jc w:val="both"/>
        <w:rPr>
          <w:b/>
          <w:bCs/>
          <w:sz w:val="24"/>
          <w:szCs w:val="24"/>
        </w:rPr>
      </w:pPr>
    </w:p>
    <w:p w14:paraId="1A704951" w14:textId="60B974DA" w:rsidR="006E08BD" w:rsidRDefault="006E08BD" w:rsidP="006E08BD">
      <w:pPr>
        <w:pStyle w:val="Normalnumber"/>
        <w:numPr>
          <w:ilvl w:val="0"/>
          <w:numId w:val="0"/>
        </w:numPr>
        <w:jc w:val="both"/>
        <w:rPr>
          <w:b/>
          <w:bCs/>
          <w:sz w:val="24"/>
          <w:szCs w:val="24"/>
        </w:rPr>
      </w:pPr>
    </w:p>
    <w:p w14:paraId="45C4B386" w14:textId="2627FDD6" w:rsidR="006E08BD" w:rsidRDefault="006E08BD" w:rsidP="006E08BD">
      <w:pPr>
        <w:pStyle w:val="Normalnumber"/>
        <w:numPr>
          <w:ilvl w:val="0"/>
          <w:numId w:val="0"/>
        </w:numPr>
        <w:jc w:val="both"/>
        <w:rPr>
          <w:b/>
          <w:bCs/>
          <w:sz w:val="24"/>
          <w:szCs w:val="24"/>
        </w:rPr>
      </w:pPr>
    </w:p>
    <w:p w14:paraId="6741D2A2" w14:textId="633A6D29" w:rsidR="006E08BD" w:rsidRDefault="006E08BD" w:rsidP="006E08BD">
      <w:pPr>
        <w:pStyle w:val="Normalnumber"/>
        <w:numPr>
          <w:ilvl w:val="0"/>
          <w:numId w:val="0"/>
        </w:numPr>
        <w:jc w:val="both"/>
        <w:rPr>
          <w:b/>
          <w:bCs/>
          <w:sz w:val="24"/>
          <w:szCs w:val="24"/>
        </w:rPr>
      </w:pPr>
    </w:p>
    <w:p w14:paraId="537AB5B4" w14:textId="77777777" w:rsidR="006E08BD" w:rsidRDefault="006E08BD" w:rsidP="006E08BD">
      <w:pPr>
        <w:pStyle w:val="Normalnumber"/>
        <w:numPr>
          <w:ilvl w:val="0"/>
          <w:numId w:val="0"/>
        </w:numPr>
        <w:jc w:val="both"/>
        <w:rPr>
          <w:b/>
          <w:bCs/>
          <w:sz w:val="24"/>
          <w:szCs w:val="24"/>
        </w:rPr>
      </w:pPr>
    </w:p>
    <w:tbl>
      <w:tblPr>
        <w:tblStyle w:val="PlainTable2"/>
        <w:tblW w:w="5005" w:type="pct"/>
        <w:tblInd w:w="-5" w:type="dxa"/>
        <w:tblLook w:val="0000" w:firstRow="0" w:lastRow="0" w:firstColumn="0" w:lastColumn="0" w:noHBand="0" w:noVBand="0"/>
      </w:tblPr>
      <w:tblGrid>
        <w:gridCol w:w="4111"/>
        <w:gridCol w:w="1702"/>
        <w:gridCol w:w="1559"/>
        <w:gridCol w:w="2123"/>
      </w:tblGrid>
      <w:tr w:rsidR="006E08BD" w14:paraId="21F7FCB4" w14:textId="77777777" w:rsidTr="00C342B5">
        <w:trPr>
          <w:trHeight w:val="640"/>
          <w:tblHeader/>
        </w:trPr>
        <w:tc>
          <w:tcPr>
            <w:cnfStyle w:val="000010000000" w:firstRow="0" w:lastRow="0" w:firstColumn="0" w:lastColumn="0" w:oddVBand="1" w:evenVBand="0" w:oddHBand="0" w:evenHBand="0" w:firstRowFirstColumn="0" w:firstRowLastColumn="0" w:lastRowFirstColumn="0" w:lastRowLastColumn="0"/>
            <w:tcW w:w="2165" w:type="pct"/>
          </w:tcPr>
          <w:p w14:paraId="1EBA9237"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lastRenderedPageBreak/>
              <w:t xml:space="preserve">Description of Initiative, Program, or Activity </w:t>
            </w:r>
          </w:p>
        </w:tc>
        <w:tc>
          <w:tcPr>
            <w:cnfStyle w:val="000001000000" w:firstRow="0" w:lastRow="0" w:firstColumn="0" w:lastColumn="0" w:oddVBand="0" w:evenVBand="1" w:oddHBand="0" w:evenHBand="0" w:firstRowFirstColumn="0" w:firstRowLastColumn="0" w:lastRowFirstColumn="0" w:lastRowLastColumn="0"/>
            <w:tcW w:w="896" w:type="pct"/>
          </w:tcPr>
          <w:p w14:paraId="7688014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Program budget</w:t>
            </w:r>
          </w:p>
        </w:tc>
        <w:tc>
          <w:tcPr>
            <w:cnfStyle w:val="000010000000" w:firstRow="0" w:lastRow="0" w:firstColumn="0" w:lastColumn="0" w:oddVBand="1" w:evenVBand="0" w:oddHBand="0" w:evenHBand="0" w:firstRowFirstColumn="0" w:firstRowLastColumn="0" w:lastRowFirstColumn="0" w:lastRowLastColumn="0"/>
            <w:tcW w:w="821" w:type="pct"/>
          </w:tcPr>
          <w:p w14:paraId="5AA6BF1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Program start</w:t>
            </w:r>
          </w:p>
        </w:tc>
        <w:tc>
          <w:tcPr>
            <w:cnfStyle w:val="000001000000" w:firstRow="0" w:lastRow="0" w:firstColumn="0" w:lastColumn="0" w:oddVBand="0" w:evenVBand="1" w:oddHBand="0" w:evenHBand="0" w:firstRowFirstColumn="0" w:firstRowLastColumn="0" w:lastRowFirstColumn="0" w:lastRowLastColumn="0"/>
            <w:tcW w:w="1118" w:type="pct"/>
          </w:tcPr>
          <w:p w14:paraId="49FDA03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Program completion</w:t>
            </w:r>
          </w:p>
        </w:tc>
      </w:tr>
      <w:tr w:rsidR="006E08BD" w14:paraId="38B5A53D" w14:textId="77777777" w:rsidTr="006E08BD">
        <w:trPr>
          <w:cnfStyle w:val="000000100000" w:firstRow="0" w:lastRow="0" w:firstColumn="0" w:lastColumn="0" w:oddVBand="0" w:evenVBand="0" w:oddHBand="1" w:evenHBand="0" w:firstRowFirstColumn="0" w:firstRowLastColumn="0" w:lastRowFirstColumn="0" w:lastRowLastColumn="0"/>
          <w:trHeight w:val="1600"/>
        </w:trPr>
        <w:tc>
          <w:tcPr>
            <w:cnfStyle w:val="000010000000" w:firstRow="0" w:lastRow="0" w:firstColumn="0" w:lastColumn="0" w:oddVBand="1" w:evenVBand="0" w:oddHBand="0" w:evenHBand="0" w:firstRowFirstColumn="0" w:firstRowLastColumn="0" w:lastRowFirstColumn="0" w:lastRowLastColumn="0"/>
            <w:tcW w:w="2165" w:type="pct"/>
          </w:tcPr>
          <w:p w14:paraId="41A64B0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Bio-REDD - Program included a component on ASGM sector, including technical approaches to reducing mercury use, formalization, and capacity building in Colombia</w:t>
            </w:r>
          </w:p>
        </w:tc>
        <w:tc>
          <w:tcPr>
            <w:cnfStyle w:val="000001000000" w:firstRow="0" w:lastRow="0" w:firstColumn="0" w:lastColumn="0" w:oddVBand="0" w:evenVBand="1" w:oddHBand="0" w:evenHBand="0" w:firstRowFirstColumn="0" w:firstRowLastColumn="0" w:lastRowFirstColumn="0" w:lastRowLastColumn="0"/>
            <w:tcW w:w="896" w:type="pct"/>
          </w:tcPr>
          <w:p w14:paraId="23980F07"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6,500,000 </w:t>
            </w:r>
          </w:p>
        </w:tc>
        <w:tc>
          <w:tcPr>
            <w:cnfStyle w:val="000010000000" w:firstRow="0" w:lastRow="0" w:firstColumn="0" w:lastColumn="0" w:oddVBand="1" w:evenVBand="0" w:oddHBand="0" w:evenHBand="0" w:firstRowFirstColumn="0" w:firstRowLastColumn="0" w:lastRowFirstColumn="0" w:lastRowLastColumn="0"/>
            <w:tcW w:w="821" w:type="pct"/>
          </w:tcPr>
          <w:p w14:paraId="1B8532B9"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2012</w:t>
            </w:r>
          </w:p>
        </w:tc>
        <w:tc>
          <w:tcPr>
            <w:cnfStyle w:val="000001000000" w:firstRow="0" w:lastRow="0" w:firstColumn="0" w:lastColumn="0" w:oddVBand="0" w:evenVBand="1" w:oddHBand="0" w:evenHBand="0" w:firstRowFirstColumn="0" w:firstRowLastColumn="0" w:lastRowFirstColumn="0" w:lastRowLastColumn="0"/>
            <w:tcW w:w="1118" w:type="pct"/>
          </w:tcPr>
          <w:p w14:paraId="5FF79901"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2015</w:t>
            </w:r>
          </w:p>
        </w:tc>
      </w:tr>
      <w:tr w:rsidR="006E08BD" w14:paraId="72B52F07" w14:textId="77777777" w:rsidTr="006E08BD">
        <w:trPr>
          <w:trHeight w:val="5010"/>
        </w:trPr>
        <w:tc>
          <w:tcPr>
            <w:cnfStyle w:val="000010000000" w:firstRow="0" w:lastRow="0" w:firstColumn="0" w:lastColumn="0" w:oddVBand="1" w:evenVBand="0" w:oddHBand="0" w:evenHBand="0" w:firstRowFirstColumn="0" w:firstRowLastColumn="0" w:lastRowFirstColumn="0" w:lastRowLastColumn="0"/>
            <w:tcW w:w="2165" w:type="pct"/>
          </w:tcPr>
          <w:p w14:paraId="2B90E1E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Oro Legal - Program in ASGM sector, including technical approaches to reducing mercury use, formalization, and capacity building in Colombia.  Two objectives: 1. Improve governance of gold mining activities by: a) Strengthening the authorities' capacities regulate and enforce the legislation.  b) Improving participation of Afro and indigenous communities in mining formalization processes. c) Providing training and technical assistance to artisanal miners.  </w:t>
            </w:r>
          </w:p>
          <w:p w14:paraId="70369B4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2. Increase </w:t>
            </w:r>
            <w:proofErr w:type="spellStart"/>
            <w:r>
              <w:rPr>
                <w:rFonts w:ascii="Calibri" w:eastAsia="Times New Roman" w:hAnsi="Calibri" w:cs="Calibri"/>
                <w:color w:val="000000"/>
                <w:sz w:val="22"/>
                <w:szCs w:val="22"/>
                <w:lang w:val="en-GB" w:eastAsia="en-GB"/>
              </w:rPr>
              <w:t>GoC</w:t>
            </w:r>
            <w:proofErr w:type="spellEnd"/>
            <w:r>
              <w:rPr>
                <w:rFonts w:ascii="Calibri" w:eastAsia="Times New Roman" w:hAnsi="Calibri" w:cs="Calibri"/>
                <w:color w:val="000000"/>
                <w:sz w:val="22"/>
                <w:szCs w:val="22"/>
                <w:lang w:val="en-GB" w:eastAsia="en-GB"/>
              </w:rPr>
              <w:t>, communities and Private Sector capacity to address the environmental impact of illegal mining by: a) Rehabilitating degraded areas. b) Generating alternative livelihoods for the ASGM communities</w:t>
            </w:r>
          </w:p>
        </w:tc>
        <w:tc>
          <w:tcPr>
            <w:cnfStyle w:val="000001000000" w:firstRow="0" w:lastRow="0" w:firstColumn="0" w:lastColumn="0" w:oddVBand="0" w:evenVBand="1" w:oddHBand="0" w:evenHBand="0" w:firstRowFirstColumn="0" w:firstRowLastColumn="0" w:lastRowFirstColumn="0" w:lastRowLastColumn="0"/>
            <w:tcW w:w="896" w:type="pct"/>
          </w:tcPr>
          <w:p w14:paraId="79F0D101"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20,000,000 </w:t>
            </w:r>
          </w:p>
        </w:tc>
        <w:tc>
          <w:tcPr>
            <w:cnfStyle w:val="000010000000" w:firstRow="0" w:lastRow="0" w:firstColumn="0" w:lastColumn="0" w:oddVBand="1" w:evenVBand="0" w:oddHBand="0" w:evenHBand="0" w:firstRowFirstColumn="0" w:firstRowLastColumn="0" w:lastRowFirstColumn="0" w:lastRowLastColumn="0"/>
            <w:tcW w:w="821" w:type="pct"/>
          </w:tcPr>
          <w:p w14:paraId="268F134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2015</w:t>
            </w:r>
          </w:p>
        </w:tc>
        <w:tc>
          <w:tcPr>
            <w:cnfStyle w:val="000001000000" w:firstRow="0" w:lastRow="0" w:firstColumn="0" w:lastColumn="0" w:oddVBand="0" w:evenVBand="1" w:oddHBand="0" w:evenHBand="0" w:firstRowFirstColumn="0" w:firstRowLastColumn="0" w:lastRowFirstColumn="0" w:lastRowLastColumn="0"/>
            <w:tcW w:w="1118" w:type="pct"/>
          </w:tcPr>
          <w:p w14:paraId="59E2F3F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2021</w:t>
            </w:r>
          </w:p>
        </w:tc>
      </w:tr>
      <w:tr w:rsidR="006E08BD" w14:paraId="7E58E3F6" w14:textId="77777777" w:rsidTr="00C342B5">
        <w:trPr>
          <w:cnfStyle w:val="000000100000" w:firstRow="0" w:lastRow="0" w:firstColumn="0" w:lastColumn="0" w:oddVBand="0" w:evenVBand="0" w:oddHBand="1" w:evenHBand="0" w:firstRowFirstColumn="0" w:firstRowLastColumn="0" w:lastRowFirstColumn="0" w:lastRowLastColumn="0"/>
          <w:trHeight w:val="4618"/>
        </w:trPr>
        <w:tc>
          <w:tcPr>
            <w:cnfStyle w:val="000010000000" w:firstRow="0" w:lastRow="0" w:firstColumn="0" w:lastColumn="0" w:oddVBand="1" w:evenVBand="0" w:oddHBand="0" w:evenHBand="0" w:firstRowFirstColumn="0" w:firstRowLastColumn="0" w:lastRowFirstColumn="0" w:lastRowLastColumn="0"/>
            <w:tcW w:w="2165" w:type="pct"/>
          </w:tcPr>
          <w:p w14:paraId="2BDA0E83" w14:textId="47C1D541"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The Prevent program (Combatting Environmental Crimes) supports the Government of Peru  and Peruvian civil society to prevent and reduce environmental crimes through a comprehensive, multi-sectoral approach, including strengthening the justice system, leveraging science and technology, monitoring and protecting flora and fauna, defining economic costs and incentives. Prevent works with miners to bring them into the formal economic sector with environmental and social safeguards. The program includes a component of build a network of formalized gold miners and concessionaires to monitor illegal activity in their areas.</w:t>
            </w:r>
          </w:p>
        </w:tc>
        <w:tc>
          <w:tcPr>
            <w:cnfStyle w:val="000001000000" w:firstRow="0" w:lastRow="0" w:firstColumn="0" w:lastColumn="0" w:oddVBand="0" w:evenVBand="1" w:oddHBand="0" w:evenHBand="0" w:firstRowFirstColumn="0" w:firstRowLastColumn="0" w:lastRowFirstColumn="0" w:lastRowLastColumn="0"/>
            <w:tcW w:w="896" w:type="pct"/>
          </w:tcPr>
          <w:p w14:paraId="676B91E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24,000,000 </w:t>
            </w:r>
          </w:p>
        </w:tc>
        <w:tc>
          <w:tcPr>
            <w:cnfStyle w:val="000010000000" w:firstRow="0" w:lastRow="0" w:firstColumn="0" w:lastColumn="0" w:oddVBand="1" w:evenVBand="0" w:oddHBand="0" w:evenHBand="0" w:firstRowFirstColumn="0" w:firstRowLastColumn="0" w:lastRowFirstColumn="0" w:lastRowLastColumn="0"/>
            <w:tcW w:w="821" w:type="pct"/>
          </w:tcPr>
          <w:p w14:paraId="24C839D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2019</w:t>
            </w:r>
          </w:p>
        </w:tc>
        <w:tc>
          <w:tcPr>
            <w:cnfStyle w:val="000001000000" w:firstRow="0" w:lastRow="0" w:firstColumn="0" w:lastColumn="0" w:oddVBand="0" w:evenVBand="1" w:oddHBand="0" w:evenHBand="0" w:firstRowFirstColumn="0" w:firstRowLastColumn="0" w:lastRowFirstColumn="0" w:lastRowLastColumn="0"/>
            <w:tcW w:w="1118" w:type="pct"/>
          </w:tcPr>
          <w:p w14:paraId="30606D9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2024</w:t>
            </w:r>
          </w:p>
        </w:tc>
      </w:tr>
      <w:tr w:rsidR="006E08BD" w14:paraId="321DBD98" w14:textId="77777777" w:rsidTr="006E08BD">
        <w:trPr>
          <w:trHeight w:val="1600"/>
        </w:trPr>
        <w:tc>
          <w:tcPr>
            <w:cnfStyle w:val="000010000000" w:firstRow="0" w:lastRow="0" w:firstColumn="0" w:lastColumn="0" w:oddVBand="1" w:evenVBand="0" w:oddHBand="0" w:evenHBand="0" w:firstRowFirstColumn="0" w:firstRowLastColumn="0" w:lastRowFirstColumn="0" w:lastRowLastColumn="0"/>
            <w:tcW w:w="2165" w:type="pct"/>
          </w:tcPr>
          <w:p w14:paraId="332E57B8" w14:textId="18F8F844" w:rsidR="006E08BD" w:rsidRDefault="006E08BD">
            <w:pPr>
              <w:autoSpaceDE w:val="0"/>
              <w:autoSpaceDN w:val="0"/>
              <w:adjustRightInd w:val="0"/>
              <w:rPr>
                <w:rFonts w:ascii="Calibri" w:eastAsia="Times New Roman" w:hAnsi="Calibri" w:cs="Calibri"/>
                <w:color w:val="000000"/>
                <w:sz w:val="22"/>
                <w:szCs w:val="22"/>
                <w:lang w:val="en-GB" w:eastAsia="en-GB"/>
              </w:rPr>
            </w:pPr>
            <w:proofErr w:type="spellStart"/>
            <w:r>
              <w:rPr>
                <w:rFonts w:ascii="Calibri" w:eastAsia="Times New Roman" w:hAnsi="Calibri" w:cs="Calibri"/>
                <w:color w:val="000000"/>
                <w:sz w:val="22"/>
                <w:szCs w:val="22"/>
                <w:lang w:val="en-GB" w:eastAsia="en-GB"/>
              </w:rPr>
              <w:t>Zahabu</w:t>
            </w:r>
            <w:proofErr w:type="spellEnd"/>
            <w:r>
              <w:rPr>
                <w:rFonts w:ascii="Calibri" w:eastAsia="Times New Roman" w:hAnsi="Calibri" w:cs="Calibri"/>
                <w:color w:val="000000"/>
                <w:sz w:val="22"/>
                <w:szCs w:val="22"/>
                <w:lang w:val="en-GB" w:eastAsia="en-GB"/>
              </w:rPr>
              <w:t xml:space="preserve"> Safi (Commercially Viable Conflict-Free Gold) is a project with the goal of establishing  a conflict-free artisanal and small-scale mining (ASM) gold supply chain originating from eastern DRC. </w:t>
            </w:r>
          </w:p>
        </w:tc>
        <w:tc>
          <w:tcPr>
            <w:cnfStyle w:val="000001000000" w:firstRow="0" w:lastRow="0" w:firstColumn="0" w:lastColumn="0" w:oddVBand="0" w:evenVBand="1" w:oddHBand="0" w:evenHBand="0" w:firstRowFirstColumn="0" w:firstRowLastColumn="0" w:lastRowFirstColumn="0" w:lastRowLastColumn="0"/>
            <w:tcW w:w="896" w:type="pct"/>
          </w:tcPr>
          <w:p w14:paraId="13E7F15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12,000,000 </w:t>
            </w:r>
          </w:p>
        </w:tc>
        <w:tc>
          <w:tcPr>
            <w:cnfStyle w:val="000010000000" w:firstRow="0" w:lastRow="0" w:firstColumn="0" w:lastColumn="0" w:oddVBand="1" w:evenVBand="0" w:oddHBand="0" w:evenHBand="0" w:firstRowFirstColumn="0" w:firstRowLastColumn="0" w:lastRowFirstColumn="0" w:lastRowLastColumn="0"/>
            <w:tcW w:w="821" w:type="pct"/>
          </w:tcPr>
          <w:p w14:paraId="4422FCC9"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w:t>
            </w:r>
          </w:p>
        </w:tc>
        <w:tc>
          <w:tcPr>
            <w:cnfStyle w:val="000001000000" w:firstRow="0" w:lastRow="0" w:firstColumn="0" w:lastColumn="0" w:oddVBand="0" w:evenVBand="1" w:oddHBand="0" w:evenHBand="0" w:firstRowFirstColumn="0" w:firstRowLastColumn="0" w:lastRowFirstColumn="0" w:lastRowLastColumn="0"/>
            <w:tcW w:w="1118" w:type="pct"/>
          </w:tcPr>
          <w:p w14:paraId="0D4884D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2023</w:t>
            </w:r>
          </w:p>
        </w:tc>
      </w:tr>
      <w:tr w:rsidR="006E08BD" w14:paraId="3A26C1BB" w14:textId="77777777" w:rsidTr="006E08BD">
        <w:trPr>
          <w:cnfStyle w:val="000000100000" w:firstRow="0" w:lastRow="0" w:firstColumn="0" w:lastColumn="0" w:oddVBand="0" w:evenVBand="0" w:oddHBand="1" w:evenHBand="0" w:firstRowFirstColumn="0" w:firstRowLastColumn="0" w:lastRowFirstColumn="0" w:lastRowLastColumn="0"/>
          <w:trHeight w:val="1280"/>
        </w:trPr>
        <w:tc>
          <w:tcPr>
            <w:cnfStyle w:val="000010000000" w:firstRow="0" w:lastRow="0" w:firstColumn="0" w:lastColumn="0" w:oddVBand="1" w:evenVBand="0" w:oddHBand="0" w:evenHBand="0" w:firstRowFirstColumn="0" w:firstRowLastColumn="0" w:lastRowFirstColumn="0" w:lastRowLastColumn="0"/>
            <w:tcW w:w="2165" w:type="pct"/>
          </w:tcPr>
          <w:p w14:paraId="39FF499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lastRenderedPageBreak/>
              <w:t>The USAID-Pact Sustainable Mine Site Validation (SMSV) Project aims to reduce conflict that builds off of the illegal mining sector for tin, tantalum, tungsten and gold.</w:t>
            </w:r>
          </w:p>
        </w:tc>
        <w:tc>
          <w:tcPr>
            <w:cnfStyle w:val="000001000000" w:firstRow="0" w:lastRow="0" w:firstColumn="0" w:lastColumn="0" w:oddVBand="0" w:evenVBand="1" w:oddHBand="0" w:evenHBand="0" w:firstRowFirstColumn="0" w:firstRowLastColumn="0" w:lastRowFirstColumn="0" w:lastRowLastColumn="0"/>
            <w:tcW w:w="896" w:type="pct"/>
          </w:tcPr>
          <w:p w14:paraId="11B7B3E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37,000,000 </w:t>
            </w:r>
          </w:p>
        </w:tc>
        <w:tc>
          <w:tcPr>
            <w:cnfStyle w:val="000010000000" w:firstRow="0" w:lastRow="0" w:firstColumn="0" w:lastColumn="0" w:oddVBand="1" w:evenVBand="0" w:oddHBand="0" w:evenHBand="0" w:firstRowFirstColumn="0" w:firstRowLastColumn="0" w:lastRowFirstColumn="0" w:lastRowLastColumn="0"/>
            <w:tcW w:w="821" w:type="pct"/>
          </w:tcPr>
          <w:p w14:paraId="4F7D4A4E"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w:t>
            </w:r>
          </w:p>
        </w:tc>
        <w:tc>
          <w:tcPr>
            <w:cnfStyle w:val="000001000000" w:firstRow="0" w:lastRow="0" w:firstColumn="0" w:lastColumn="0" w:oddVBand="0" w:evenVBand="1" w:oddHBand="0" w:evenHBand="0" w:firstRowFirstColumn="0" w:firstRowLastColumn="0" w:lastRowFirstColumn="0" w:lastRowLastColumn="0"/>
            <w:tcW w:w="1118" w:type="pct"/>
          </w:tcPr>
          <w:p w14:paraId="149884AE"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2022</w:t>
            </w:r>
          </w:p>
        </w:tc>
      </w:tr>
      <w:tr w:rsidR="006E08BD" w14:paraId="3BC3050A" w14:textId="77777777" w:rsidTr="00C342B5">
        <w:trPr>
          <w:trHeight w:val="2301"/>
        </w:trPr>
        <w:tc>
          <w:tcPr>
            <w:cnfStyle w:val="000010000000" w:firstRow="0" w:lastRow="0" w:firstColumn="0" w:lastColumn="0" w:oddVBand="1" w:evenVBand="0" w:oddHBand="0" w:evenHBand="0" w:firstRowFirstColumn="0" w:firstRowLastColumn="0" w:lastRowFirstColumn="0" w:lastRowLastColumn="0"/>
            <w:tcW w:w="2165" w:type="pct"/>
          </w:tcPr>
          <w:p w14:paraId="7BE2F77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Capacity Building for Responsible Minerals Trade aims to aims to strengthen the capacity of the DRC and regional institutions to transparently regulate the trade in strategic minerals— tin, tantalum, tungsten and gold—in order to transform the region’s mineral wealth into economic growth and development.</w:t>
            </w:r>
          </w:p>
        </w:tc>
        <w:tc>
          <w:tcPr>
            <w:cnfStyle w:val="000001000000" w:firstRow="0" w:lastRow="0" w:firstColumn="0" w:lastColumn="0" w:oddVBand="0" w:evenVBand="1" w:oddHBand="0" w:evenHBand="0" w:firstRowFirstColumn="0" w:firstRowLastColumn="0" w:lastRowFirstColumn="0" w:lastRowLastColumn="0"/>
            <w:tcW w:w="896" w:type="pct"/>
          </w:tcPr>
          <w:p w14:paraId="4D3BF2C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14,000,000 </w:t>
            </w:r>
          </w:p>
        </w:tc>
        <w:tc>
          <w:tcPr>
            <w:cnfStyle w:val="000010000000" w:firstRow="0" w:lastRow="0" w:firstColumn="0" w:lastColumn="0" w:oddVBand="1" w:evenVBand="0" w:oddHBand="0" w:evenHBand="0" w:firstRowFirstColumn="0" w:firstRowLastColumn="0" w:lastRowFirstColumn="0" w:lastRowLastColumn="0"/>
            <w:tcW w:w="821" w:type="pct"/>
          </w:tcPr>
          <w:p w14:paraId="0FDDD42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2014</w:t>
            </w:r>
          </w:p>
        </w:tc>
        <w:tc>
          <w:tcPr>
            <w:cnfStyle w:val="000001000000" w:firstRow="0" w:lastRow="0" w:firstColumn="0" w:lastColumn="0" w:oddVBand="0" w:evenVBand="1" w:oddHBand="0" w:evenHBand="0" w:firstRowFirstColumn="0" w:firstRowLastColumn="0" w:lastRowFirstColumn="0" w:lastRowLastColumn="0"/>
            <w:tcW w:w="1118" w:type="pct"/>
          </w:tcPr>
          <w:p w14:paraId="4C217CF1"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w:t>
            </w:r>
          </w:p>
        </w:tc>
      </w:tr>
      <w:tr w:rsidR="006E08BD" w14:paraId="7B5C2068" w14:textId="77777777" w:rsidTr="00C342B5">
        <w:trPr>
          <w:cnfStyle w:val="000000100000" w:firstRow="0" w:lastRow="0" w:firstColumn="0" w:lastColumn="0" w:oddVBand="0" w:evenVBand="0" w:oddHBand="1" w:evenHBand="0" w:firstRowFirstColumn="0" w:firstRowLastColumn="0" w:lastRowFirstColumn="0" w:lastRowLastColumn="0"/>
          <w:trHeight w:val="2547"/>
        </w:trPr>
        <w:tc>
          <w:tcPr>
            <w:cnfStyle w:val="000010000000" w:firstRow="0" w:lastRow="0" w:firstColumn="0" w:lastColumn="0" w:oddVBand="1" w:evenVBand="0" w:oddHBand="0" w:evenHBand="0" w:firstRowFirstColumn="0" w:firstRowLastColumn="0" w:lastRowFirstColumn="0" w:lastRowLastColumn="0"/>
            <w:tcW w:w="2165" w:type="pct"/>
          </w:tcPr>
          <w:p w14:paraId="43A5222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IOM Responsible Minerals Trade aims to strengthen the capacity of the Government of the DRC to regulate trade in strategic minerals — tin, tantalum, tungsten and gold—</w:t>
            </w:r>
          </w:p>
          <w:p w14:paraId="311C23F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by validating mine sites as conflict-free, establishing “Centres de </w:t>
            </w:r>
            <w:proofErr w:type="spellStart"/>
            <w:r>
              <w:rPr>
                <w:rFonts w:ascii="Calibri" w:eastAsia="Times New Roman" w:hAnsi="Calibri" w:cs="Calibri"/>
                <w:color w:val="000000"/>
                <w:sz w:val="22"/>
                <w:szCs w:val="22"/>
                <w:lang w:val="en-GB" w:eastAsia="en-GB"/>
              </w:rPr>
              <w:t>Négoces</w:t>
            </w:r>
            <w:proofErr w:type="spellEnd"/>
            <w:r>
              <w:rPr>
                <w:rFonts w:ascii="Calibri" w:eastAsia="Times New Roman" w:hAnsi="Calibri" w:cs="Calibri"/>
                <w:color w:val="000000"/>
                <w:sz w:val="22"/>
                <w:szCs w:val="22"/>
                <w:lang w:val="en-GB" w:eastAsia="en-GB"/>
              </w:rPr>
              <w:t>” (</w:t>
            </w:r>
            <w:proofErr w:type="spellStart"/>
            <w:r>
              <w:rPr>
                <w:rFonts w:ascii="Calibri" w:eastAsia="Times New Roman" w:hAnsi="Calibri" w:cs="Calibri"/>
                <w:color w:val="000000"/>
                <w:sz w:val="22"/>
                <w:szCs w:val="22"/>
                <w:lang w:val="en-GB" w:eastAsia="en-GB"/>
              </w:rPr>
              <w:t>CdNs</w:t>
            </w:r>
            <w:proofErr w:type="spellEnd"/>
            <w:r>
              <w:rPr>
                <w:rFonts w:ascii="Calibri" w:eastAsia="Times New Roman" w:hAnsi="Calibri" w:cs="Calibri"/>
                <w:color w:val="000000"/>
                <w:sz w:val="22"/>
                <w:szCs w:val="22"/>
                <w:lang w:val="en-GB" w:eastAsia="en-GB"/>
              </w:rPr>
              <w:t>, Trading counters), and mapping mine sites and conflict.</w:t>
            </w:r>
          </w:p>
        </w:tc>
        <w:tc>
          <w:tcPr>
            <w:cnfStyle w:val="000001000000" w:firstRow="0" w:lastRow="0" w:firstColumn="0" w:lastColumn="0" w:oddVBand="0" w:evenVBand="1" w:oddHBand="0" w:evenHBand="0" w:firstRowFirstColumn="0" w:firstRowLastColumn="0" w:lastRowFirstColumn="0" w:lastRowLastColumn="0"/>
            <w:tcW w:w="896" w:type="pct"/>
          </w:tcPr>
          <w:p w14:paraId="1F9D510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10,800,000 </w:t>
            </w:r>
          </w:p>
        </w:tc>
        <w:tc>
          <w:tcPr>
            <w:cnfStyle w:val="000010000000" w:firstRow="0" w:lastRow="0" w:firstColumn="0" w:lastColumn="0" w:oddVBand="1" w:evenVBand="0" w:oddHBand="0" w:evenHBand="0" w:firstRowFirstColumn="0" w:firstRowLastColumn="0" w:lastRowFirstColumn="0" w:lastRowLastColumn="0"/>
            <w:tcW w:w="821" w:type="pct"/>
          </w:tcPr>
          <w:p w14:paraId="7139D17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2012</w:t>
            </w:r>
          </w:p>
        </w:tc>
        <w:tc>
          <w:tcPr>
            <w:cnfStyle w:val="000001000000" w:firstRow="0" w:lastRow="0" w:firstColumn="0" w:lastColumn="0" w:oddVBand="0" w:evenVBand="1" w:oddHBand="0" w:evenHBand="0" w:firstRowFirstColumn="0" w:firstRowLastColumn="0" w:lastRowFirstColumn="0" w:lastRowLastColumn="0"/>
            <w:tcW w:w="1118" w:type="pct"/>
          </w:tcPr>
          <w:p w14:paraId="5225488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w:t>
            </w:r>
          </w:p>
        </w:tc>
      </w:tr>
      <w:tr w:rsidR="006E08BD" w14:paraId="20E559EF" w14:textId="77777777" w:rsidTr="006E08BD">
        <w:trPr>
          <w:trHeight w:val="2880"/>
        </w:trPr>
        <w:tc>
          <w:tcPr>
            <w:cnfStyle w:val="000010000000" w:firstRow="0" w:lastRow="0" w:firstColumn="0" w:lastColumn="0" w:oddVBand="1" w:evenVBand="0" w:oddHBand="0" w:evenHBand="0" w:firstRowFirstColumn="0" w:firstRowLastColumn="0" w:lastRowFirstColumn="0" w:lastRowLastColumn="0"/>
            <w:tcW w:w="2165" w:type="pct"/>
          </w:tcPr>
          <w:p w14:paraId="18542CE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Combating Transnational Conservation Crimes in the Amazon Project.  The project’s objective is to improve regional cooperation and capacity of enforcement and justice system actors to detect, interdict, investigate and prosecute transnational conservation crimes in the Amazon, including wildlife, forestry, minerals crimes and crimes in the fisheries sector.</w:t>
            </w:r>
          </w:p>
        </w:tc>
        <w:tc>
          <w:tcPr>
            <w:cnfStyle w:val="000001000000" w:firstRow="0" w:lastRow="0" w:firstColumn="0" w:lastColumn="0" w:oddVBand="0" w:evenVBand="1" w:oddHBand="0" w:evenHBand="0" w:firstRowFirstColumn="0" w:firstRowLastColumn="0" w:lastRowFirstColumn="0" w:lastRowLastColumn="0"/>
            <w:tcW w:w="896" w:type="pct"/>
          </w:tcPr>
          <w:p w14:paraId="704C060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9,800,000 </w:t>
            </w:r>
          </w:p>
        </w:tc>
        <w:tc>
          <w:tcPr>
            <w:cnfStyle w:val="000010000000" w:firstRow="0" w:lastRow="0" w:firstColumn="0" w:lastColumn="0" w:oddVBand="1" w:evenVBand="0" w:oddHBand="0" w:evenHBand="0" w:firstRowFirstColumn="0" w:firstRowLastColumn="0" w:lastRowFirstColumn="0" w:lastRowLastColumn="0"/>
            <w:tcW w:w="821" w:type="pct"/>
          </w:tcPr>
          <w:p w14:paraId="2F8FAEB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2021</w:t>
            </w:r>
          </w:p>
        </w:tc>
        <w:tc>
          <w:tcPr>
            <w:cnfStyle w:val="000001000000" w:firstRow="0" w:lastRow="0" w:firstColumn="0" w:lastColumn="0" w:oddVBand="0" w:evenVBand="1" w:oddHBand="0" w:evenHBand="0" w:firstRowFirstColumn="0" w:firstRowLastColumn="0" w:lastRowFirstColumn="0" w:lastRowLastColumn="0"/>
            <w:tcW w:w="1118" w:type="pct"/>
          </w:tcPr>
          <w:p w14:paraId="362E14E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2025</w:t>
            </w:r>
          </w:p>
        </w:tc>
      </w:tr>
      <w:tr w:rsidR="006E08BD" w14:paraId="2E1DF71B" w14:textId="77777777" w:rsidTr="006E08BD">
        <w:trPr>
          <w:cnfStyle w:val="000000100000" w:firstRow="0" w:lastRow="0" w:firstColumn="0" w:lastColumn="0" w:oddVBand="0" w:evenVBand="0" w:oddHBand="1" w:evenHBand="0" w:firstRowFirstColumn="0" w:firstRowLastColumn="0" w:lastRowFirstColumn="0" w:lastRowLastColumn="0"/>
          <w:trHeight w:val="400"/>
        </w:trPr>
        <w:tc>
          <w:tcPr>
            <w:cnfStyle w:val="000010000000" w:firstRow="0" w:lastRow="0" w:firstColumn="0" w:lastColumn="0" w:oddVBand="1" w:evenVBand="0" w:oddHBand="0" w:evenHBand="0" w:firstRowFirstColumn="0" w:firstRowLastColumn="0" w:lastRowFirstColumn="0" w:lastRowLastColumn="0"/>
            <w:tcW w:w="2165" w:type="pct"/>
          </w:tcPr>
          <w:p w14:paraId="19B7E22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Reduce Mercury use in Mali</w:t>
            </w:r>
          </w:p>
        </w:tc>
        <w:tc>
          <w:tcPr>
            <w:cnfStyle w:val="000001000000" w:firstRow="0" w:lastRow="0" w:firstColumn="0" w:lastColumn="0" w:oddVBand="0" w:evenVBand="1" w:oddHBand="0" w:evenHBand="0" w:firstRowFirstColumn="0" w:firstRowLastColumn="0" w:lastRowFirstColumn="0" w:lastRowLastColumn="0"/>
            <w:tcW w:w="896" w:type="pct"/>
          </w:tcPr>
          <w:p w14:paraId="3E6B6162" w14:textId="4B03000E"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542,447 </w:t>
            </w:r>
          </w:p>
        </w:tc>
        <w:tc>
          <w:tcPr>
            <w:cnfStyle w:val="000010000000" w:firstRow="0" w:lastRow="0" w:firstColumn="0" w:lastColumn="0" w:oddVBand="1" w:evenVBand="0" w:oddHBand="0" w:evenHBand="0" w:firstRowFirstColumn="0" w:firstRowLastColumn="0" w:lastRowFirstColumn="0" w:lastRowLastColumn="0"/>
            <w:tcW w:w="821" w:type="pct"/>
          </w:tcPr>
          <w:p w14:paraId="3883D26E"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2020/9/30</w:t>
            </w:r>
          </w:p>
        </w:tc>
        <w:tc>
          <w:tcPr>
            <w:cnfStyle w:val="000001000000" w:firstRow="0" w:lastRow="0" w:firstColumn="0" w:lastColumn="0" w:oddVBand="0" w:evenVBand="1" w:oddHBand="0" w:evenHBand="0" w:firstRowFirstColumn="0" w:firstRowLastColumn="0" w:lastRowFirstColumn="0" w:lastRowLastColumn="0"/>
            <w:tcW w:w="1118" w:type="pct"/>
          </w:tcPr>
          <w:p w14:paraId="342C9A0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2023/9/30</w:t>
            </w:r>
          </w:p>
        </w:tc>
      </w:tr>
      <w:tr w:rsidR="006E08BD" w14:paraId="6248675F" w14:textId="77777777" w:rsidTr="006E08BD">
        <w:trPr>
          <w:trHeight w:val="420"/>
        </w:trPr>
        <w:tc>
          <w:tcPr>
            <w:cnfStyle w:val="000010000000" w:firstRow="0" w:lastRow="0" w:firstColumn="0" w:lastColumn="0" w:oddVBand="1" w:evenVBand="0" w:oddHBand="0" w:evenHBand="0" w:firstRowFirstColumn="0" w:firstRowLastColumn="0" w:lastRowFirstColumn="0" w:lastRowLastColumn="0"/>
            <w:tcW w:w="2165" w:type="pct"/>
          </w:tcPr>
          <w:p w14:paraId="4E9D844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Reducing Mercury use in Ghana</w:t>
            </w:r>
          </w:p>
        </w:tc>
        <w:tc>
          <w:tcPr>
            <w:cnfStyle w:val="000001000000" w:firstRow="0" w:lastRow="0" w:firstColumn="0" w:lastColumn="0" w:oddVBand="0" w:evenVBand="1" w:oddHBand="0" w:evenHBand="0" w:firstRowFirstColumn="0" w:firstRowLastColumn="0" w:lastRowFirstColumn="0" w:lastRowLastColumn="0"/>
            <w:tcW w:w="896" w:type="pct"/>
          </w:tcPr>
          <w:p w14:paraId="0BE762FF"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542,751 </w:t>
            </w:r>
          </w:p>
        </w:tc>
        <w:tc>
          <w:tcPr>
            <w:cnfStyle w:val="000010000000" w:firstRow="0" w:lastRow="0" w:firstColumn="0" w:lastColumn="0" w:oddVBand="1" w:evenVBand="0" w:oddHBand="0" w:evenHBand="0" w:firstRowFirstColumn="0" w:firstRowLastColumn="0" w:lastRowFirstColumn="0" w:lastRowLastColumn="0"/>
            <w:tcW w:w="821" w:type="pct"/>
          </w:tcPr>
          <w:p w14:paraId="46CD78A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2020/9/30</w:t>
            </w:r>
          </w:p>
        </w:tc>
        <w:tc>
          <w:tcPr>
            <w:cnfStyle w:val="000001000000" w:firstRow="0" w:lastRow="0" w:firstColumn="0" w:lastColumn="0" w:oddVBand="0" w:evenVBand="1" w:oddHBand="0" w:evenHBand="0" w:firstRowFirstColumn="0" w:firstRowLastColumn="0" w:lastRowFirstColumn="0" w:lastRowLastColumn="0"/>
            <w:tcW w:w="1118" w:type="pct"/>
          </w:tcPr>
          <w:p w14:paraId="539A51FE"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2023/9/30</w:t>
            </w:r>
          </w:p>
        </w:tc>
      </w:tr>
      <w:tr w:rsidR="006E08BD" w14:paraId="6BB57D6B" w14:textId="77777777" w:rsidTr="006E08BD">
        <w:trPr>
          <w:cnfStyle w:val="000000100000" w:firstRow="0" w:lastRow="0" w:firstColumn="0" w:lastColumn="0" w:oddVBand="0" w:evenVBand="0" w:oddHBand="1" w:evenHBand="0" w:firstRowFirstColumn="0" w:firstRowLastColumn="0" w:lastRowFirstColumn="0" w:lastRowLastColumn="0"/>
          <w:trHeight w:val="380"/>
        </w:trPr>
        <w:tc>
          <w:tcPr>
            <w:cnfStyle w:val="000010000000" w:firstRow="0" w:lastRow="0" w:firstColumn="0" w:lastColumn="0" w:oddVBand="1" w:evenVBand="0" w:oddHBand="0" w:evenHBand="0" w:firstRowFirstColumn="0" w:firstRowLastColumn="0" w:lastRowFirstColumn="0" w:lastRowLastColumn="0"/>
            <w:tcW w:w="2165" w:type="pct"/>
          </w:tcPr>
          <w:p w14:paraId="0EB2892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The Mercury Free Future-Sustainable Mines Management Model for ASGM in Afro-Colombian Communities in the Choco</w:t>
            </w:r>
          </w:p>
        </w:tc>
        <w:tc>
          <w:tcPr>
            <w:cnfStyle w:val="000001000000" w:firstRow="0" w:lastRow="0" w:firstColumn="0" w:lastColumn="0" w:oddVBand="0" w:evenVBand="1" w:oddHBand="0" w:evenHBand="0" w:firstRowFirstColumn="0" w:firstRowLastColumn="0" w:lastRowFirstColumn="0" w:lastRowLastColumn="0"/>
            <w:tcW w:w="896" w:type="pct"/>
          </w:tcPr>
          <w:p w14:paraId="72441DEA"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492,372 </w:t>
            </w:r>
          </w:p>
        </w:tc>
        <w:tc>
          <w:tcPr>
            <w:cnfStyle w:val="000010000000" w:firstRow="0" w:lastRow="0" w:firstColumn="0" w:lastColumn="0" w:oddVBand="1" w:evenVBand="0" w:oddHBand="0" w:evenHBand="0" w:firstRowFirstColumn="0" w:firstRowLastColumn="0" w:lastRowFirstColumn="0" w:lastRowLastColumn="0"/>
            <w:tcW w:w="821" w:type="pct"/>
          </w:tcPr>
          <w:p w14:paraId="3A3C932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2020/9/30</w:t>
            </w:r>
          </w:p>
        </w:tc>
        <w:tc>
          <w:tcPr>
            <w:cnfStyle w:val="000001000000" w:firstRow="0" w:lastRow="0" w:firstColumn="0" w:lastColumn="0" w:oddVBand="0" w:evenVBand="1" w:oddHBand="0" w:evenHBand="0" w:firstRowFirstColumn="0" w:firstRowLastColumn="0" w:lastRowFirstColumn="0" w:lastRowLastColumn="0"/>
            <w:tcW w:w="1118" w:type="pct"/>
          </w:tcPr>
          <w:p w14:paraId="40E6A78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2023/9/30</w:t>
            </w:r>
          </w:p>
        </w:tc>
      </w:tr>
      <w:tr w:rsidR="006E08BD" w14:paraId="041F0F6D" w14:textId="77777777" w:rsidTr="006E08BD">
        <w:trPr>
          <w:trHeight w:val="620"/>
        </w:trPr>
        <w:tc>
          <w:tcPr>
            <w:cnfStyle w:val="000010000000" w:firstRow="0" w:lastRow="0" w:firstColumn="0" w:lastColumn="0" w:oddVBand="1" w:evenVBand="0" w:oddHBand="0" w:evenHBand="0" w:firstRowFirstColumn="0" w:firstRowLastColumn="0" w:lastRowFirstColumn="0" w:lastRowLastColumn="0"/>
            <w:tcW w:w="2165" w:type="pct"/>
          </w:tcPr>
          <w:p w14:paraId="2C99657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Mercury and Mining Technical Expertise to support Minamata Convention Implementation Globally</w:t>
            </w:r>
          </w:p>
        </w:tc>
        <w:tc>
          <w:tcPr>
            <w:cnfStyle w:val="000001000000" w:firstRow="0" w:lastRow="0" w:firstColumn="0" w:lastColumn="0" w:oddVBand="0" w:evenVBand="1" w:oddHBand="0" w:evenHBand="0" w:firstRowFirstColumn="0" w:firstRowLastColumn="0" w:lastRowFirstColumn="0" w:lastRowLastColumn="0"/>
            <w:tcW w:w="896" w:type="pct"/>
          </w:tcPr>
          <w:p w14:paraId="13D72A61"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249,495 </w:t>
            </w:r>
          </w:p>
        </w:tc>
        <w:tc>
          <w:tcPr>
            <w:cnfStyle w:val="000010000000" w:firstRow="0" w:lastRow="0" w:firstColumn="0" w:lastColumn="0" w:oddVBand="1" w:evenVBand="0" w:oddHBand="0" w:evenHBand="0" w:firstRowFirstColumn="0" w:firstRowLastColumn="0" w:lastRowFirstColumn="0" w:lastRowLastColumn="0"/>
            <w:tcW w:w="821" w:type="pct"/>
          </w:tcPr>
          <w:p w14:paraId="4081870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2020/9/30</w:t>
            </w:r>
          </w:p>
        </w:tc>
        <w:tc>
          <w:tcPr>
            <w:cnfStyle w:val="000001000000" w:firstRow="0" w:lastRow="0" w:firstColumn="0" w:lastColumn="0" w:oddVBand="0" w:evenVBand="1" w:oddHBand="0" w:evenHBand="0" w:firstRowFirstColumn="0" w:firstRowLastColumn="0" w:lastRowFirstColumn="0" w:lastRowLastColumn="0"/>
            <w:tcW w:w="1118" w:type="pct"/>
          </w:tcPr>
          <w:p w14:paraId="442615C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2022/9/30</w:t>
            </w:r>
          </w:p>
        </w:tc>
      </w:tr>
      <w:tr w:rsidR="006E08BD" w14:paraId="50F605E2" w14:textId="77777777" w:rsidTr="006E08BD">
        <w:trPr>
          <w:cnfStyle w:val="000000100000" w:firstRow="0" w:lastRow="0" w:firstColumn="0" w:lastColumn="0" w:oddVBand="0" w:evenVBand="0" w:oddHBand="1" w:evenHBand="0" w:firstRowFirstColumn="0" w:firstRowLastColumn="0" w:lastRowFirstColumn="0" w:lastRowLastColumn="0"/>
          <w:trHeight w:val="900"/>
        </w:trPr>
        <w:tc>
          <w:tcPr>
            <w:cnfStyle w:val="000010000000" w:firstRow="0" w:lastRow="0" w:firstColumn="0" w:lastColumn="0" w:oddVBand="1" w:evenVBand="0" w:oddHBand="0" w:evenHBand="0" w:firstRowFirstColumn="0" w:firstRowLastColumn="0" w:lastRowFirstColumn="0" w:lastRowLastColumn="0"/>
            <w:tcW w:w="2165" w:type="pct"/>
          </w:tcPr>
          <w:p w14:paraId="369F73AF" w14:textId="278A9EB2"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Promoting International Cooperation to control use of Mercury for Gold Mining in the Americas</w:t>
            </w:r>
          </w:p>
        </w:tc>
        <w:tc>
          <w:tcPr>
            <w:cnfStyle w:val="000001000000" w:firstRow="0" w:lastRow="0" w:firstColumn="0" w:lastColumn="0" w:oddVBand="0" w:evenVBand="1" w:oddHBand="0" w:evenHBand="0" w:firstRowFirstColumn="0" w:firstRowLastColumn="0" w:lastRowFirstColumn="0" w:lastRowLastColumn="0"/>
            <w:tcW w:w="896" w:type="pct"/>
          </w:tcPr>
          <w:p w14:paraId="1E25C51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340,000 </w:t>
            </w:r>
          </w:p>
        </w:tc>
        <w:tc>
          <w:tcPr>
            <w:cnfStyle w:val="000010000000" w:firstRow="0" w:lastRow="0" w:firstColumn="0" w:lastColumn="0" w:oddVBand="1" w:evenVBand="0" w:oddHBand="0" w:evenHBand="0" w:firstRowFirstColumn="0" w:firstRowLastColumn="0" w:lastRowFirstColumn="0" w:lastRowLastColumn="0"/>
            <w:tcW w:w="821" w:type="pct"/>
          </w:tcPr>
          <w:p w14:paraId="2A05AB0A"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2020/9/30</w:t>
            </w:r>
          </w:p>
        </w:tc>
        <w:tc>
          <w:tcPr>
            <w:cnfStyle w:val="000001000000" w:firstRow="0" w:lastRow="0" w:firstColumn="0" w:lastColumn="0" w:oddVBand="0" w:evenVBand="1" w:oddHBand="0" w:evenHBand="0" w:firstRowFirstColumn="0" w:firstRowLastColumn="0" w:lastRowFirstColumn="0" w:lastRowLastColumn="0"/>
            <w:tcW w:w="1118" w:type="pct"/>
          </w:tcPr>
          <w:p w14:paraId="367F694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2022/9/30</w:t>
            </w:r>
          </w:p>
        </w:tc>
      </w:tr>
      <w:tr w:rsidR="006E08BD" w14:paraId="40A446F1" w14:textId="77777777" w:rsidTr="006E08BD">
        <w:trPr>
          <w:trHeight w:val="900"/>
        </w:trPr>
        <w:tc>
          <w:tcPr>
            <w:cnfStyle w:val="000010000000" w:firstRow="0" w:lastRow="0" w:firstColumn="0" w:lastColumn="0" w:oddVBand="1" w:evenVBand="0" w:oddHBand="0" w:evenHBand="0" w:firstRowFirstColumn="0" w:firstRowLastColumn="0" w:lastRowFirstColumn="0" w:lastRowLastColumn="0"/>
            <w:tcW w:w="2165" w:type="pct"/>
          </w:tcPr>
          <w:p w14:paraId="094C811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Capacity Building in Southeast Asia to Reduce Mercury and other Pollutant</w:t>
            </w:r>
          </w:p>
          <w:p w14:paraId="570084C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Emissions from the Coal Combustion Sector</w:t>
            </w:r>
          </w:p>
        </w:tc>
        <w:tc>
          <w:tcPr>
            <w:cnfStyle w:val="000001000000" w:firstRow="0" w:lastRow="0" w:firstColumn="0" w:lastColumn="0" w:oddVBand="0" w:evenVBand="1" w:oddHBand="0" w:evenHBand="0" w:firstRowFirstColumn="0" w:firstRowLastColumn="0" w:lastRowFirstColumn="0" w:lastRowLastColumn="0"/>
            <w:tcW w:w="896" w:type="pct"/>
          </w:tcPr>
          <w:p w14:paraId="49F3909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1,975,000 </w:t>
            </w:r>
          </w:p>
        </w:tc>
        <w:tc>
          <w:tcPr>
            <w:cnfStyle w:val="000010000000" w:firstRow="0" w:lastRow="0" w:firstColumn="0" w:lastColumn="0" w:oddVBand="1" w:evenVBand="0" w:oddHBand="0" w:evenHBand="0" w:firstRowFirstColumn="0" w:firstRowLastColumn="0" w:lastRowFirstColumn="0" w:lastRowLastColumn="0"/>
            <w:tcW w:w="821" w:type="pct"/>
          </w:tcPr>
          <w:p w14:paraId="1FFE4B0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2019/9/30</w:t>
            </w:r>
          </w:p>
        </w:tc>
        <w:tc>
          <w:tcPr>
            <w:cnfStyle w:val="000001000000" w:firstRow="0" w:lastRow="0" w:firstColumn="0" w:lastColumn="0" w:oddVBand="0" w:evenVBand="1" w:oddHBand="0" w:evenHBand="0" w:firstRowFirstColumn="0" w:firstRowLastColumn="0" w:lastRowFirstColumn="0" w:lastRowLastColumn="0"/>
            <w:tcW w:w="1118" w:type="pct"/>
          </w:tcPr>
          <w:p w14:paraId="7990BCB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2022/9/30</w:t>
            </w:r>
          </w:p>
        </w:tc>
      </w:tr>
      <w:tr w:rsidR="006E08BD" w14:paraId="5BAD8E68" w14:textId="77777777" w:rsidTr="006E08BD">
        <w:trPr>
          <w:cnfStyle w:val="000000100000" w:firstRow="0" w:lastRow="0" w:firstColumn="0" w:lastColumn="0" w:oddVBand="0" w:evenVBand="0" w:oddHBand="1" w:evenHBand="0" w:firstRowFirstColumn="0" w:firstRowLastColumn="0" w:lastRowFirstColumn="0" w:lastRowLastColumn="0"/>
          <w:trHeight w:val="740"/>
        </w:trPr>
        <w:tc>
          <w:tcPr>
            <w:cnfStyle w:val="000010000000" w:firstRow="0" w:lastRow="0" w:firstColumn="0" w:lastColumn="0" w:oddVBand="1" w:evenVBand="0" w:oddHBand="0" w:evenHBand="0" w:firstRowFirstColumn="0" w:firstRowLastColumn="0" w:lastRowFirstColumn="0" w:lastRowLastColumn="0"/>
            <w:tcW w:w="2165" w:type="pct"/>
          </w:tcPr>
          <w:p w14:paraId="794267A2"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lastRenderedPageBreak/>
              <w:t>Reducing mercury use in Papua New Guinea’s ASGM sector</w:t>
            </w:r>
          </w:p>
        </w:tc>
        <w:tc>
          <w:tcPr>
            <w:cnfStyle w:val="000001000000" w:firstRow="0" w:lastRow="0" w:firstColumn="0" w:lastColumn="0" w:oddVBand="0" w:evenVBand="1" w:oddHBand="0" w:evenHBand="0" w:firstRowFirstColumn="0" w:firstRowLastColumn="0" w:lastRowFirstColumn="0" w:lastRowLastColumn="0"/>
            <w:tcW w:w="896" w:type="pct"/>
          </w:tcPr>
          <w:p w14:paraId="038EBB2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398,000 </w:t>
            </w:r>
          </w:p>
        </w:tc>
        <w:tc>
          <w:tcPr>
            <w:cnfStyle w:val="000010000000" w:firstRow="0" w:lastRow="0" w:firstColumn="0" w:lastColumn="0" w:oddVBand="1" w:evenVBand="0" w:oddHBand="0" w:evenHBand="0" w:firstRowFirstColumn="0" w:firstRowLastColumn="0" w:lastRowFirstColumn="0" w:lastRowLastColumn="0"/>
            <w:tcW w:w="821" w:type="pct"/>
          </w:tcPr>
          <w:p w14:paraId="15AD651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2019/9/30</w:t>
            </w:r>
          </w:p>
        </w:tc>
        <w:tc>
          <w:tcPr>
            <w:cnfStyle w:val="000001000000" w:firstRow="0" w:lastRow="0" w:firstColumn="0" w:lastColumn="0" w:oddVBand="0" w:evenVBand="1" w:oddHBand="0" w:evenHBand="0" w:firstRowFirstColumn="0" w:firstRowLastColumn="0" w:lastRowFirstColumn="0" w:lastRowLastColumn="0"/>
            <w:tcW w:w="1118" w:type="pct"/>
          </w:tcPr>
          <w:p w14:paraId="380CBCA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2021/9/30</w:t>
            </w:r>
          </w:p>
        </w:tc>
      </w:tr>
      <w:tr w:rsidR="006E08BD" w14:paraId="2DCB2CC5" w14:textId="77777777" w:rsidTr="006E08BD">
        <w:trPr>
          <w:trHeight w:val="380"/>
        </w:trPr>
        <w:tc>
          <w:tcPr>
            <w:cnfStyle w:val="000010000000" w:firstRow="0" w:lastRow="0" w:firstColumn="0" w:lastColumn="0" w:oddVBand="1" w:evenVBand="0" w:oddHBand="0" w:evenHBand="0" w:firstRowFirstColumn="0" w:firstRowLastColumn="0" w:lastRowFirstColumn="0" w:lastRowLastColumn="0"/>
            <w:tcW w:w="2165" w:type="pct"/>
          </w:tcPr>
          <w:p w14:paraId="2C3D19C7"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ASGM Mercury Transparency Peru</w:t>
            </w:r>
          </w:p>
        </w:tc>
        <w:tc>
          <w:tcPr>
            <w:cnfStyle w:val="000001000000" w:firstRow="0" w:lastRow="0" w:firstColumn="0" w:lastColumn="0" w:oddVBand="0" w:evenVBand="1" w:oddHBand="0" w:evenHBand="0" w:firstRowFirstColumn="0" w:firstRowLastColumn="0" w:lastRowFirstColumn="0" w:lastRowLastColumn="0"/>
            <w:tcW w:w="896" w:type="pct"/>
          </w:tcPr>
          <w:p w14:paraId="3F12B3A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880,510 </w:t>
            </w:r>
          </w:p>
        </w:tc>
        <w:tc>
          <w:tcPr>
            <w:cnfStyle w:val="000010000000" w:firstRow="0" w:lastRow="0" w:firstColumn="0" w:lastColumn="0" w:oddVBand="1" w:evenVBand="0" w:oddHBand="0" w:evenHBand="0" w:firstRowFirstColumn="0" w:firstRowLastColumn="0" w:lastRowFirstColumn="0" w:lastRowLastColumn="0"/>
            <w:tcW w:w="821" w:type="pct"/>
          </w:tcPr>
          <w:p w14:paraId="4B829E4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2018/9/24</w:t>
            </w:r>
          </w:p>
        </w:tc>
        <w:tc>
          <w:tcPr>
            <w:cnfStyle w:val="000001000000" w:firstRow="0" w:lastRow="0" w:firstColumn="0" w:lastColumn="0" w:oddVBand="0" w:evenVBand="1" w:oddHBand="0" w:evenHBand="0" w:firstRowFirstColumn="0" w:firstRowLastColumn="0" w:lastRowFirstColumn="0" w:lastRowLastColumn="0"/>
            <w:tcW w:w="1118" w:type="pct"/>
          </w:tcPr>
          <w:p w14:paraId="6CFFD63F"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2021/9/30</w:t>
            </w:r>
          </w:p>
        </w:tc>
      </w:tr>
      <w:tr w:rsidR="006E08BD" w14:paraId="0D4B5734" w14:textId="77777777" w:rsidTr="006E08BD">
        <w:trPr>
          <w:cnfStyle w:val="000000100000" w:firstRow="0" w:lastRow="0" w:firstColumn="0" w:lastColumn="0" w:oddVBand="0" w:evenVBand="0" w:oddHBand="1" w:evenHBand="0" w:firstRowFirstColumn="0" w:firstRowLastColumn="0" w:lastRowFirstColumn="0" w:lastRowLastColumn="0"/>
          <w:trHeight w:val="640"/>
        </w:trPr>
        <w:tc>
          <w:tcPr>
            <w:cnfStyle w:val="000010000000" w:firstRow="0" w:lastRow="0" w:firstColumn="0" w:lastColumn="0" w:oddVBand="1" w:evenVBand="0" w:oddHBand="0" w:evenHBand="0" w:firstRowFirstColumn="0" w:firstRowLastColumn="0" w:lastRowFirstColumn="0" w:lastRowLastColumn="0"/>
            <w:tcW w:w="2165" w:type="pct"/>
          </w:tcPr>
          <w:p w14:paraId="66813B09"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ASGM Mercury free processing units in Suriname</w:t>
            </w:r>
          </w:p>
        </w:tc>
        <w:tc>
          <w:tcPr>
            <w:cnfStyle w:val="000001000000" w:firstRow="0" w:lastRow="0" w:firstColumn="0" w:lastColumn="0" w:oddVBand="0" w:evenVBand="1" w:oddHBand="0" w:evenHBand="0" w:firstRowFirstColumn="0" w:firstRowLastColumn="0" w:lastRowFirstColumn="0" w:lastRowLastColumn="0"/>
            <w:tcW w:w="896" w:type="pct"/>
          </w:tcPr>
          <w:p w14:paraId="06C2AE5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530,454 </w:t>
            </w:r>
          </w:p>
        </w:tc>
        <w:tc>
          <w:tcPr>
            <w:cnfStyle w:val="000010000000" w:firstRow="0" w:lastRow="0" w:firstColumn="0" w:lastColumn="0" w:oddVBand="1" w:evenVBand="0" w:oddHBand="0" w:evenHBand="0" w:firstRowFirstColumn="0" w:firstRowLastColumn="0" w:lastRowFirstColumn="0" w:lastRowLastColumn="0"/>
            <w:tcW w:w="821" w:type="pct"/>
          </w:tcPr>
          <w:p w14:paraId="75A668C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2018/9/25</w:t>
            </w:r>
          </w:p>
        </w:tc>
        <w:tc>
          <w:tcPr>
            <w:cnfStyle w:val="000001000000" w:firstRow="0" w:lastRow="0" w:firstColumn="0" w:lastColumn="0" w:oddVBand="0" w:evenVBand="1" w:oddHBand="0" w:evenHBand="0" w:firstRowFirstColumn="0" w:firstRowLastColumn="0" w:lastRowFirstColumn="0" w:lastRowLastColumn="0"/>
            <w:tcW w:w="1118" w:type="pct"/>
          </w:tcPr>
          <w:p w14:paraId="0C0DED0A"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2020/9/30</w:t>
            </w:r>
          </w:p>
        </w:tc>
      </w:tr>
      <w:tr w:rsidR="006E08BD" w14:paraId="2A1CA915" w14:textId="77777777" w:rsidTr="006E08BD">
        <w:trPr>
          <w:trHeight w:val="420"/>
        </w:trPr>
        <w:tc>
          <w:tcPr>
            <w:cnfStyle w:val="000010000000" w:firstRow="0" w:lastRow="0" w:firstColumn="0" w:lastColumn="0" w:oddVBand="1" w:evenVBand="0" w:oddHBand="0" w:evenHBand="0" w:firstRowFirstColumn="0" w:firstRowLastColumn="0" w:lastRowFirstColumn="0" w:lastRowLastColumn="0"/>
            <w:tcW w:w="2165" w:type="pct"/>
          </w:tcPr>
          <w:p w14:paraId="1E5D0CB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ASGM Ghana Mercury-free processing</w:t>
            </w:r>
          </w:p>
        </w:tc>
        <w:tc>
          <w:tcPr>
            <w:cnfStyle w:val="000001000000" w:firstRow="0" w:lastRow="0" w:firstColumn="0" w:lastColumn="0" w:oddVBand="0" w:evenVBand="1" w:oddHBand="0" w:evenHBand="0" w:firstRowFirstColumn="0" w:firstRowLastColumn="0" w:lastRowFirstColumn="0" w:lastRowLastColumn="0"/>
            <w:tcW w:w="896" w:type="pct"/>
          </w:tcPr>
          <w:p w14:paraId="72BD32A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802,545 </w:t>
            </w:r>
          </w:p>
        </w:tc>
        <w:tc>
          <w:tcPr>
            <w:cnfStyle w:val="000010000000" w:firstRow="0" w:lastRow="0" w:firstColumn="0" w:lastColumn="0" w:oddVBand="1" w:evenVBand="0" w:oddHBand="0" w:evenHBand="0" w:firstRowFirstColumn="0" w:firstRowLastColumn="0" w:lastRowFirstColumn="0" w:lastRowLastColumn="0"/>
            <w:tcW w:w="821" w:type="pct"/>
          </w:tcPr>
          <w:p w14:paraId="5F4DF62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2018/9/19</w:t>
            </w:r>
          </w:p>
        </w:tc>
        <w:tc>
          <w:tcPr>
            <w:cnfStyle w:val="000001000000" w:firstRow="0" w:lastRow="0" w:firstColumn="0" w:lastColumn="0" w:oddVBand="0" w:evenVBand="1" w:oddHBand="0" w:evenHBand="0" w:firstRowFirstColumn="0" w:firstRowLastColumn="0" w:lastRowFirstColumn="0" w:lastRowLastColumn="0"/>
            <w:tcW w:w="1118" w:type="pct"/>
          </w:tcPr>
          <w:p w14:paraId="4CE9382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2021/9/30</w:t>
            </w:r>
          </w:p>
        </w:tc>
      </w:tr>
      <w:tr w:rsidR="006E08BD" w14:paraId="28138B3B" w14:textId="77777777" w:rsidTr="006E08BD">
        <w:trPr>
          <w:cnfStyle w:val="000000100000" w:firstRow="0" w:lastRow="0" w:firstColumn="0" w:lastColumn="0" w:oddVBand="0" w:evenVBand="0" w:oddHBand="1" w:evenHBand="0" w:firstRowFirstColumn="0" w:firstRowLastColumn="0" w:lastRowFirstColumn="0" w:lastRowLastColumn="0"/>
          <w:trHeight w:val="360"/>
        </w:trPr>
        <w:tc>
          <w:tcPr>
            <w:cnfStyle w:val="000010000000" w:firstRow="0" w:lastRow="0" w:firstColumn="0" w:lastColumn="0" w:oddVBand="1" w:evenVBand="0" w:oddHBand="0" w:evenHBand="0" w:firstRowFirstColumn="0" w:firstRowLastColumn="0" w:lastRowFirstColumn="0" w:lastRowLastColumn="0"/>
            <w:tcW w:w="2165" w:type="pct"/>
          </w:tcPr>
          <w:p w14:paraId="288F4DD7"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ASGM Reducing mercury in Indonesia</w:t>
            </w:r>
          </w:p>
        </w:tc>
        <w:tc>
          <w:tcPr>
            <w:cnfStyle w:val="000001000000" w:firstRow="0" w:lastRow="0" w:firstColumn="0" w:lastColumn="0" w:oddVBand="0" w:evenVBand="1" w:oddHBand="0" w:evenHBand="0" w:firstRowFirstColumn="0" w:firstRowLastColumn="0" w:lastRowFirstColumn="0" w:lastRowLastColumn="0"/>
            <w:tcW w:w="896" w:type="pct"/>
          </w:tcPr>
          <w:p w14:paraId="1CAA085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499,997 </w:t>
            </w:r>
          </w:p>
        </w:tc>
        <w:tc>
          <w:tcPr>
            <w:cnfStyle w:val="000010000000" w:firstRow="0" w:lastRow="0" w:firstColumn="0" w:lastColumn="0" w:oddVBand="1" w:evenVBand="0" w:oddHBand="0" w:evenHBand="0" w:firstRowFirstColumn="0" w:firstRowLastColumn="0" w:lastRowFirstColumn="0" w:lastRowLastColumn="0"/>
            <w:tcW w:w="821" w:type="pct"/>
          </w:tcPr>
          <w:p w14:paraId="420E1C1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2018/9/24</w:t>
            </w:r>
          </w:p>
        </w:tc>
        <w:tc>
          <w:tcPr>
            <w:cnfStyle w:val="000001000000" w:firstRow="0" w:lastRow="0" w:firstColumn="0" w:lastColumn="0" w:oddVBand="0" w:evenVBand="1" w:oddHBand="0" w:evenHBand="0" w:firstRowFirstColumn="0" w:firstRowLastColumn="0" w:lastRowFirstColumn="0" w:lastRowLastColumn="0"/>
            <w:tcW w:w="1118" w:type="pct"/>
          </w:tcPr>
          <w:p w14:paraId="325954B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2021/9/30</w:t>
            </w:r>
          </w:p>
        </w:tc>
      </w:tr>
      <w:tr w:rsidR="006E08BD" w14:paraId="35A66BB2" w14:textId="77777777" w:rsidTr="006E08BD">
        <w:trPr>
          <w:trHeight w:val="460"/>
        </w:trPr>
        <w:tc>
          <w:tcPr>
            <w:cnfStyle w:val="000010000000" w:firstRow="0" w:lastRow="0" w:firstColumn="0" w:lastColumn="0" w:oddVBand="1" w:evenVBand="0" w:oddHBand="0" w:evenHBand="0" w:firstRowFirstColumn="0" w:firstRowLastColumn="0" w:lastRowFirstColumn="0" w:lastRowLastColumn="0"/>
            <w:tcW w:w="2165" w:type="pct"/>
          </w:tcPr>
          <w:p w14:paraId="10D12A5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Reducing Mercury ASGM in Colombia</w:t>
            </w:r>
          </w:p>
        </w:tc>
        <w:tc>
          <w:tcPr>
            <w:cnfStyle w:val="000001000000" w:firstRow="0" w:lastRow="0" w:firstColumn="0" w:lastColumn="0" w:oddVBand="0" w:evenVBand="1" w:oddHBand="0" w:evenHBand="0" w:firstRowFirstColumn="0" w:firstRowLastColumn="0" w:lastRowFirstColumn="0" w:lastRowLastColumn="0"/>
            <w:tcW w:w="896" w:type="pct"/>
          </w:tcPr>
          <w:p w14:paraId="4352A952"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449,986 </w:t>
            </w:r>
          </w:p>
        </w:tc>
        <w:tc>
          <w:tcPr>
            <w:cnfStyle w:val="000010000000" w:firstRow="0" w:lastRow="0" w:firstColumn="0" w:lastColumn="0" w:oddVBand="1" w:evenVBand="0" w:oddHBand="0" w:evenHBand="0" w:firstRowFirstColumn="0" w:firstRowLastColumn="0" w:lastRowFirstColumn="0" w:lastRowLastColumn="0"/>
            <w:tcW w:w="821" w:type="pct"/>
          </w:tcPr>
          <w:p w14:paraId="55367479"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2018/9/24</w:t>
            </w:r>
          </w:p>
        </w:tc>
        <w:tc>
          <w:tcPr>
            <w:cnfStyle w:val="000001000000" w:firstRow="0" w:lastRow="0" w:firstColumn="0" w:lastColumn="0" w:oddVBand="0" w:evenVBand="1" w:oddHBand="0" w:evenHBand="0" w:firstRowFirstColumn="0" w:firstRowLastColumn="0" w:lastRowFirstColumn="0" w:lastRowLastColumn="0"/>
            <w:tcW w:w="1118" w:type="pct"/>
          </w:tcPr>
          <w:p w14:paraId="251F1CF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2021/9/30</w:t>
            </w:r>
          </w:p>
        </w:tc>
      </w:tr>
      <w:tr w:rsidR="006E08BD" w14:paraId="659A5D4C" w14:textId="77777777" w:rsidTr="006E08BD">
        <w:trPr>
          <w:cnfStyle w:val="000000100000" w:firstRow="0" w:lastRow="0" w:firstColumn="0" w:lastColumn="0" w:oddVBand="0" w:evenVBand="0" w:oddHBand="1" w:evenHBand="0" w:firstRowFirstColumn="0" w:firstRowLastColumn="0" w:lastRowFirstColumn="0" w:lastRowLastColumn="0"/>
          <w:trHeight w:val="600"/>
        </w:trPr>
        <w:tc>
          <w:tcPr>
            <w:cnfStyle w:val="000010000000" w:firstRow="0" w:lastRow="0" w:firstColumn="0" w:lastColumn="0" w:oddVBand="1" w:evenVBand="0" w:oddHBand="0" w:evenHBand="0" w:firstRowFirstColumn="0" w:firstRowLastColumn="0" w:lastRowFirstColumn="0" w:lastRowLastColumn="0"/>
            <w:tcW w:w="2165" w:type="pct"/>
          </w:tcPr>
          <w:p w14:paraId="4C7E683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Reduce the supply of mercury in the Andean region through facilities and strategies development</w:t>
            </w:r>
          </w:p>
        </w:tc>
        <w:tc>
          <w:tcPr>
            <w:cnfStyle w:val="000001000000" w:firstRow="0" w:lastRow="0" w:firstColumn="0" w:lastColumn="0" w:oddVBand="0" w:evenVBand="1" w:oddHBand="0" w:evenHBand="0" w:firstRowFirstColumn="0" w:firstRowLastColumn="0" w:lastRowFirstColumn="0" w:lastRowLastColumn="0"/>
            <w:tcW w:w="896" w:type="pct"/>
          </w:tcPr>
          <w:p w14:paraId="287052E2"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100,963 </w:t>
            </w:r>
          </w:p>
        </w:tc>
        <w:tc>
          <w:tcPr>
            <w:cnfStyle w:val="000010000000" w:firstRow="0" w:lastRow="0" w:firstColumn="0" w:lastColumn="0" w:oddVBand="1" w:evenVBand="0" w:oddHBand="0" w:evenHBand="0" w:firstRowFirstColumn="0" w:firstRowLastColumn="0" w:lastRowFirstColumn="0" w:lastRowLastColumn="0"/>
            <w:tcW w:w="821" w:type="pct"/>
          </w:tcPr>
          <w:p w14:paraId="7828603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2017/9/30</w:t>
            </w:r>
          </w:p>
        </w:tc>
        <w:tc>
          <w:tcPr>
            <w:cnfStyle w:val="000001000000" w:firstRow="0" w:lastRow="0" w:firstColumn="0" w:lastColumn="0" w:oddVBand="0" w:evenVBand="1" w:oddHBand="0" w:evenHBand="0" w:firstRowFirstColumn="0" w:firstRowLastColumn="0" w:lastRowFirstColumn="0" w:lastRowLastColumn="0"/>
            <w:tcW w:w="1118" w:type="pct"/>
          </w:tcPr>
          <w:p w14:paraId="4000466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2018/12/31</w:t>
            </w:r>
          </w:p>
        </w:tc>
      </w:tr>
      <w:tr w:rsidR="006E08BD" w14:paraId="4394A7AB" w14:textId="77777777" w:rsidTr="006E08BD">
        <w:trPr>
          <w:trHeight w:val="680"/>
        </w:trPr>
        <w:tc>
          <w:tcPr>
            <w:cnfStyle w:val="000010000000" w:firstRow="0" w:lastRow="0" w:firstColumn="0" w:lastColumn="0" w:oddVBand="1" w:evenVBand="0" w:oddHBand="0" w:evenHBand="0" w:firstRowFirstColumn="0" w:firstRowLastColumn="0" w:lastRowFirstColumn="0" w:lastRowLastColumn="0"/>
            <w:tcW w:w="2165" w:type="pct"/>
          </w:tcPr>
          <w:p w14:paraId="6DFA120F"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Mobile Training </w:t>
            </w:r>
            <w:proofErr w:type="spellStart"/>
            <w:r>
              <w:rPr>
                <w:rFonts w:ascii="Calibri" w:eastAsia="Times New Roman" w:hAnsi="Calibri" w:cs="Calibri"/>
                <w:color w:val="000000"/>
                <w:sz w:val="22"/>
                <w:szCs w:val="22"/>
                <w:lang w:val="en-GB" w:eastAsia="en-GB"/>
              </w:rPr>
              <w:t>Centers</w:t>
            </w:r>
            <w:proofErr w:type="spellEnd"/>
            <w:r>
              <w:rPr>
                <w:rFonts w:ascii="Calibri" w:eastAsia="Times New Roman" w:hAnsi="Calibri" w:cs="Calibri"/>
                <w:color w:val="000000"/>
                <w:sz w:val="22"/>
                <w:szCs w:val="22"/>
                <w:lang w:val="en-GB" w:eastAsia="en-GB"/>
              </w:rPr>
              <w:t xml:space="preserve"> to Reduce Mercury Use in Andean Gold Processing</w:t>
            </w:r>
          </w:p>
        </w:tc>
        <w:tc>
          <w:tcPr>
            <w:cnfStyle w:val="000001000000" w:firstRow="0" w:lastRow="0" w:firstColumn="0" w:lastColumn="0" w:oddVBand="0" w:evenVBand="1" w:oddHBand="0" w:evenHBand="0" w:firstRowFirstColumn="0" w:firstRowLastColumn="0" w:lastRowFirstColumn="0" w:lastRowLastColumn="0"/>
            <w:tcW w:w="896" w:type="pct"/>
          </w:tcPr>
          <w:p w14:paraId="2D93C76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305,000 </w:t>
            </w:r>
          </w:p>
        </w:tc>
        <w:tc>
          <w:tcPr>
            <w:cnfStyle w:val="000010000000" w:firstRow="0" w:lastRow="0" w:firstColumn="0" w:lastColumn="0" w:oddVBand="1" w:evenVBand="0" w:oddHBand="0" w:evenHBand="0" w:firstRowFirstColumn="0" w:firstRowLastColumn="0" w:lastRowFirstColumn="0" w:lastRowLastColumn="0"/>
            <w:tcW w:w="821" w:type="pct"/>
          </w:tcPr>
          <w:p w14:paraId="1955A14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2016/9/1</w:t>
            </w:r>
          </w:p>
        </w:tc>
        <w:tc>
          <w:tcPr>
            <w:cnfStyle w:val="000001000000" w:firstRow="0" w:lastRow="0" w:firstColumn="0" w:lastColumn="0" w:oddVBand="0" w:evenVBand="1" w:oddHBand="0" w:evenHBand="0" w:firstRowFirstColumn="0" w:firstRowLastColumn="0" w:lastRowFirstColumn="0" w:lastRowLastColumn="0"/>
            <w:tcW w:w="1118" w:type="pct"/>
          </w:tcPr>
          <w:p w14:paraId="0519A32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2019/2/28</w:t>
            </w:r>
          </w:p>
        </w:tc>
      </w:tr>
      <w:tr w:rsidR="006E08BD" w14:paraId="0E5D3D71" w14:textId="77777777" w:rsidTr="006E08BD">
        <w:trPr>
          <w:cnfStyle w:val="000000100000" w:firstRow="0" w:lastRow="0" w:firstColumn="0" w:lastColumn="0" w:oddVBand="0" w:evenVBand="0" w:oddHBand="1" w:evenHBand="0" w:firstRowFirstColumn="0" w:firstRowLastColumn="0" w:lastRowFirstColumn="0" w:lastRowLastColumn="0"/>
          <w:trHeight w:val="680"/>
        </w:trPr>
        <w:tc>
          <w:tcPr>
            <w:cnfStyle w:val="000010000000" w:firstRow="0" w:lastRow="0" w:firstColumn="0" w:lastColumn="0" w:oddVBand="1" w:evenVBand="0" w:oddHBand="0" w:evenHBand="0" w:firstRowFirstColumn="0" w:firstRowLastColumn="0" w:lastRowFirstColumn="0" w:lastRowLastColumn="0"/>
            <w:tcW w:w="2165" w:type="pct"/>
          </w:tcPr>
          <w:p w14:paraId="38F1342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Developing Mercury Inventories in Artisanal and Small-scale Gold Mining in Southeast Asia</w:t>
            </w:r>
          </w:p>
        </w:tc>
        <w:tc>
          <w:tcPr>
            <w:cnfStyle w:val="000001000000" w:firstRow="0" w:lastRow="0" w:firstColumn="0" w:lastColumn="0" w:oddVBand="0" w:evenVBand="1" w:oddHBand="0" w:evenHBand="0" w:firstRowFirstColumn="0" w:firstRowLastColumn="0" w:lastRowFirstColumn="0" w:lastRowLastColumn="0"/>
            <w:tcW w:w="896" w:type="pct"/>
          </w:tcPr>
          <w:p w14:paraId="186B48CA"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297,008 </w:t>
            </w:r>
          </w:p>
        </w:tc>
        <w:tc>
          <w:tcPr>
            <w:cnfStyle w:val="000010000000" w:firstRow="0" w:lastRow="0" w:firstColumn="0" w:lastColumn="0" w:oddVBand="1" w:evenVBand="0" w:oddHBand="0" w:evenHBand="0" w:firstRowFirstColumn="0" w:firstRowLastColumn="0" w:lastRowFirstColumn="0" w:lastRowLastColumn="0"/>
            <w:tcW w:w="821" w:type="pct"/>
          </w:tcPr>
          <w:p w14:paraId="66D427D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2014/9/22</w:t>
            </w:r>
          </w:p>
        </w:tc>
        <w:tc>
          <w:tcPr>
            <w:cnfStyle w:val="000001000000" w:firstRow="0" w:lastRow="0" w:firstColumn="0" w:lastColumn="0" w:oddVBand="0" w:evenVBand="1" w:oddHBand="0" w:evenHBand="0" w:firstRowFirstColumn="0" w:firstRowLastColumn="0" w:lastRowFirstColumn="0" w:lastRowLastColumn="0"/>
            <w:tcW w:w="1118" w:type="pct"/>
          </w:tcPr>
          <w:p w14:paraId="7408BD9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2016/10/31</w:t>
            </w:r>
          </w:p>
        </w:tc>
      </w:tr>
      <w:tr w:rsidR="006E08BD" w14:paraId="3B7123E9" w14:textId="77777777" w:rsidTr="006E08BD">
        <w:trPr>
          <w:trHeight w:val="700"/>
        </w:trPr>
        <w:tc>
          <w:tcPr>
            <w:cnfStyle w:val="000010000000" w:firstRow="0" w:lastRow="0" w:firstColumn="0" w:lastColumn="0" w:oddVBand="1" w:evenVBand="0" w:oddHBand="0" w:evenHBand="0" w:firstRowFirstColumn="0" w:firstRowLastColumn="0" w:lastRowFirstColumn="0" w:lastRowLastColumn="0"/>
            <w:tcW w:w="2165" w:type="pct"/>
          </w:tcPr>
          <w:p w14:paraId="2A0AE2E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Reducing Mercury Emissions from the Coal Combustion Sector</w:t>
            </w:r>
          </w:p>
        </w:tc>
        <w:tc>
          <w:tcPr>
            <w:cnfStyle w:val="000001000000" w:firstRow="0" w:lastRow="0" w:firstColumn="0" w:lastColumn="0" w:oddVBand="0" w:evenVBand="1" w:oddHBand="0" w:evenHBand="0" w:firstRowFirstColumn="0" w:firstRowLastColumn="0" w:lastRowFirstColumn="0" w:lastRowLastColumn="0"/>
            <w:tcW w:w="896" w:type="pct"/>
          </w:tcPr>
          <w:p w14:paraId="7EAFA35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49,070 </w:t>
            </w:r>
          </w:p>
        </w:tc>
        <w:tc>
          <w:tcPr>
            <w:cnfStyle w:val="000010000000" w:firstRow="0" w:lastRow="0" w:firstColumn="0" w:lastColumn="0" w:oddVBand="1" w:evenVBand="0" w:oddHBand="0" w:evenHBand="0" w:firstRowFirstColumn="0" w:firstRowLastColumn="0" w:lastRowFirstColumn="0" w:lastRowLastColumn="0"/>
            <w:tcW w:w="821" w:type="pct"/>
          </w:tcPr>
          <w:p w14:paraId="331B12C2"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2016/7/5</w:t>
            </w:r>
          </w:p>
        </w:tc>
        <w:tc>
          <w:tcPr>
            <w:cnfStyle w:val="000001000000" w:firstRow="0" w:lastRow="0" w:firstColumn="0" w:lastColumn="0" w:oddVBand="0" w:evenVBand="1" w:oddHBand="0" w:evenHBand="0" w:firstRowFirstColumn="0" w:firstRowLastColumn="0" w:lastRowFirstColumn="0" w:lastRowLastColumn="0"/>
            <w:tcW w:w="1118" w:type="pct"/>
          </w:tcPr>
          <w:p w14:paraId="30AB6C9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2018/6/30</w:t>
            </w:r>
          </w:p>
        </w:tc>
      </w:tr>
      <w:tr w:rsidR="006E08BD" w14:paraId="1CCBA5DC" w14:textId="77777777" w:rsidTr="006E08BD">
        <w:trPr>
          <w:cnfStyle w:val="000000100000" w:firstRow="0" w:lastRow="0" w:firstColumn="0" w:lastColumn="0" w:oddVBand="0" w:evenVBand="0" w:oddHBand="1" w:evenHBand="0" w:firstRowFirstColumn="0" w:firstRowLastColumn="0" w:lastRowFirstColumn="0" w:lastRowLastColumn="0"/>
          <w:trHeight w:val="680"/>
        </w:trPr>
        <w:tc>
          <w:tcPr>
            <w:cnfStyle w:val="000010000000" w:firstRow="0" w:lastRow="0" w:firstColumn="0" w:lastColumn="0" w:oddVBand="1" w:evenVBand="0" w:oddHBand="0" w:evenHBand="0" w:firstRowFirstColumn="0" w:firstRowLastColumn="0" w:lastRowFirstColumn="0" w:lastRowLastColumn="0"/>
            <w:tcW w:w="2165" w:type="pct"/>
          </w:tcPr>
          <w:p w14:paraId="7E7B79AF"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Feasibility Assessment and Facilitation of a Partnership to Reduce Mercury Use in ASGM </w:t>
            </w:r>
          </w:p>
        </w:tc>
        <w:tc>
          <w:tcPr>
            <w:cnfStyle w:val="000001000000" w:firstRow="0" w:lastRow="0" w:firstColumn="0" w:lastColumn="0" w:oddVBand="0" w:evenVBand="1" w:oddHBand="0" w:evenHBand="0" w:firstRowFirstColumn="0" w:firstRowLastColumn="0" w:lastRowFirstColumn="0" w:lastRowLastColumn="0"/>
            <w:tcW w:w="896" w:type="pct"/>
          </w:tcPr>
          <w:p w14:paraId="61F818D2"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334,447 </w:t>
            </w:r>
          </w:p>
        </w:tc>
        <w:tc>
          <w:tcPr>
            <w:cnfStyle w:val="000010000000" w:firstRow="0" w:lastRow="0" w:firstColumn="0" w:lastColumn="0" w:oddVBand="1" w:evenVBand="0" w:oddHBand="0" w:evenHBand="0" w:firstRowFirstColumn="0" w:firstRowLastColumn="0" w:lastRowFirstColumn="0" w:lastRowLastColumn="0"/>
            <w:tcW w:w="821" w:type="pct"/>
          </w:tcPr>
          <w:p w14:paraId="05DD200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2014/9/23</w:t>
            </w:r>
          </w:p>
        </w:tc>
        <w:tc>
          <w:tcPr>
            <w:cnfStyle w:val="000001000000" w:firstRow="0" w:lastRow="0" w:firstColumn="0" w:lastColumn="0" w:oddVBand="0" w:evenVBand="1" w:oddHBand="0" w:evenHBand="0" w:firstRowFirstColumn="0" w:firstRowLastColumn="0" w:lastRowFirstColumn="0" w:lastRowLastColumn="0"/>
            <w:tcW w:w="1118" w:type="pct"/>
          </w:tcPr>
          <w:p w14:paraId="0F21BFE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2017/12/31</w:t>
            </w:r>
          </w:p>
        </w:tc>
      </w:tr>
      <w:tr w:rsidR="006E08BD" w14:paraId="02936EBD" w14:textId="77777777" w:rsidTr="006E08BD">
        <w:trPr>
          <w:trHeight w:val="620"/>
        </w:trPr>
        <w:tc>
          <w:tcPr>
            <w:cnfStyle w:val="000010000000" w:firstRow="0" w:lastRow="0" w:firstColumn="0" w:lastColumn="0" w:oddVBand="1" w:evenVBand="0" w:oddHBand="0" w:evenHBand="0" w:firstRowFirstColumn="0" w:firstRowLastColumn="0" w:lastRowFirstColumn="0" w:lastRowLastColumn="0"/>
            <w:tcW w:w="2165" w:type="pct"/>
          </w:tcPr>
          <w:p w14:paraId="4BA6B17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Reducing Mercury Use and Release from ASGM in Sub-Saharan Africa</w:t>
            </w:r>
          </w:p>
        </w:tc>
        <w:tc>
          <w:tcPr>
            <w:cnfStyle w:val="000001000000" w:firstRow="0" w:lastRow="0" w:firstColumn="0" w:lastColumn="0" w:oddVBand="0" w:evenVBand="1" w:oddHBand="0" w:evenHBand="0" w:firstRowFirstColumn="0" w:firstRowLastColumn="0" w:lastRowFirstColumn="0" w:lastRowLastColumn="0"/>
            <w:tcW w:w="896" w:type="pct"/>
          </w:tcPr>
          <w:p w14:paraId="54F2826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375,255 </w:t>
            </w:r>
          </w:p>
        </w:tc>
        <w:tc>
          <w:tcPr>
            <w:cnfStyle w:val="000010000000" w:firstRow="0" w:lastRow="0" w:firstColumn="0" w:lastColumn="0" w:oddVBand="1" w:evenVBand="0" w:oddHBand="0" w:evenHBand="0" w:firstRowFirstColumn="0" w:firstRowLastColumn="0" w:lastRowFirstColumn="0" w:lastRowLastColumn="0"/>
            <w:tcW w:w="821" w:type="pct"/>
          </w:tcPr>
          <w:p w14:paraId="7680E23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2015/9/9</w:t>
            </w:r>
          </w:p>
        </w:tc>
        <w:tc>
          <w:tcPr>
            <w:cnfStyle w:val="000001000000" w:firstRow="0" w:lastRow="0" w:firstColumn="0" w:lastColumn="0" w:oddVBand="0" w:evenVBand="1" w:oddHBand="0" w:evenHBand="0" w:firstRowFirstColumn="0" w:firstRowLastColumn="0" w:lastRowFirstColumn="0" w:lastRowLastColumn="0"/>
            <w:tcW w:w="1118" w:type="pct"/>
          </w:tcPr>
          <w:p w14:paraId="49740292"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2017/12/31</w:t>
            </w:r>
          </w:p>
        </w:tc>
      </w:tr>
      <w:tr w:rsidR="006E08BD" w14:paraId="2954D349" w14:textId="77777777" w:rsidTr="00C342B5">
        <w:trPr>
          <w:cnfStyle w:val="000000100000" w:firstRow="0" w:lastRow="0" w:firstColumn="0" w:lastColumn="0" w:oddVBand="0" w:evenVBand="0" w:oddHBand="1" w:evenHBand="0" w:firstRowFirstColumn="0" w:firstRowLastColumn="0" w:lastRowFirstColumn="0" w:lastRowLastColumn="0"/>
          <w:trHeight w:val="768"/>
        </w:trPr>
        <w:tc>
          <w:tcPr>
            <w:cnfStyle w:val="000010000000" w:firstRow="0" w:lastRow="0" w:firstColumn="0" w:lastColumn="0" w:oddVBand="1" w:evenVBand="0" w:oddHBand="0" w:evenHBand="0" w:firstRowFirstColumn="0" w:firstRowLastColumn="0" w:lastRowFirstColumn="0" w:lastRowLastColumn="0"/>
            <w:tcW w:w="2165" w:type="pct"/>
          </w:tcPr>
          <w:p w14:paraId="6D0BF80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Reducing Mercury Emissions from the Coal Combustion Sector: workshop in Chennai, India</w:t>
            </w:r>
          </w:p>
        </w:tc>
        <w:tc>
          <w:tcPr>
            <w:cnfStyle w:val="000001000000" w:firstRow="0" w:lastRow="0" w:firstColumn="0" w:lastColumn="0" w:oddVBand="0" w:evenVBand="1" w:oddHBand="0" w:evenHBand="0" w:firstRowFirstColumn="0" w:firstRowLastColumn="0" w:lastRowFirstColumn="0" w:lastRowLastColumn="0"/>
            <w:tcW w:w="896" w:type="pct"/>
          </w:tcPr>
          <w:p w14:paraId="7F36838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38,820 </w:t>
            </w:r>
          </w:p>
        </w:tc>
        <w:tc>
          <w:tcPr>
            <w:cnfStyle w:val="000010000000" w:firstRow="0" w:lastRow="0" w:firstColumn="0" w:lastColumn="0" w:oddVBand="1" w:evenVBand="0" w:oddHBand="0" w:evenHBand="0" w:firstRowFirstColumn="0" w:firstRowLastColumn="0" w:lastRowFirstColumn="0" w:lastRowLastColumn="0"/>
            <w:tcW w:w="821" w:type="pct"/>
          </w:tcPr>
          <w:p w14:paraId="695FB25E"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2015/8/13</w:t>
            </w:r>
          </w:p>
        </w:tc>
        <w:tc>
          <w:tcPr>
            <w:cnfStyle w:val="000001000000" w:firstRow="0" w:lastRow="0" w:firstColumn="0" w:lastColumn="0" w:oddVBand="0" w:evenVBand="1" w:oddHBand="0" w:evenHBand="0" w:firstRowFirstColumn="0" w:firstRowLastColumn="0" w:lastRowFirstColumn="0" w:lastRowLastColumn="0"/>
            <w:tcW w:w="1118" w:type="pct"/>
          </w:tcPr>
          <w:p w14:paraId="174ABD82"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2016/3/31</w:t>
            </w:r>
          </w:p>
        </w:tc>
      </w:tr>
      <w:tr w:rsidR="006E08BD" w14:paraId="10194B0A" w14:textId="77777777" w:rsidTr="006E08BD">
        <w:trPr>
          <w:trHeight w:val="660"/>
        </w:trPr>
        <w:tc>
          <w:tcPr>
            <w:cnfStyle w:val="000010000000" w:firstRow="0" w:lastRow="0" w:firstColumn="0" w:lastColumn="0" w:oddVBand="1" w:evenVBand="0" w:oddHBand="0" w:evenHBand="0" w:firstRowFirstColumn="0" w:firstRowLastColumn="0" w:lastRowFirstColumn="0" w:lastRowLastColumn="0"/>
            <w:tcW w:w="2165" w:type="pct"/>
          </w:tcPr>
          <w:p w14:paraId="363A4DB2"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Reducing the Use and Release of Mercury by Artisanal Gold Miners in Latin America </w:t>
            </w:r>
          </w:p>
        </w:tc>
        <w:tc>
          <w:tcPr>
            <w:cnfStyle w:val="000001000000" w:firstRow="0" w:lastRow="0" w:firstColumn="0" w:lastColumn="0" w:oddVBand="0" w:evenVBand="1" w:oddHBand="0" w:evenHBand="0" w:firstRowFirstColumn="0" w:firstRowLastColumn="0" w:lastRowFirstColumn="0" w:lastRowLastColumn="0"/>
            <w:tcW w:w="896" w:type="pct"/>
          </w:tcPr>
          <w:p w14:paraId="75C365A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365,916 </w:t>
            </w:r>
          </w:p>
        </w:tc>
        <w:tc>
          <w:tcPr>
            <w:cnfStyle w:val="000010000000" w:firstRow="0" w:lastRow="0" w:firstColumn="0" w:lastColumn="0" w:oddVBand="1" w:evenVBand="0" w:oddHBand="0" w:evenHBand="0" w:firstRowFirstColumn="0" w:firstRowLastColumn="0" w:lastRowFirstColumn="0" w:lastRowLastColumn="0"/>
            <w:tcW w:w="821" w:type="pct"/>
          </w:tcPr>
          <w:p w14:paraId="641F9627"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2013/7/17</w:t>
            </w:r>
          </w:p>
        </w:tc>
        <w:tc>
          <w:tcPr>
            <w:cnfStyle w:val="000001000000" w:firstRow="0" w:lastRow="0" w:firstColumn="0" w:lastColumn="0" w:oddVBand="0" w:evenVBand="1" w:oddHBand="0" w:evenHBand="0" w:firstRowFirstColumn="0" w:firstRowLastColumn="0" w:lastRowFirstColumn="0" w:lastRowLastColumn="0"/>
            <w:tcW w:w="1118" w:type="pct"/>
          </w:tcPr>
          <w:p w14:paraId="2AD031F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2016/6/30</w:t>
            </w:r>
          </w:p>
        </w:tc>
      </w:tr>
      <w:tr w:rsidR="006E08BD" w14:paraId="0A4EDC76" w14:textId="77777777" w:rsidTr="006E08BD">
        <w:trPr>
          <w:cnfStyle w:val="000000100000" w:firstRow="0" w:lastRow="0" w:firstColumn="0" w:lastColumn="0" w:oddVBand="0" w:evenVBand="0" w:oddHBand="1" w:evenHBand="0" w:firstRowFirstColumn="0" w:firstRowLastColumn="0" w:lastRowFirstColumn="0" w:lastRowLastColumn="0"/>
          <w:trHeight w:val="620"/>
        </w:trPr>
        <w:tc>
          <w:tcPr>
            <w:cnfStyle w:val="000010000000" w:firstRow="0" w:lastRow="0" w:firstColumn="0" w:lastColumn="0" w:oddVBand="1" w:evenVBand="0" w:oddHBand="0" w:evenHBand="0" w:firstRowFirstColumn="0" w:firstRowLastColumn="0" w:lastRowFirstColumn="0" w:lastRowLastColumn="0"/>
            <w:tcW w:w="2165" w:type="pct"/>
          </w:tcPr>
          <w:p w14:paraId="3560799A"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Reducing Mercury Use and Release in Francophone West Africa Artisanal and Small-Scale Gold Mining </w:t>
            </w:r>
          </w:p>
        </w:tc>
        <w:tc>
          <w:tcPr>
            <w:cnfStyle w:val="000001000000" w:firstRow="0" w:lastRow="0" w:firstColumn="0" w:lastColumn="0" w:oddVBand="0" w:evenVBand="1" w:oddHBand="0" w:evenHBand="0" w:firstRowFirstColumn="0" w:firstRowLastColumn="0" w:lastRowFirstColumn="0" w:lastRowLastColumn="0"/>
            <w:tcW w:w="896" w:type="pct"/>
          </w:tcPr>
          <w:p w14:paraId="5125E0E9"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821,310 </w:t>
            </w:r>
          </w:p>
        </w:tc>
        <w:tc>
          <w:tcPr>
            <w:cnfStyle w:val="000010000000" w:firstRow="0" w:lastRow="0" w:firstColumn="0" w:lastColumn="0" w:oddVBand="1" w:evenVBand="0" w:oddHBand="0" w:evenHBand="0" w:firstRowFirstColumn="0" w:firstRowLastColumn="0" w:lastRowFirstColumn="0" w:lastRowLastColumn="0"/>
            <w:tcW w:w="821" w:type="pct"/>
          </w:tcPr>
          <w:p w14:paraId="35322DE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2011/5/31</w:t>
            </w:r>
          </w:p>
        </w:tc>
        <w:tc>
          <w:tcPr>
            <w:cnfStyle w:val="000001000000" w:firstRow="0" w:lastRow="0" w:firstColumn="0" w:lastColumn="0" w:oddVBand="0" w:evenVBand="1" w:oddHBand="0" w:evenHBand="0" w:firstRowFirstColumn="0" w:firstRowLastColumn="0" w:lastRowFirstColumn="0" w:lastRowLastColumn="0"/>
            <w:tcW w:w="1118" w:type="pct"/>
          </w:tcPr>
          <w:p w14:paraId="6118AA6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2015/6/30</w:t>
            </w:r>
          </w:p>
        </w:tc>
      </w:tr>
      <w:tr w:rsidR="006E08BD" w14:paraId="3C068BE4" w14:textId="77777777" w:rsidTr="006E08BD">
        <w:trPr>
          <w:trHeight w:val="600"/>
        </w:trPr>
        <w:tc>
          <w:tcPr>
            <w:cnfStyle w:val="000010000000" w:firstRow="0" w:lastRow="0" w:firstColumn="0" w:lastColumn="0" w:oddVBand="1" w:evenVBand="0" w:oddHBand="0" w:evenHBand="0" w:firstRowFirstColumn="0" w:firstRowLastColumn="0" w:lastRowFirstColumn="0" w:lastRowLastColumn="0"/>
            <w:tcW w:w="2165" w:type="pct"/>
          </w:tcPr>
          <w:p w14:paraId="0E6C4B9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Reducing Mercury Use and Release to Protect Human Health and the Environment </w:t>
            </w:r>
          </w:p>
        </w:tc>
        <w:tc>
          <w:tcPr>
            <w:cnfStyle w:val="000001000000" w:firstRow="0" w:lastRow="0" w:firstColumn="0" w:lastColumn="0" w:oddVBand="0" w:evenVBand="1" w:oddHBand="0" w:evenHBand="0" w:firstRowFirstColumn="0" w:firstRowLastColumn="0" w:lastRowFirstColumn="0" w:lastRowLastColumn="0"/>
            <w:tcW w:w="896" w:type="pct"/>
          </w:tcPr>
          <w:p w14:paraId="6B9BFC6C"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646,718 </w:t>
            </w:r>
          </w:p>
        </w:tc>
        <w:tc>
          <w:tcPr>
            <w:cnfStyle w:val="000010000000" w:firstRow="0" w:lastRow="0" w:firstColumn="0" w:lastColumn="0" w:oddVBand="1" w:evenVBand="0" w:oddHBand="0" w:evenHBand="0" w:firstRowFirstColumn="0" w:firstRowLastColumn="0" w:lastRowFirstColumn="0" w:lastRowLastColumn="0"/>
            <w:tcW w:w="821" w:type="pct"/>
          </w:tcPr>
          <w:p w14:paraId="5A2FBA0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2010/5/25</w:t>
            </w:r>
          </w:p>
        </w:tc>
        <w:tc>
          <w:tcPr>
            <w:cnfStyle w:val="000001000000" w:firstRow="0" w:lastRow="0" w:firstColumn="0" w:lastColumn="0" w:oddVBand="0" w:evenVBand="1" w:oddHBand="0" w:evenHBand="0" w:firstRowFirstColumn="0" w:firstRowLastColumn="0" w:lastRowFirstColumn="0" w:lastRowLastColumn="0"/>
            <w:tcW w:w="1118" w:type="pct"/>
          </w:tcPr>
          <w:p w14:paraId="73FFEBD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2015/6/30</w:t>
            </w:r>
          </w:p>
        </w:tc>
      </w:tr>
      <w:tr w:rsidR="006E08BD" w14:paraId="1DC9F6CB" w14:textId="77777777" w:rsidTr="006E08BD">
        <w:trPr>
          <w:cnfStyle w:val="000000100000" w:firstRow="0" w:lastRow="0" w:firstColumn="0" w:lastColumn="0" w:oddVBand="0" w:evenVBand="0" w:oddHBand="1" w:evenHBand="0" w:firstRowFirstColumn="0" w:firstRowLastColumn="0" w:lastRowFirstColumn="0" w:lastRowLastColumn="0"/>
          <w:trHeight w:val="1020"/>
        </w:trPr>
        <w:tc>
          <w:tcPr>
            <w:cnfStyle w:val="000010000000" w:firstRow="0" w:lastRow="0" w:firstColumn="0" w:lastColumn="0" w:oddVBand="1" w:evenVBand="0" w:oddHBand="0" w:evenHBand="0" w:firstRowFirstColumn="0" w:firstRowLastColumn="0" w:lastRowFirstColumn="0" w:lastRowLastColumn="0"/>
            <w:tcW w:w="2165" w:type="pct"/>
          </w:tcPr>
          <w:p w14:paraId="6231711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Development of National and Regional Approaches to Environmentally Sound Management of Mercury in Southeast Asia</w:t>
            </w:r>
          </w:p>
        </w:tc>
        <w:tc>
          <w:tcPr>
            <w:cnfStyle w:val="000001000000" w:firstRow="0" w:lastRow="0" w:firstColumn="0" w:lastColumn="0" w:oddVBand="0" w:evenVBand="1" w:oddHBand="0" w:evenHBand="0" w:firstRowFirstColumn="0" w:firstRowLastColumn="0" w:lastRowFirstColumn="0" w:lastRowLastColumn="0"/>
            <w:tcW w:w="896" w:type="pct"/>
          </w:tcPr>
          <w:p w14:paraId="1DCC28DE"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555,275 </w:t>
            </w:r>
          </w:p>
        </w:tc>
        <w:tc>
          <w:tcPr>
            <w:cnfStyle w:val="000010000000" w:firstRow="0" w:lastRow="0" w:firstColumn="0" w:lastColumn="0" w:oddVBand="1" w:evenVBand="0" w:oddHBand="0" w:evenHBand="0" w:firstRowFirstColumn="0" w:firstRowLastColumn="0" w:lastRowFirstColumn="0" w:lastRowLastColumn="0"/>
            <w:tcW w:w="821" w:type="pct"/>
          </w:tcPr>
          <w:p w14:paraId="3C48984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2011/5/4</w:t>
            </w:r>
          </w:p>
        </w:tc>
        <w:tc>
          <w:tcPr>
            <w:cnfStyle w:val="000001000000" w:firstRow="0" w:lastRow="0" w:firstColumn="0" w:lastColumn="0" w:oddVBand="0" w:evenVBand="1" w:oddHBand="0" w:evenHBand="0" w:firstRowFirstColumn="0" w:firstRowLastColumn="0" w:lastRowFirstColumn="0" w:lastRowLastColumn="0"/>
            <w:tcW w:w="1118" w:type="pct"/>
          </w:tcPr>
          <w:p w14:paraId="4805B3A7"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2014/9/30</w:t>
            </w:r>
          </w:p>
        </w:tc>
      </w:tr>
      <w:tr w:rsidR="006E08BD" w14:paraId="45241145" w14:textId="77777777" w:rsidTr="006E08BD">
        <w:trPr>
          <w:trHeight w:val="880"/>
        </w:trPr>
        <w:tc>
          <w:tcPr>
            <w:cnfStyle w:val="000010000000" w:firstRow="0" w:lastRow="0" w:firstColumn="0" w:lastColumn="0" w:oddVBand="1" w:evenVBand="0" w:oddHBand="0" w:evenHBand="0" w:firstRowFirstColumn="0" w:firstRowLastColumn="0" w:lastRowFirstColumn="0" w:lastRowLastColumn="0"/>
            <w:tcW w:w="2165" w:type="pct"/>
          </w:tcPr>
          <w:p w14:paraId="680D9D8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Legal and Policy Approaches to Address Environmental and Health Impacts of Artisanal Gold Mining in Nigeria</w:t>
            </w:r>
          </w:p>
        </w:tc>
        <w:tc>
          <w:tcPr>
            <w:cnfStyle w:val="000001000000" w:firstRow="0" w:lastRow="0" w:firstColumn="0" w:lastColumn="0" w:oddVBand="0" w:evenVBand="1" w:oddHBand="0" w:evenHBand="0" w:firstRowFirstColumn="0" w:firstRowLastColumn="0" w:lastRowFirstColumn="0" w:lastRowLastColumn="0"/>
            <w:tcW w:w="896" w:type="pct"/>
          </w:tcPr>
          <w:p w14:paraId="6D60ADA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161,457 </w:t>
            </w:r>
          </w:p>
        </w:tc>
        <w:tc>
          <w:tcPr>
            <w:cnfStyle w:val="000010000000" w:firstRow="0" w:lastRow="0" w:firstColumn="0" w:lastColumn="0" w:oddVBand="1" w:evenVBand="0" w:oddHBand="0" w:evenHBand="0" w:firstRowFirstColumn="0" w:firstRowLastColumn="0" w:lastRowFirstColumn="0" w:lastRowLastColumn="0"/>
            <w:tcW w:w="821" w:type="pct"/>
          </w:tcPr>
          <w:p w14:paraId="30F23A81"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2012/3/15</w:t>
            </w:r>
          </w:p>
        </w:tc>
        <w:tc>
          <w:tcPr>
            <w:cnfStyle w:val="000001000000" w:firstRow="0" w:lastRow="0" w:firstColumn="0" w:lastColumn="0" w:oddVBand="0" w:evenVBand="1" w:oddHBand="0" w:evenHBand="0" w:firstRowFirstColumn="0" w:firstRowLastColumn="0" w:lastRowFirstColumn="0" w:lastRowLastColumn="0"/>
            <w:tcW w:w="1118" w:type="pct"/>
          </w:tcPr>
          <w:p w14:paraId="57BB3D1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2014/9/30</w:t>
            </w:r>
          </w:p>
        </w:tc>
      </w:tr>
      <w:tr w:rsidR="006E08BD" w14:paraId="5B517247" w14:textId="77777777" w:rsidTr="006E08BD">
        <w:trPr>
          <w:cnfStyle w:val="000000100000" w:firstRow="0" w:lastRow="0" w:firstColumn="0" w:lastColumn="0" w:oddVBand="0" w:evenVBand="0" w:oddHBand="1" w:evenHBand="0" w:firstRowFirstColumn="0" w:firstRowLastColumn="0" w:lastRowFirstColumn="0" w:lastRowLastColumn="0"/>
          <w:trHeight w:val="920"/>
        </w:trPr>
        <w:tc>
          <w:tcPr>
            <w:cnfStyle w:val="000010000000" w:firstRow="0" w:lastRow="0" w:firstColumn="0" w:lastColumn="0" w:oddVBand="1" w:evenVBand="0" w:oddHBand="0" w:evenHBand="0" w:firstRowFirstColumn="0" w:firstRowLastColumn="0" w:lastRowFirstColumn="0" w:lastRowLastColumn="0"/>
            <w:tcW w:w="2165" w:type="pct"/>
          </w:tcPr>
          <w:p w14:paraId="13B7637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lastRenderedPageBreak/>
              <w:t>Reducing Mercury Use and Release in Andean Artisanal and Small-Scale Gold Mining</w:t>
            </w:r>
          </w:p>
        </w:tc>
        <w:tc>
          <w:tcPr>
            <w:cnfStyle w:val="000001000000" w:firstRow="0" w:lastRow="0" w:firstColumn="0" w:lastColumn="0" w:oddVBand="0" w:evenVBand="1" w:oddHBand="0" w:evenHBand="0" w:firstRowFirstColumn="0" w:firstRowLastColumn="0" w:lastRowFirstColumn="0" w:lastRowLastColumn="0"/>
            <w:tcW w:w="896" w:type="pct"/>
          </w:tcPr>
          <w:p w14:paraId="7D6F1561"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352,400 </w:t>
            </w:r>
          </w:p>
        </w:tc>
        <w:tc>
          <w:tcPr>
            <w:cnfStyle w:val="000010000000" w:firstRow="0" w:lastRow="0" w:firstColumn="0" w:lastColumn="0" w:oddVBand="1" w:evenVBand="0" w:oddHBand="0" w:evenHBand="0" w:firstRowFirstColumn="0" w:firstRowLastColumn="0" w:lastRowFirstColumn="0" w:lastRowLastColumn="0"/>
            <w:tcW w:w="821" w:type="pct"/>
          </w:tcPr>
          <w:p w14:paraId="29942BF1"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2010/8/17</w:t>
            </w:r>
          </w:p>
        </w:tc>
        <w:tc>
          <w:tcPr>
            <w:cnfStyle w:val="000001000000" w:firstRow="0" w:lastRow="0" w:firstColumn="0" w:lastColumn="0" w:oddVBand="0" w:evenVBand="1" w:oddHBand="0" w:evenHBand="0" w:firstRowFirstColumn="0" w:firstRowLastColumn="0" w:lastRowFirstColumn="0" w:lastRowLastColumn="0"/>
            <w:tcW w:w="1118" w:type="pct"/>
          </w:tcPr>
          <w:p w14:paraId="3466803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2013/12/31</w:t>
            </w:r>
          </w:p>
        </w:tc>
      </w:tr>
      <w:tr w:rsidR="006E08BD" w14:paraId="25FECA4B" w14:textId="77777777" w:rsidTr="006E08BD">
        <w:trPr>
          <w:trHeight w:val="720"/>
        </w:trPr>
        <w:tc>
          <w:tcPr>
            <w:cnfStyle w:val="000010000000" w:firstRow="0" w:lastRow="0" w:firstColumn="0" w:lastColumn="0" w:oddVBand="1" w:evenVBand="0" w:oddHBand="0" w:evenHBand="0" w:firstRowFirstColumn="0" w:firstRowLastColumn="0" w:lastRowFirstColumn="0" w:lastRowLastColumn="0"/>
            <w:tcW w:w="2165" w:type="pct"/>
          </w:tcPr>
          <w:p w14:paraId="5E9A05C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Measurement of Mercury and Black Carbon Emissions in Vietnam and Bangladesh</w:t>
            </w:r>
          </w:p>
        </w:tc>
        <w:tc>
          <w:tcPr>
            <w:cnfStyle w:val="000001000000" w:firstRow="0" w:lastRow="0" w:firstColumn="0" w:lastColumn="0" w:oddVBand="0" w:evenVBand="1" w:oddHBand="0" w:evenHBand="0" w:firstRowFirstColumn="0" w:firstRowLastColumn="0" w:lastRowFirstColumn="0" w:lastRowLastColumn="0"/>
            <w:tcW w:w="896" w:type="pct"/>
          </w:tcPr>
          <w:p w14:paraId="55DB8F89"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910,618 </w:t>
            </w:r>
          </w:p>
        </w:tc>
        <w:tc>
          <w:tcPr>
            <w:cnfStyle w:val="000010000000" w:firstRow="0" w:lastRow="0" w:firstColumn="0" w:lastColumn="0" w:oddVBand="1" w:evenVBand="0" w:oddHBand="0" w:evenHBand="0" w:firstRowFirstColumn="0" w:firstRowLastColumn="0" w:lastRowFirstColumn="0" w:lastRowLastColumn="0"/>
            <w:tcW w:w="821" w:type="pct"/>
          </w:tcPr>
          <w:p w14:paraId="631E4D1D"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2011/9/27</w:t>
            </w:r>
          </w:p>
        </w:tc>
        <w:tc>
          <w:tcPr>
            <w:cnfStyle w:val="000001000000" w:firstRow="0" w:lastRow="0" w:firstColumn="0" w:lastColumn="0" w:oddVBand="0" w:evenVBand="1" w:oddHBand="0" w:evenHBand="0" w:firstRowFirstColumn="0" w:firstRowLastColumn="0" w:lastRowFirstColumn="0" w:lastRowLastColumn="0"/>
            <w:tcW w:w="1118" w:type="pct"/>
          </w:tcPr>
          <w:p w14:paraId="1C814347"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2016/3/31</w:t>
            </w:r>
          </w:p>
        </w:tc>
      </w:tr>
      <w:tr w:rsidR="006E08BD" w14:paraId="4F69B5E4" w14:textId="77777777" w:rsidTr="006E08BD">
        <w:trPr>
          <w:cnfStyle w:val="000000100000" w:firstRow="0" w:lastRow="0" w:firstColumn="0" w:lastColumn="0" w:oddVBand="0" w:evenVBand="0" w:oddHBand="1" w:evenHBand="0" w:firstRowFirstColumn="0" w:firstRowLastColumn="0" w:lastRowFirstColumn="0" w:lastRowLastColumn="0"/>
          <w:trHeight w:val="1020"/>
        </w:trPr>
        <w:tc>
          <w:tcPr>
            <w:cnfStyle w:val="000010000000" w:firstRow="0" w:lastRow="0" w:firstColumn="0" w:lastColumn="0" w:oddVBand="1" w:evenVBand="0" w:oddHBand="0" w:evenHBand="0" w:firstRowFirstColumn="0" w:firstRowLastColumn="0" w:lastRowFirstColumn="0" w:lastRowLastColumn="0"/>
            <w:tcW w:w="2165" w:type="pct"/>
          </w:tcPr>
          <w:p w14:paraId="3AA36E5F"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Training and Educational Projects under the UNEP Partnership on Artisanal and Small-scale Gold Mining </w:t>
            </w:r>
          </w:p>
        </w:tc>
        <w:tc>
          <w:tcPr>
            <w:cnfStyle w:val="000001000000" w:firstRow="0" w:lastRow="0" w:firstColumn="0" w:lastColumn="0" w:oddVBand="0" w:evenVBand="1" w:oddHBand="0" w:evenHBand="0" w:firstRowFirstColumn="0" w:firstRowLastColumn="0" w:lastRowFirstColumn="0" w:lastRowLastColumn="0"/>
            <w:tcW w:w="896" w:type="pct"/>
          </w:tcPr>
          <w:p w14:paraId="2ACE0529"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140,000 </w:t>
            </w:r>
          </w:p>
        </w:tc>
        <w:tc>
          <w:tcPr>
            <w:cnfStyle w:val="000010000000" w:firstRow="0" w:lastRow="0" w:firstColumn="0" w:lastColumn="0" w:oddVBand="1" w:evenVBand="0" w:oddHBand="0" w:evenHBand="0" w:firstRowFirstColumn="0" w:firstRowLastColumn="0" w:lastRowFirstColumn="0" w:lastRowLastColumn="0"/>
            <w:tcW w:w="821" w:type="pct"/>
          </w:tcPr>
          <w:p w14:paraId="3CA8B6C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2014/9/9</w:t>
            </w:r>
          </w:p>
        </w:tc>
        <w:tc>
          <w:tcPr>
            <w:cnfStyle w:val="000001000000" w:firstRow="0" w:lastRow="0" w:firstColumn="0" w:lastColumn="0" w:oddVBand="0" w:evenVBand="1" w:oddHBand="0" w:evenHBand="0" w:firstRowFirstColumn="0" w:firstRowLastColumn="0" w:lastRowFirstColumn="0" w:lastRowLastColumn="0"/>
            <w:tcW w:w="1118" w:type="pct"/>
          </w:tcPr>
          <w:p w14:paraId="2F78FC09"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2015/9/30</w:t>
            </w:r>
          </w:p>
        </w:tc>
      </w:tr>
      <w:tr w:rsidR="006E08BD" w14:paraId="42804C6F" w14:textId="77777777" w:rsidTr="00C342B5">
        <w:trPr>
          <w:trHeight w:val="1103"/>
        </w:trPr>
        <w:tc>
          <w:tcPr>
            <w:cnfStyle w:val="000010000000" w:firstRow="0" w:lastRow="0" w:firstColumn="0" w:lastColumn="0" w:oddVBand="1" w:evenVBand="0" w:oddHBand="0" w:evenHBand="0" w:firstRowFirstColumn="0" w:firstRowLastColumn="0" w:lastRowFirstColumn="0" w:lastRowLastColumn="0"/>
            <w:tcW w:w="2165" w:type="pct"/>
          </w:tcPr>
          <w:p w14:paraId="2573D6C1"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Development and implementation of artisanal and small-scale gold miner training resources for reducing mercury use and release in South America</w:t>
            </w:r>
          </w:p>
        </w:tc>
        <w:tc>
          <w:tcPr>
            <w:cnfStyle w:val="000001000000" w:firstRow="0" w:lastRow="0" w:firstColumn="0" w:lastColumn="0" w:oddVBand="0" w:evenVBand="1" w:oddHBand="0" w:evenHBand="0" w:firstRowFirstColumn="0" w:firstRowLastColumn="0" w:lastRowFirstColumn="0" w:lastRowLastColumn="0"/>
            <w:tcW w:w="896" w:type="pct"/>
          </w:tcPr>
          <w:p w14:paraId="6802654E"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235,782 </w:t>
            </w:r>
          </w:p>
        </w:tc>
        <w:tc>
          <w:tcPr>
            <w:cnfStyle w:val="000010000000" w:firstRow="0" w:lastRow="0" w:firstColumn="0" w:lastColumn="0" w:oddVBand="1" w:evenVBand="0" w:oddHBand="0" w:evenHBand="0" w:firstRowFirstColumn="0" w:firstRowLastColumn="0" w:lastRowFirstColumn="0" w:lastRowLastColumn="0"/>
            <w:tcW w:w="821" w:type="pct"/>
          </w:tcPr>
          <w:p w14:paraId="3EF54E3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2013/9/11</w:t>
            </w:r>
          </w:p>
        </w:tc>
        <w:tc>
          <w:tcPr>
            <w:cnfStyle w:val="000001000000" w:firstRow="0" w:lastRow="0" w:firstColumn="0" w:lastColumn="0" w:oddVBand="0" w:evenVBand="1" w:oddHBand="0" w:evenHBand="0" w:firstRowFirstColumn="0" w:firstRowLastColumn="0" w:lastRowFirstColumn="0" w:lastRowLastColumn="0"/>
            <w:tcW w:w="1118" w:type="pct"/>
          </w:tcPr>
          <w:p w14:paraId="63C61E2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2015/12/31</w:t>
            </w:r>
          </w:p>
        </w:tc>
      </w:tr>
      <w:tr w:rsidR="006E08BD" w14:paraId="765E7D90" w14:textId="77777777" w:rsidTr="006E08BD">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2165" w:type="pct"/>
          </w:tcPr>
          <w:p w14:paraId="4F011EF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Mercury Management and Storage in Peru</w:t>
            </w:r>
          </w:p>
        </w:tc>
        <w:tc>
          <w:tcPr>
            <w:cnfStyle w:val="000001000000" w:firstRow="0" w:lastRow="0" w:firstColumn="0" w:lastColumn="0" w:oddVBand="0" w:evenVBand="1" w:oddHBand="0" w:evenHBand="0" w:firstRowFirstColumn="0" w:firstRowLastColumn="0" w:lastRowFirstColumn="0" w:lastRowLastColumn="0"/>
            <w:tcW w:w="896" w:type="pct"/>
          </w:tcPr>
          <w:p w14:paraId="790E6928"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40,000 </w:t>
            </w:r>
          </w:p>
        </w:tc>
        <w:tc>
          <w:tcPr>
            <w:cnfStyle w:val="000010000000" w:firstRow="0" w:lastRow="0" w:firstColumn="0" w:lastColumn="0" w:oddVBand="1" w:evenVBand="0" w:oddHBand="0" w:evenHBand="0" w:firstRowFirstColumn="0" w:firstRowLastColumn="0" w:lastRowFirstColumn="0" w:lastRowLastColumn="0"/>
            <w:tcW w:w="821" w:type="pct"/>
          </w:tcPr>
          <w:p w14:paraId="38E52BE7"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11/2017</w:t>
            </w:r>
          </w:p>
        </w:tc>
        <w:tc>
          <w:tcPr>
            <w:cnfStyle w:val="000001000000" w:firstRow="0" w:lastRow="0" w:firstColumn="0" w:lastColumn="0" w:oddVBand="0" w:evenVBand="1" w:oddHBand="0" w:evenHBand="0" w:firstRowFirstColumn="0" w:firstRowLastColumn="0" w:lastRowFirstColumn="0" w:lastRowLastColumn="0"/>
            <w:tcW w:w="1118" w:type="pct"/>
          </w:tcPr>
          <w:p w14:paraId="4AD206DF"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12/2017</w:t>
            </w:r>
          </w:p>
        </w:tc>
      </w:tr>
      <w:tr w:rsidR="006E08BD" w14:paraId="2DBC10A6" w14:textId="77777777" w:rsidTr="006E08BD">
        <w:trPr>
          <w:trHeight w:val="620"/>
        </w:trPr>
        <w:tc>
          <w:tcPr>
            <w:cnfStyle w:val="000010000000" w:firstRow="0" w:lastRow="0" w:firstColumn="0" w:lastColumn="0" w:oddVBand="1" w:evenVBand="0" w:oddHBand="0" w:evenHBand="0" w:firstRowFirstColumn="0" w:firstRowLastColumn="0" w:lastRowFirstColumn="0" w:lastRowLastColumn="0"/>
            <w:tcW w:w="2165" w:type="pct"/>
          </w:tcPr>
          <w:p w14:paraId="2203F460"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Capacity Building for Mercury Management from ASGM in Colombia (with UNEP)</w:t>
            </w:r>
          </w:p>
        </w:tc>
        <w:tc>
          <w:tcPr>
            <w:cnfStyle w:val="000001000000" w:firstRow="0" w:lastRow="0" w:firstColumn="0" w:lastColumn="0" w:oddVBand="0" w:evenVBand="1" w:oddHBand="0" w:evenHBand="0" w:firstRowFirstColumn="0" w:firstRowLastColumn="0" w:lastRowFirstColumn="0" w:lastRowLastColumn="0"/>
            <w:tcW w:w="896" w:type="pct"/>
          </w:tcPr>
          <w:p w14:paraId="0CC2D27B"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38,000 </w:t>
            </w:r>
          </w:p>
        </w:tc>
        <w:tc>
          <w:tcPr>
            <w:cnfStyle w:val="000010000000" w:firstRow="0" w:lastRow="0" w:firstColumn="0" w:lastColumn="0" w:oddVBand="1" w:evenVBand="0" w:oddHBand="0" w:evenHBand="0" w:firstRowFirstColumn="0" w:firstRowLastColumn="0" w:lastRowFirstColumn="0" w:lastRowLastColumn="0"/>
            <w:tcW w:w="821" w:type="pct"/>
          </w:tcPr>
          <w:p w14:paraId="291176BA"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10/1/2016</w:t>
            </w:r>
          </w:p>
        </w:tc>
        <w:tc>
          <w:tcPr>
            <w:cnfStyle w:val="000001000000" w:firstRow="0" w:lastRow="0" w:firstColumn="0" w:lastColumn="0" w:oddVBand="0" w:evenVBand="1" w:oddHBand="0" w:evenHBand="0" w:firstRowFirstColumn="0" w:firstRowLastColumn="0" w:lastRowFirstColumn="0" w:lastRowLastColumn="0"/>
            <w:tcW w:w="1118" w:type="pct"/>
          </w:tcPr>
          <w:p w14:paraId="1E048055"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9/30/3017</w:t>
            </w:r>
          </w:p>
        </w:tc>
      </w:tr>
      <w:tr w:rsidR="006E08BD" w14:paraId="15E0F214" w14:textId="77777777" w:rsidTr="006E08BD">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2165" w:type="pct"/>
          </w:tcPr>
          <w:p w14:paraId="22D78CFE"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Mercury Control Technology Research</w:t>
            </w:r>
          </w:p>
        </w:tc>
        <w:tc>
          <w:tcPr>
            <w:cnfStyle w:val="000001000000" w:firstRow="0" w:lastRow="0" w:firstColumn="0" w:lastColumn="0" w:oddVBand="0" w:evenVBand="1" w:oddHBand="0" w:evenHBand="0" w:firstRowFirstColumn="0" w:firstRowLastColumn="0" w:lastRowFirstColumn="0" w:lastRowLastColumn="0"/>
            <w:tcW w:w="896" w:type="pct"/>
          </w:tcPr>
          <w:p w14:paraId="4248BA33"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 xml:space="preserve"> $                                      57,000 </w:t>
            </w:r>
          </w:p>
        </w:tc>
        <w:tc>
          <w:tcPr>
            <w:cnfStyle w:val="000010000000" w:firstRow="0" w:lastRow="0" w:firstColumn="0" w:lastColumn="0" w:oddVBand="1" w:evenVBand="0" w:oddHBand="0" w:evenHBand="0" w:firstRowFirstColumn="0" w:firstRowLastColumn="0" w:lastRowFirstColumn="0" w:lastRowLastColumn="0"/>
            <w:tcW w:w="821" w:type="pct"/>
          </w:tcPr>
          <w:p w14:paraId="7B1C0CC4"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10/1/2016</w:t>
            </w:r>
          </w:p>
        </w:tc>
        <w:tc>
          <w:tcPr>
            <w:cnfStyle w:val="000001000000" w:firstRow="0" w:lastRow="0" w:firstColumn="0" w:lastColumn="0" w:oddVBand="0" w:evenVBand="1" w:oddHBand="0" w:evenHBand="0" w:firstRowFirstColumn="0" w:firstRowLastColumn="0" w:lastRowFirstColumn="0" w:lastRowLastColumn="0"/>
            <w:tcW w:w="1118" w:type="pct"/>
          </w:tcPr>
          <w:p w14:paraId="7E22BE06" w14:textId="77777777" w:rsidR="006E08BD" w:rsidRDefault="006E08BD">
            <w:pPr>
              <w:autoSpaceDE w:val="0"/>
              <w:autoSpaceDN w:val="0"/>
              <w:adjustRightInd w:val="0"/>
              <w:rPr>
                <w:rFonts w:ascii="Calibri" w:eastAsia="Times New Roman" w:hAnsi="Calibri" w:cs="Calibri"/>
                <w:color w:val="000000"/>
                <w:sz w:val="22"/>
                <w:szCs w:val="22"/>
                <w:lang w:val="en-GB" w:eastAsia="en-GB"/>
              </w:rPr>
            </w:pPr>
            <w:r>
              <w:rPr>
                <w:rFonts w:ascii="Calibri" w:eastAsia="Times New Roman" w:hAnsi="Calibri" w:cs="Calibri"/>
                <w:color w:val="000000"/>
                <w:sz w:val="22"/>
                <w:szCs w:val="22"/>
                <w:lang w:val="en-GB" w:eastAsia="en-GB"/>
              </w:rPr>
              <w:t>2/17/2018</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7"/>
        <w:gridCol w:w="1897"/>
        <w:gridCol w:w="1897"/>
        <w:gridCol w:w="1897"/>
        <w:gridCol w:w="1898"/>
      </w:tblGrid>
      <w:tr w:rsidR="00C342B5" w14:paraId="76579B28" w14:textId="77777777" w:rsidTr="00C342B5">
        <w:tc>
          <w:tcPr>
            <w:tcW w:w="1897" w:type="dxa"/>
          </w:tcPr>
          <w:p w14:paraId="113F1744" w14:textId="77777777" w:rsidR="00C342B5" w:rsidRDefault="00C342B5" w:rsidP="00C342B5">
            <w:pPr>
              <w:pStyle w:val="Normal-pool"/>
              <w:spacing w:before="520"/>
            </w:pPr>
          </w:p>
        </w:tc>
        <w:tc>
          <w:tcPr>
            <w:tcW w:w="1897" w:type="dxa"/>
          </w:tcPr>
          <w:p w14:paraId="3C6C5270" w14:textId="77777777" w:rsidR="00C342B5" w:rsidRDefault="00C342B5" w:rsidP="00C342B5">
            <w:pPr>
              <w:pStyle w:val="Normal-pool"/>
              <w:spacing w:before="520"/>
            </w:pPr>
          </w:p>
        </w:tc>
        <w:tc>
          <w:tcPr>
            <w:tcW w:w="1897" w:type="dxa"/>
            <w:tcBorders>
              <w:bottom w:val="single" w:sz="4" w:space="0" w:color="auto"/>
            </w:tcBorders>
          </w:tcPr>
          <w:p w14:paraId="22A35826" w14:textId="77777777" w:rsidR="00C342B5" w:rsidRDefault="00C342B5" w:rsidP="00C342B5">
            <w:pPr>
              <w:pStyle w:val="Normal-pool"/>
              <w:spacing w:before="520"/>
            </w:pPr>
          </w:p>
        </w:tc>
        <w:tc>
          <w:tcPr>
            <w:tcW w:w="1897" w:type="dxa"/>
          </w:tcPr>
          <w:p w14:paraId="6F796BE4" w14:textId="77777777" w:rsidR="00C342B5" w:rsidRDefault="00C342B5" w:rsidP="00C342B5">
            <w:pPr>
              <w:pStyle w:val="Normal-pool"/>
              <w:spacing w:before="520"/>
            </w:pPr>
          </w:p>
        </w:tc>
        <w:tc>
          <w:tcPr>
            <w:tcW w:w="1898" w:type="dxa"/>
          </w:tcPr>
          <w:p w14:paraId="202CEB9D" w14:textId="77777777" w:rsidR="00C342B5" w:rsidRDefault="00C342B5" w:rsidP="00C342B5">
            <w:pPr>
              <w:pStyle w:val="Normal-pool"/>
              <w:spacing w:before="520"/>
            </w:pPr>
          </w:p>
        </w:tc>
      </w:tr>
    </w:tbl>
    <w:p w14:paraId="39AC7148" w14:textId="77777777" w:rsidR="00C342B5" w:rsidRPr="006E08BD" w:rsidRDefault="00C342B5" w:rsidP="00C342B5">
      <w:pPr>
        <w:pStyle w:val="Normal-pool"/>
      </w:pPr>
    </w:p>
    <w:sectPr w:rsidR="00C342B5" w:rsidRPr="006E08BD" w:rsidSect="0082065E">
      <w:headerReference w:type="first" r:id="rId87"/>
      <w:footerReference w:type="first" r:id="rId88"/>
      <w:pgSz w:w="11906" w:h="16838" w:code="9"/>
      <w:pgMar w:top="907" w:right="992" w:bottom="1418" w:left="1418" w:header="539" w:footer="975" w:gutter="0"/>
      <w:cols w:space="539"/>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F2E7E0" w16cex:dateUtc="2021-09-20T08:58:00Z"/>
  <w16cex:commentExtensible w16cex:durableId="24F3153C" w16cex:dateUtc="2021-09-20T12:12:00Z"/>
  <w16cex:commentExtensible w16cex:durableId="24F2E939" w16cex:dateUtc="2021-09-20T09:0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E03501" w14:textId="77777777" w:rsidR="00121B4D" w:rsidRDefault="00121B4D">
      <w:r>
        <w:separator/>
      </w:r>
    </w:p>
  </w:endnote>
  <w:endnote w:type="continuationSeparator" w:id="0">
    <w:p w14:paraId="73411B63" w14:textId="77777777" w:rsidR="00121B4D" w:rsidRDefault="00121B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ork Sans">
    <w:altName w:val="Cambria"/>
    <w:charset w:val="01"/>
    <w:family w:val="roman"/>
    <w:pitch w:val="variable"/>
  </w:font>
  <w:font w:name="SimSun">
    <w:altName w:val="宋体"/>
    <w:panose1 w:val="02010600030101010101"/>
    <w:charset w:val="86"/>
    <w:family w:val="auto"/>
    <w:pitch w:val="variable"/>
    <w:sig w:usb0="00000003" w:usb1="288F0000" w:usb2="00000016" w:usb3="00000000" w:csb0="00040001" w:csb1="00000000"/>
  </w:font>
  <w:font w:name="Univers">
    <w:altName w:val="Univers"/>
    <w:charset w:val="00"/>
    <w:family w:val="swiss"/>
    <w:pitch w:val="variable"/>
    <w:sig w:usb0="80000287" w:usb1="00000000" w:usb2="00000000" w:usb3="00000000" w:csb0="0000000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8100AAF7" w:usb1="0000807B" w:usb2="00000008" w:usb3="00000000" w:csb0="0000009F" w:csb1="00000000"/>
  </w:font>
  <w:font w:name="Verdana">
    <w:panose1 w:val="020B0604030504040204"/>
    <w:charset w:val="00"/>
    <w:family w:val="swiss"/>
    <w:pitch w:val="variable"/>
    <w:sig w:usb0="A00006FF" w:usb1="4000205B" w:usb2="00000010" w:usb3="00000000" w:csb0="0000019F" w:csb1="00000000"/>
  </w:font>
  <w:font w:name="-webkit-standard">
    <w:altName w:val="Cambria"/>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5955076"/>
      <w:docPartObj>
        <w:docPartGallery w:val="Page Numbers (Bottom of Page)"/>
        <w:docPartUnique/>
      </w:docPartObj>
    </w:sdtPr>
    <w:sdtEndPr>
      <w:rPr>
        <w:rStyle w:val="Normal-poolChar"/>
      </w:rPr>
    </w:sdtEndPr>
    <w:sdtContent>
      <w:p w14:paraId="403DDAE4" w14:textId="338F0FBD" w:rsidR="00BD2786" w:rsidRPr="00A14C3C" w:rsidRDefault="00BD2786" w:rsidP="00A14C3C">
        <w:pPr>
          <w:pStyle w:val="Footer-pool"/>
          <w:jc w:val="right"/>
          <w:rPr>
            <w:rStyle w:val="Normal-poolChar"/>
          </w:rPr>
        </w:pPr>
        <w:r w:rsidRPr="00AC7A34">
          <w:rPr>
            <w:rStyle w:val="Normal-poolChar"/>
          </w:rPr>
          <w:fldChar w:fldCharType="begin"/>
        </w:r>
        <w:r w:rsidRPr="00AC7A34">
          <w:rPr>
            <w:rStyle w:val="Normal-poolChar"/>
          </w:rPr>
          <w:instrText xml:space="preserve"> PAGE   \* MERGEFORMAT </w:instrText>
        </w:r>
        <w:r w:rsidRPr="00AC7A34">
          <w:rPr>
            <w:rStyle w:val="Normal-poolChar"/>
          </w:rPr>
          <w:fldChar w:fldCharType="separate"/>
        </w:r>
        <w:r w:rsidRPr="00AC7A34">
          <w:rPr>
            <w:rStyle w:val="Normal-poolChar"/>
          </w:rPr>
          <w:t>2</w:t>
        </w:r>
        <w:r w:rsidRPr="00AC7A34">
          <w:rPr>
            <w:rStyle w:val="Normal-poolChar"/>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C279A6" w14:textId="364D8A9C" w:rsidR="00BD2786" w:rsidRPr="00AC7A34" w:rsidRDefault="00AC7A34" w:rsidP="00AC7A34">
    <w:pPr>
      <w:pStyle w:val="Footer"/>
      <w:jc w:val="right"/>
      <w:rPr>
        <w:b/>
        <w:bCs/>
      </w:rPr>
    </w:pPr>
    <w:r w:rsidRPr="00AC7A34">
      <w:rPr>
        <w:b/>
        <w:bCs/>
      </w:rPr>
      <w:fldChar w:fldCharType="begin"/>
    </w:r>
    <w:r w:rsidRPr="00AC7A34">
      <w:rPr>
        <w:b/>
        <w:bCs/>
      </w:rPr>
      <w:instrText xml:space="preserve"> PAGE   \* MERGEFORMAT </w:instrText>
    </w:r>
    <w:r w:rsidRPr="00AC7A34">
      <w:rPr>
        <w:b/>
        <w:bCs/>
      </w:rPr>
      <w:fldChar w:fldCharType="separate"/>
    </w:r>
    <w:r w:rsidRPr="00AC7A34">
      <w:rPr>
        <w:b/>
        <w:bCs/>
        <w:noProof/>
      </w:rPr>
      <w:t>1</w:t>
    </w:r>
    <w:r w:rsidRPr="00AC7A34">
      <w:rPr>
        <w:b/>
        <w:bCs/>
        <w:noProof/>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286D7E" w14:textId="27F5FA87" w:rsidR="00BD2786" w:rsidRPr="00AC7A34" w:rsidRDefault="00AC7A34" w:rsidP="00A14C3C">
    <w:pPr>
      <w:pStyle w:val="Footer-pool"/>
    </w:pPr>
    <w:r w:rsidRPr="00AC7A34">
      <w:fldChar w:fldCharType="begin"/>
    </w:r>
    <w:r w:rsidRPr="00AC7A34">
      <w:instrText xml:space="preserve"> PAGE   \* MERGEFORMAT </w:instrText>
    </w:r>
    <w:r w:rsidRPr="00AC7A34">
      <w:fldChar w:fldCharType="separate"/>
    </w:r>
    <w:r w:rsidRPr="00AC7A34">
      <w:rPr>
        <w:noProof/>
      </w:rPr>
      <w:t>1</w:t>
    </w:r>
    <w:r w:rsidRPr="00AC7A34">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1DD9FE" w14:textId="4B499D99" w:rsidR="00BD2786" w:rsidRDefault="00BD2786" w:rsidP="00C4095B">
    <w:pPr>
      <w:pStyle w:val="Normal-pool"/>
    </w:pPr>
    <w:r>
      <w:t>K2102264</w:t>
    </w:r>
    <w:r>
      <w:tab/>
      <w:t>200</w:t>
    </w:r>
    <w:r w:rsidR="00AC7A34">
      <w:t>9</w:t>
    </w:r>
    <w:r>
      <w:t>21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B31ADA" w14:textId="4E19D790" w:rsidR="00AC7A34" w:rsidRPr="00AC7A34" w:rsidRDefault="00AC7A34" w:rsidP="00AC7A34">
    <w:pPr>
      <w:pStyle w:val="Footer"/>
      <w:rPr>
        <w:b/>
        <w:bCs/>
      </w:rPr>
    </w:pPr>
    <w:r w:rsidRPr="00AC7A34">
      <w:rPr>
        <w:b/>
        <w:bCs/>
      </w:rPr>
      <w:fldChar w:fldCharType="begin"/>
    </w:r>
    <w:r w:rsidRPr="00AC7A34">
      <w:rPr>
        <w:b/>
        <w:bCs/>
      </w:rPr>
      <w:instrText xml:space="preserve"> PAGE   \* MERGEFORMAT </w:instrText>
    </w:r>
    <w:r w:rsidRPr="00AC7A34">
      <w:rPr>
        <w:b/>
        <w:bCs/>
      </w:rPr>
      <w:fldChar w:fldCharType="separate"/>
    </w:r>
    <w:r w:rsidRPr="00AC7A34">
      <w:rPr>
        <w:b/>
        <w:bCs/>
        <w:noProof/>
      </w:rPr>
      <w:t>1</w:t>
    </w:r>
    <w:r w:rsidRPr="00AC7A34">
      <w:rPr>
        <w:b/>
        <w:bCs/>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77C1DD" w14:textId="5CA4E87F" w:rsidR="00BD2786" w:rsidRPr="00D80009" w:rsidRDefault="00BD2786" w:rsidP="00BD2786">
    <w:pPr>
      <w:pStyle w:val="Footer-pool"/>
      <w:jc w:val="right"/>
    </w:pPr>
    <w:r>
      <w:fldChar w:fldCharType="begin"/>
    </w:r>
    <w:r>
      <w:instrText xml:space="preserve"> PAGE   \* MERGEFORMAT </w:instrText>
    </w:r>
    <w:r>
      <w:fldChar w:fldCharType="separate"/>
    </w:r>
    <w:r>
      <w:rPr>
        <w:noProof/>
      </w:rPr>
      <w:t>1</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3500DC" w14:textId="3E52C952" w:rsidR="00BD2786" w:rsidRPr="00BD2786" w:rsidRDefault="00BD2786" w:rsidP="00BD2786">
    <w:pPr>
      <w:pStyle w:val="Footer"/>
      <w:rPr>
        <w:b/>
        <w:bCs/>
      </w:rPr>
    </w:pPr>
    <w:r w:rsidRPr="00BD2786">
      <w:rPr>
        <w:b/>
        <w:bCs/>
      </w:rPr>
      <w:fldChar w:fldCharType="begin"/>
    </w:r>
    <w:r w:rsidRPr="00BD2786">
      <w:rPr>
        <w:b/>
        <w:bCs/>
      </w:rPr>
      <w:instrText xml:space="preserve"> PAGE   \* MERGEFORMAT </w:instrText>
    </w:r>
    <w:r w:rsidRPr="00BD2786">
      <w:rPr>
        <w:b/>
        <w:bCs/>
      </w:rPr>
      <w:fldChar w:fldCharType="separate"/>
    </w:r>
    <w:r w:rsidRPr="00BD2786">
      <w:rPr>
        <w:b/>
        <w:bCs/>
        <w:noProof/>
      </w:rPr>
      <w:t>1</w:t>
    </w:r>
    <w:r w:rsidRPr="00BD2786">
      <w:rPr>
        <w:b/>
        <w:bCs/>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E5819D" w14:textId="77F5C342" w:rsidR="00AC7A34" w:rsidRPr="00AC7A34" w:rsidRDefault="00AC7A34" w:rsidP="00A14C3C">
    <w:pPr>
      <w:pStyle w:val="Footer-pool"/>
      <w:rPr>
        <w:color w:val="FFFFFF" w:themeColor="background1"/>
      </w:rPr>
    </w:pPr>
    <w:r w:rsidRPr="00AC7A34">
      <w:fldChar w:fldCharType="begin"/>
    </w:r>
    <w:r w:rsidRPr="00AC7A34">
      <w:instrText xml:space="preserve"> PAGE   \* MERGEFORMAT </w:instrText>
    </w:r>
    <w:r w:rsidRPr="00AC7A34">
      <w:fldChar w:fldCharType="separate"/>
    </w:r>
    <w:r w:rsidRPr="00AC7A34">
      <w:rPr>
        <w:noProof/>
      </w:rPr>
      <w:t>1</w:t>
    </w:r>
    <w:r w:rsidRPr="00AC7A34">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8759DF" w14:textId="643386AE" w:rsidR="00BD2786" w:rsidRPr="00BD2786" w:rsidRDefault="00BD2786" w:rsidP="00BD2786">
    <w:pPr>
      <w:pStyle w:val="Normal-pool"/>
      <w:rPr>
        <w:b/>
        <w:bCs/>
        <w:sz w:val="18"/>
        <w:szCs w:val="18"/>
      </w:rPr>
    </w:pPr>
    <w:r w:rsidRPr="00BD2786">
      <w:rPr>
        <w:b/>
        <w:bCs/>
        <w:sz w:val="18"/>
        <w:szCs w:val="18"/>
      </w:rPr>
      <w:fldChar w:fldCharType="begin"/>
    </w:r>
    <w:r w:rsidRPr="00BD2786">
      <w:rPr>
        <w:b/>
        <w:bCs/>
        <w:sz w:val="18"/>
        <w:szCs w:val="18"/>
      </w:rPr>
      <w:instrText xml:space="preserve"> PAGE   \* MERGEFORMAT </w:instrText>
    </w:r>
    <w:r w:rsidRPr="00BD2786">
      <w:rPr>
        <w:b/>
        <w:bCs/>
        <w:sz w:val="18"/>
        <w:szCs w:val="18"/>
      </w:rPr>
      <w:fldChar w:fldCharType="separate"/>
    </w:r>
    <w:r w:rsidRPr="00BD2786">
      <w:rPr>
        <w:b/>
        <w:bCs/>
        <w:noProof/>
        <w:sz w:val="18"/>
        <w:szCs w:val="18"/>
      </w:rPr>
      <w:t>1</w:t>
    </w:r>
    <w:r w:rsidRPr="00BD2786">
      <w:rPr>
        <w:b/>
        <w:bCs/>
        <w:noProof/>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91385468"/>
      <w:docPartObj>
        <w:docPartGallery w:val="Page Numbers (Bottom of Page)"/>
        <w:docPartUnique/>
      </w:docPartObj>
    </w:sdtPr>
    <w:sdtEndPr>
      <w:rPr>
        <w:noProof/>
      </w:rPr>
    </w:sdtEndPr>
    <w:sdtContent>
      <w:p w14:paraId="0ABAEFF1" w14:textId="77777777" w:rsidR="00AC7A34" w:rsidRPr="00AC7A34" w:rsidRDefault="00AC7A34" w:rsidP="00A14C3C">
        <w:pPr>
          <w:pStyle w:val="Footer-pool"/>
        </w:pPr>
        <w:r w:rsidRPr="00AC7A34">
          <w:fldChar w:fldCharType="begin"/>
        </w:r>
        <w:r w:rsidRPr="00AC7A34">
          <w:instrText xml:space="preserve"> PAGE   \* MERGEFORMAT </w:instrText>
        </w:r>
        <w:r w:rsidRPr="00AC7A34">
          <w:fldChar w:fldCharType="separate"/>
        </w:r>
        <w:r w:rsidRPr="00AC7A34">
          <w:rPr>
            <w:noProof/>
          </w:rPr>
          <w:t>1</w:t>
        </w:r>
        <w:r w:rsidRPr="00AC7A34">
          <w:rPr>
            <w:noProof/>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2238FD" w14:textId="7E589E6D" w:rsidR="00BD2786" w:rsidRPr="00AC7A34" w:rsidRDefault="00AC7A34" w:rsidP="00A14C3C">
    <w:pPr>
      <w:pStyle w:val="Footer-pool"/>
    </w:pPr>
    <w:r w:rsidRPr="00AC7A34">
      <w:fldChar w:fldCharType="begin"/>
    </w:r>
    <w:r w:rsidRPr="00AC7A34">
      <w:instrText xml:space="preserve"> PAGE   \* MERGEFORMAT </w:instrText>
    </w:r>
    <w:r w:rsidRPr="00AC7A34">
      <w:fldChar w:fldCharType="separate"/>
    </w:r>
    <w:r w:rsidRPr="00AC7A34">
      <w:rPr>
        <w:noProof/>
      </w:rPr>
      <w:t>1</w:t>
    </w:r>
    <w:r w:rsidRPr="00AC7A34">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FA1654" w14:textId="77777777" w:rsidR="00121B4D" w:rsidRPr="0072353B" w:rsidRDefault="00121B4D" w:rsidP="00B41E8E">
      <w:pPr>
        <w:tabs>
          <w:tab w:val="left" w:pos="624"/>
        </w:tabs>
        <w:spacing w:before="60"/>
        <w:ind w:left="624"/>
        <w:rPr>
          <w:sz w:val="18"/>
          <w:szCs w:val="18"/>
        </w:rPr>
      </w:pPr>
      <w:r w:rsidRPr="0072353B">
        <w:rPr>
          <w:sz w:val="18"/>
          <w:szCs w:val="18"/>
        </w:rPr>
        <w:separator/>
      </w:r>
    </w:p>
  </w:footnote>
  <w:footnote w:type="continuationSeparator" w:id="0">
    <w:p w14:paraId="05FF7F5F" w14:textId="77777777" w:rsidR="00121B4D" w:rsidRDefault="00121B4D">
      <w:r>
        <w:continuationSeparator/>
      </w:r>
    </w:p>
  </w:footnote>
  <w:footnote w:id="1">
    <w:p w14:paraId="7F40AFAB" w14:textId="77777777" w:rsidR="00BD2786" w:rsidRPr="00BD2786" w:rsidRDefault="00BD2786" w:rsidP="00C4095B">
      <w:pPr>
        <w:pStyle w:val="Normal-pool"/>
        <w:spacing w:before="20" w:after="40"/>
        <w:ind w:left="1247"/>
        <w:rPr>
          <w:sz w:val="18"/>
          <w:szCs w:val="18"/>
        </w:rPr>
      </w:pPr>
      <w:r w:rsidRPr="00BD2786">
        <w:rPr>
          <w:rStyle w:val="FootnoteReference"/>
          <w:sz w:val="18"/>
          <w:szCs w:val="18"/>
          <w:vertAlign w:val="baseline"/>
        </w:rPr>
        <w:t>*</w:t>
      </w:r>
      <w:r w:rsidRPr="00BD2786">
        <w:rPr>
          <w:sz w:val="18"/>
          <w:szCs w:val="18"/>
        </w:rPr>
        <w:t xml:space="preserve"> The resumed fourth meeting of the Conference of the Parties to the Minamata Convention on Mercury is to convene in person in Bali, Indonesia, and is tentatively scheduled for the first quarter of 2022.</w:t>
      </w:r>
    </w:p>
  </w:footnote>
  <w:footnote w:id="2">
    <w:p w14:paraId="74B32873" w14:textId="77777777" w:rsidR="00BD2786" w:rsidRPr="00BD2786" w:rsidRDefault="00BD2786" w:rsidP="00BD2786">
      <w:pPr>
        <w:pStyle w:val="FootnoteText"/>
        <w:tabs>
          <w:tab w:val="clear" w:pos="1247"/>
          <w:tab w:val="clear" w:pos="1814"/>
          <w:tab w:val="clear" w:pos="2381"/>
          <w:tab w:val="clear" w:pos="2948"/>
          <w:tab w:val="clear" w:pos="3515"/>
          <w:tab w:val="clear" w:pos="4082"/>
          <w:tab w:val="left" w:pos="624"/>
        </w:tabs>
        <w:rPr>
          <w:szCs w:val="18"/>
          <w:lang w:val="en-US"/>
        </w:rPr>
      </w:pPr>
      <w:r w:rsidRPr="00BD2786">
        <w:rPr>
          <w:rStyle w:val="FootnoteReference"/>
          <w:szCs w:val="18"/>
          <w:vertAlign w:val="baseline"/>
          <w:lang w:val="en-US"/>
        </w:rPr>
        <w:t>**</w:t>
      </w:r>
      <w:r w:rsidRPr="00BD2786">
        <w:rPr>
          <w:szCs w:val="18"/>
          <w:lang w:val="en-US"/>
        </w:rPr>
        <w:t xml:space="preserve"> </w:t>
      </w:r>
      <w:r w:rsidRPr="00BD2786">
        <w:rPr>
          <w:szCs w:val="18"/>
          <w:lang w:val="es-ES"/>
        </w:rPr>
        <w:t>UNEP/MC/COP.4/1</w:t>
      </w:r>
      <w:r w:rsidRPr="00BD2786">
        <w:rPr>
          <w:szCs w:val="18"/>
          <w:lang w:val="en-GB"/>
        </w:rPr>
        <w:t>.</w:t>
      </w:r>
    </w:p>
  </w:footnote>
  <w:footnote w:id="3">
    <w:p w14:paraId="4F1A34D2" w14:textId="076752EF" w:rsidR="00BD2786" w:rsidRPr="00BD2786" w:rsidRDefault="00BD2786" w:rsidP="00BD2786">
      <w:pPr>
        <w:pStyle w:val="Normal-pool"/>
        <w:spacing w:before="20" w:after="40"/>
        <w:ind w:left="1247"/>
        <w:rPr>
          <w:sz w:val="18"/>
          <w:szCs w:val="18"/>
        </w:rPr>
      </w:pPr>
      <w:r w:rsidRPr="00BD2786">
        <w:rPr>
          <w:rStyle w:val="FootnoteReference"/>
          <w:sz w:val="18"/>
          <w:szCs w:val="18"/>
        </w:rPr>
        <w:footnoteRef/>
      </w:r>
      <w:r w:rsidRPr="00BD2786">
        <w:rPr>
          <w:sz w:val="18"/>
          <w:szCs w:val="18"/>
        </w:rPr>
        <w:t xml:space="preserve"> The submission was received after the completion of document UNEP/MC/COP.4/14 and is therefore not described or listed there.</w:t>
      </w:r>
    </w:p>
  </w:footnote>
  <w:footnote w:id="4">
    <w:p w14:paraId="244053C1" w14:textId="77777777" w:rsidR="00BD2786" w:rsidRPr="001F4FA5" w:rsidRDefault="00BD2786" w:rsidP="00C4095B">
      <w:pPr>
        <w:pStyle w:val="Normal-pool"/>
        <w:spacing w:before="20" w:after="40"/>
        <w:ind w:left="1247"/>
        <w:rPr>
          <w:sz w:val="18"/>
          <w:szCs w:val="18"/>
          <w:lang w:val="es-ES"/>
        </w:rPr>
      </w:pPr>
      <w:r w:rsidRPr="00C4095B">
        <w:rPr>
          <w:rStyle w:val="FootnoteReference"/>
          <w:sz w:val="18"/>
          <w:szCs w:val="18"/>
        </w:rPr>
        <w:footnoteRef/>
      </w:r>
      <w:r w:rsidRPr="001F4FA5">
        <w:rPr>
          <w:sz w:val="18"/>
          <w:szCs w:val="18"/>
          <w:lang w:val="es-ES"/>
        </w:rPr>
        <w:t xml:space="preserve"> Ministerio de Ambiente y Desarrollo Sostenible; Ministerio de Salud y Protección Social; Ministerio de Trabajo; Ministerio de Comercio, Industria y Turismo; Ministerio de Relaciones Exteriores; Ministerio de Agricultura y Desarrollo Rural; y Ministerio de Transporte.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488BF" w14:textId="0BF89196" w:rsidR="00BD2786" w:rsidRPr="00CE28BC" w:rsidRDefault="00BD2786" w:rsidP="00CE28BC">
    <w:pPr>
      <w:pBdr>
        <w:bottom w:val="single" w:sz="4" w:space="1" w:color="auto"/>
      </w:pBdr>
      <w:tabs>
        <w:tab w:val="left" w:pos="1247"/>
        <w:tab w:val="center" w:pos="4536"/>
        <w:tab w:val="right" w:pos="9072"/>
      </w:tabs>
      <w:spacing w:after="120"/>
      <w:rPr>
        <w:rFonts w:eastAsia="Times New Roman"/>
        <w:b/>
        <w:sz w:val="18"/>
        <w:lang w:val="fr-CH"/>
      </w:rPr>
    </w:pPr>
    <w:r>
      <w:rPr>
        <w:b/>
        <w:sz w:val="18"/>
        <w:lang w:val="fr-CH"/>
      </w:rPr>
      <w:t>UNEP/MC/COP.4/INF/23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7E4035" w14:textId="0BD3527E" w:rsidR="00BD2786" w:rsidRPr="0048104D" w:rsidRDefault="00BD2786" w:rsidP="00AC7A34">
    <w:pPr>
      <w:pBdr>
        <w:bottom w:val="single" w:sz="4" w:space="1" w:color="auto"/>
      </w:pBdr>
      <w:tabs>
        <w:tab w:val="left" w:pos="1247"/>
        <w:tab w:val="center" w:pos="7256"/>
      </w:tabs>
      <w:spacing w:after="120"/>
      <w:jc w:val="right"/>
      <w:rPr>
        <w:rFonts w:eastAsia="Times New Roman"/>
        <w:b/>
        <w:sz w:val="18"/>
        <w:lang w:val="fr-CH"/>
      </w:rPr>
    </w:pPr>
    <w:r>
      <w:rPr>
        <w:b/>
        <w:sz w:val="18"/>
        <w:lang w:val="fr-CH"/>
      </w:rPr>
      <w:t>UNEP/MC/COP.4/INF/23</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3E0945" w14:textId="77777777" w:rsidR="00BD2786" w:rsidRPr="0048104D" w:rsidRDefault="00BD2786" w:rsidP="00745502">
    <w:pPr>
      <w:pBdr>
        <w:bottom w:val="single" w:sz="4" w:space="1" w:color="auto"/>
      </w:pBdr>
      <w:tabs>
        <w:tab w:val="left" w:pos="1247"/>
        <w:tab w:val="center" w:pos="7256"/>
      </w:tabs>
      <w:spacing w:after="120"/>
      <w:rPr>
        <w:rFonts w:eastAsia="Times New Roman"/>
        <w:b/>
        <w:sz w:val="18"/>
        <w:lang w:val="fr-CH"/>
      </w:rPr>
    </w:pPr>
    <w:r>
      <w:rPr>
        <w:b/>
        <w:sz w:val="18"/>
        <w:lang w:val="fr-CH"/>
      </w:rPr>
      <w:t>UNEP/MC/COP.4/INF/23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6626DB" w14:textId="21501247" w:rsidR="00BD2786" w:rsidRPr="00E95941" w:rsidRDefault="00BD2786" w:rsidP="00C4095B">
    <w:pPr>
      <w:pStyle w:val="Header-pool"/>
      <w:jc w:val="right"/>
      <w:rPr>
        <w:rFonts w:eastAsia="Times New Roman"/>
      </w:rPr>
    </w:pPr>
    <w:r>
      <w:t>UNEP/MC/COP.4/INF/23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91B2C" w14:textId="77777777" w:rsidR="00BD2786" w:rsidRDefault="00BD2786" w:rsidP="00C4095B">
    <w:pPr>
      <w:pStyle w:val="Header"/>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6101E" w14:textId="22A311FD" w:rsidR="00BD2786" w:rsidRPr="00F77E21" w:rsidRDefault="00BD2786" w:rsidP="00BD2786">
    <w:pPr>
      <w:pStyle w:val="Header-pool"/>
      <w:jc w:val="right"/>
    </w:pPr>
    <w:r w:rsidRPr="00F77E21">
      <w:t>UNEP/MC/COP.4/INF/23</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887770" w14:textId="77777777" w:rsidR="00BD2786" w:rsidRPr="00CE28BC" w:rsidRDefault="00BD2786" w:rsidP="003B437F">
    <w:pPr>
      <w:pBdr>
        <w:bottom w:val="single" w:sz="4" w:space="1" w:color="auto"/>
      </w:pBdr>
      <w:tabs>
        <w:tab w:val="left" w:pos="1247"/>
        <w:tab w:val="center" w:pos="4536"/>
        <w:tab w:val="right" w:pos="9072"/>
      </w:tabs>
      <w:spacing w:after="120"/>
      <w:rPr>
        <w:rFonts w:eastAsia="Times New Roman"/>
        <w:b/>
        <w:sz w:val="18"/>
        <w:lang w:val="fr-CH"/>
      </w:rPr>
    </w:pPr>
    <w:r>
      <w:rPr>
        <w:b/>
        <w:sz w:val="18"/>
        <w:lang w:val="fr-CH"/>
      </w:rPr>
      <w:t>UNEP/MC/COP.4/INF/23</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6FFBD2" w14:textId="1C216ED8" w:rsidR="00BD2786" w:rsidRPr="0048104D" w:rsidRDefault="00BD2786" w:rsidP="00BD2786">
    <w:pPr>
      <w:pBdr>
        <w:bottom w:val="single" w:sz="4" w:space="1" w:color="auto"/>
      </w:pBdr>
      <w:tabs>
        <w:tab w:val="left" w:pos="1247"/>
        <w:tab w:val="center" w:pos="7256"/>
      </w:tabs>
      <w:spacing w:after="120"/>
      <w:rPr>
        <w:rFonts w:eastAsia="Times New Roman"/>
        <w:b/>
        <w:sz w:val="18"/>
        <w:lang w:val="fr-CH"/>
      </w:rPr>
    </w:pPr>
    <w:r>
      <w:rPr>
        <w:b/>
        <w:sz w:val="18"/>
        <w:lang w:val="fr-CH"/>
      </w:rPr>
      <w:t>UNEP/MC/COP.4/INF/23</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EA3D02" w14:textId="77777777" w:rsidR="00BD2786" w:rsidRPr="00CE28BC" w:rsidRDefault="00BD2786" w:rsidP="00F313F4">
    <w:pPr>
      <w:pBdr>
        <w:bottom w:val="single" w:sz="4" w:space="1" w:color="auto"/>
      </w:pBdr>
      <w:tabs>
        <w:tab w:val="left" w:pos="1247"/>
        <w:tab w:val="center" w:pos="4536"/>
        <w:tab w:val="right" w:pos="9072"/>
      </w:tabs>
      <w:spacing w:after="120"/>
      <w:rPr>
        <w:rFonts w:eastAsia="Times New Roman"/>
        <w:b/>
        <w:sz w:val="18"/>
        <w:lang w:val="fr-CH"/>
      </w:rPr>
    </w:pPr>
    <w:r>
      <w:rPr>
        <w:b/>
        <w:sz w:val="18"/>
        <w:lang w:val="fr-CH"/>
      </w:rPr>
      <w:t>UNEP/MC/COP.4/INF/23</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C15AC4" w14:textId="77777777" w:rsidR="00BD2786" w:rsidRPr="00E95941" w:rsidRDefault="00BD2786" w:rsidP="007A575F">
    <w:pPr>
      <w:pBdr>
        <w:bottom w:val="single" w:sz="4" w:space="1" w:color="auto"/>
      </w:pBdr>
      <w:tabs>
        <w:tab w:val="left" w:pos="1247"/>
        <w:tab w:val="center" w:pos="4536"/>
        <w:tab w:val="right" w:pos="9072"/>
      </w:tabs>
      <w:spacing w:after="120"/>
      <w:jc w:val="right"/>
      <w:rPr>
        <w:rFonts w:eastAsia="Times New Roman"/>
        <w:b/>
        <w:sz w:val="18"/>
        <w:lang w:val="fr-CH"/>
      </w:rPr>
    </w:pPr>
    <w:r>
      <w:rPr>
        <w:b/>
        <w:sz w:val="18"/>
        <w:lang w:val="fr-CH"/>
      </w:rPr>
      <w:t>UNEP/MC/COP.4/INF/23</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42F8E3" w14:textId="77777777" w:rsidR="00BD2786" w:rsidRPr="0048104D" w:rsidRDefault="00BD2786" w:rsidP="00BD2786">
    <w:pPr>
      <w:pBdr>
        <w:bottom w:val="single" w:sz="4" w:space="1" w:color="auto"/>
      </w:pBdr>
      <w:tabs>
        <w:tab w:val="left" w:pos="1247"/>
        <w:tab w:val="center" w:pos="7256"/>
      </w:tabs>
      <w:spacing w:after="120"/>
      <w:rPr>
        <w:rFonts w:eastAsia="Times New Roman"/>
        <w:b/>
        <w:sz w:val="18"/>
        <w:lang w:val="fr-CH"/>
      </w:rPr>
    </w:pPr>
    <w:r>
      <w:rPr>
        <w:b/>
        <w:sz w:val="18"/>
        <w:lang w:val="fr-CH"/>
      </w:rPr>
      <w:t>UNEP/MC/COP.4/INF/23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77987"/>
    <w:multiLevelType w:val="multilevel"/>
    <w:tmpl w:val="03205C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501D46"/>
    <w:multiLevelType w:val="hybridMultilevel"/>
    <w:tmpl w:val="6CA4529C"/>
    <w:lvl w:ilvl="0" w:tplc="F9746F8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2D5BDE"/>
    <w:multiLevelType w:val="hybridMultilevel"/>
    <w:tmpl w:val="2FA64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CD90F23"/>
    <w:multiLevelType w:val="hybridMultilevel"/>
    <w:tmpl w:val="B2AE572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5410383"/>
    <w:multiLevelType w:val="hybridMultilevel"/>
    <w:tmpl w:val="AF5E602C"/>
    <w:lvl w:ilvl="0" w:tplc="EE7A575A">
      <w:start w:val="1"/>
      <w:numFmt w:val="decimal"/>
      <w:lvlText w:val="(%1)"/>
      <w:lvlJc w:val="left"/>
      <w:pPr>
        <w:ind w:left="463" w:hanging="360"/>
      </w:pPr>
      <w:rPr>
        <w:rFonts w:ascii="Arial" w:eastAsia="Arial" w:hAnsi="Arial" w:cs="Arial" w:hint="default"/>
        <w:b/>
        <w:bCs/>
        <w:spacing w:val="-1"/>
        <w:w w:val="100"/>
        <w:sz w:val="21"/>
        <w:szCs w:val="21"/>
        <w:lang w:val="en-US" w:eastAsia="en-US" w:bidi="ar-SA"/>
      </w:rPr>
    </w:lvl>
    <w:lvl w:ilvl="1" w:tplc="8FB0DD96">
      <w:numFmt w:val="bullet"/>
      <w:lvlText w:val="•"/>
      <w:lvlJc w:val="left"/>
      <w:pPr>
        <w:ind w:left="1370" w:hanging="360"/>
      </w:pPr>
      <w:rPr>
        <w:rFonts w:hint="default"/>
        <w:lang w:val="en-US" w:eastAsia="en-US" w:bidi="ar-SA"/>
      </w:rPr>
    </w:lvl>
    <w:lvl w:ilvl="2" w:tplc="66401A6E">
      <w:numFmt w:val="bullet"/>
      <w:lvlText w:val="•"/>
      <w:lvlJc w:val="left"/>
      <w:pPr>
        <w:ind w:left="2281" w:hanging="360"/>
      </w:pPr>
      <w:rPr>
        <w:rFonts w:hint="default"/>
        <w:lang w:val="en-US" w:eastAsia="en-US" w:bidi="ar-SA"/>
      </w:rPr>
    </w:lvl>
    <w:lvl w:ilvl="3" w:tplc="4E5A539E">
      <w:numFmt w:val="bullet"/>
      <w:lvlText w:val="•"/>
      <w:lvlJc w:val="left"/>
      <w:pPr>
        <w:ind w:left="3191" w:hanging="360"/>
      </w:pPr>
      <w:rPr>
        <w:rFonts w:hint="default"/>
        <w:lang w:val="en-US" w:eastAsia="en-US" w:bidi="ar-SA"/>
      </w:rPr>
    </w:lvl>
    <w:lvl w:ilvl="4" w:tplc="436C1A54">
      <w:numFmt w:val="bullet"/>
      <w:lvlText w:val="•"/>
      <w:lvlJc w:val="left"/>
      <w:pPr>
        <w:ind w:left="4102" w:hanging="360"/>
      </w:pPr>
      <w:rPr>
        <w:rFonts w:hint="default"/>
        <w:lang w:val="en-US" w:eastAsia="en-US" w:bidi="ar-SA"/>
      </w:rPr>
    </w:lvl>
    <w:lvl w:ilvl="5" w:tplc="5372CE28">
      <w:numFmt w:val="bullet"/>
      <w:lvlText w:val="•"/>
      <w:lvlJc w:val="left"/>
      <w:pPr>
        <w:ind w:left="5013" w:hanging="360"/>
      </w:pPr>
      <w:rPr>
        <w:rFonts w:hint="default"/>
        <w:lang w:val="en-US" w:eastAsia="en-US" w:bidi="ar-SA"/>
      </w:rPr>
    </w:lvl>
    <w:lvl w:ilvl="6" w:tplc="649AE426">
      <w:numFmt w:val="bullet"/>
      <w:lvlText w:val="•"/>
      <w:lvlJc w:val="left"/>
      <w:pPr>
        <w:ind w:left="5923" w:hanging="360"/>
      </w:pPr>
      <w:rPr>
        <w:rFonts w:hint="default"/>
        <w:lang w:val="en-US" w:eastAsia="en-US" w:bidi="ar-SA"/>
      </w:rPr>
    </w:lvl>
    <w:lvl w:ilvl="7" w:tplc="23609742">
      <w:numFmt w:val="bullet"/>
      <w:lvlText w:val="•"/>
      <w:lvlJc w:val="left"/>
      <w:pPr>
        <w:ind w:left="6834" w:hanging="360"/>
      </w:pPr>
      <w:rPr>
        <w:rFonts w:hint="default"/>
        <w:lang w:val="en-US" w:eastAsia="en-US" w:bidi="ar-SA"/>
      </w:rPr>
    </w:lvl>
    <w:lvl w:ilvl="8" w:tplc="6C36AC5C">
      <w:numFmt w:val="bullet"/>
      <w:lvlText w:val="•"/>
      <w:lvlJc w:val="left"/>
      <w:pPr>
        <w:ind w:left="7745" w:hanging="360"/>
      </w:pPr>
      <w:rPr>
        <w:rFonts w:hint="default"/>
        <w:lang w:val="en-US" w:eastAsia="en-US" w:bidi="ar-SA"/>
      </w:rPr>
    </w:lvl>
  </w:abstractNum>
  <w:abstractNum w:abstractNumId="5" w15:restartNumberingAfterBreak="0">
    <w:nsid w:val="17A07C22"/>
    <w:multiLevelType w:val="multilevel"/>
    <w:tmpl w:val="EE06F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9E0DD3"/>
    <w:multiLevelType w:val="multilevel"/>
    <w:tmpl w:val="34AC3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51425EE"/>
    <w:multiLevelType w:val="multilevel"/>
    <w:tmpl w:val="A3A45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FB2002"/>
    <w:multiLevelType w:val="hybridMultilevel"/>
    <w:tmpl w:val="6626356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9" w15:restartNumberingAfterBreak="0">
    <w:nsid w:val="384C6945"/>
    <w:multiLevelType w:val="hybridMultilevel"/>
    <w:tmpl w:val="8BFA6E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536289"/>
    <w:multiLevelType w:val="hybridMultilevel"/>
    <w:tmpl w:val="DF600208"/>
    <w:lvl w:ilvl="0" w:tplc="EE8AD966">
      <w:start w:val="1"/>
      <w:numFmt w:val="decimal"/>
      <w:lvlText w:val="%1."/>
      <w:lvlJc w:val="left"/>
      <w:pPr>
        <w:ind w:left="360" w:hanging="360"/>
      </w:pPr>
      <w:rPr>
        <w:rFonts w:ascii="Work Sans" w:hAnsi="Work San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1" w15:restartNumberingAfterBreak="0">
    <w:nsid w:val="45076761"/>
    <w:multiLevelType w:val="multilevel"/>
    <w:tmpl w:val="93F0D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B8B4638"/>
    <w:multiLevelType w:val="hybridMultilevel"/>
    <w:tmpl w:val="55AC2F10"/>
    <w:lvl w:ilvl="0" w:tplc="F9746F8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5D608A"/>
    <w:multiLevelType w:val="hybridMultilevel"/>
    <w:tmpl w:val="AF5E602C"/>
    <w:lvl w:ilvl="0" w:tplc="EE7A575A">
      <w:start w:val="1"/>
      <w:numFmt w:val="decimal"/>
      <w:lvlText w:val="(%1)"/>
      <w:lvlJc w:val="left"/>
      <w:pPr>
        <w:ind w:left="463" w:hanging="360"/>
      </w:pPr>
      <w:rPr>
        <w:rFonts w:ascii="Arial" w:eastAsia="Arial" w:hAnsi="Arial" w:cs="Arial" w:hint="default"/>
        <w:b/>
        <w:bCs/>
        <w:spacing w:val="-1"/>
        <w:w w:val="100"/>
        <w:sz w:val="21"/>
        <w:szCs w:val="21"/>
        <w:lang w:val="en-US" w:eastAsia="en-US" w:bidi="ar-SA"/>
      </w:rPr>
    </w:lvl>
    <w:lvl w:ilvl="1" w:tplc="8FB0DD96">
      <w:numFmt w:val="bullet"/>
      <w:lvlText w:val="•"/>
      <w:lvlJc w:val="left"/>
      <w:pPr>
        <w:ind w:left="1370" w:hanging="360"/>
      </w:pPr>
      <w:rPr>
        <w:rFonts w:hint="default"/>
        <w:lang w:val="en-US" w:eastAsia="en-US" w:bidi="ar-SA"/>
      </w:rPr>
    </w:lvl>
    <w:lvl w:ilvl="2" w:tplc="66401A6E">
      <w:numFmt w:val="bullet"/>
      <w:lvlText w:val="•"/>
      <w:lvlJc w:val="left"/>
      <w:pPr>
        <w:ind w:left="2281" w:hanging="360"/>
      </w:pPr>
      <w:rPr>
        <w:rFonts w:hint="default"/>
        <w:lang w:val="en-US" w:eastAsia="en-US" w:bidi="ar-SA"/>
      </w:rPr>
    </w:lvl>
    <w:lvl w:ilvl="3" w:tplc="4E5A539E">
      <w:numFmt w:val="bullet"/>
      <w:lvlText w:val="•"/>
      <w:lvlJc w:val="left"/>
      <w:pPr>
        <w:ind w:left="3191" w:hanging="360"/>
      </w:pPr>
      <w:rPr>
        <w:rFonts w:hint="default"/>
        <w:lang w:val="en-US" w:eastAsia="en-US" w:bidi="ar-SA"/>
      </w:rPr>
    </w:lvl>
    <w:lvl w:ilvl="4" w:tplc="436C1A54">
      <w:numFmt w:val="bullet"/>
      <w:lvlText w:val="•"/>
      <w:lvlJc w:val="left"/>
      <w:pPr>
        <w:ind w:left="4102" w:hanging="360"/>
      </w:pPr>
      <w:rPr>
        <w:rFonts w:hint="default"/>
        <w:lang w:val="en-US" w:eastAsia="en-US" w:bidi="ar-SA"/>
      </w:rPr>
    </w:lvl>
    <w:lvl w:ilvl="5" w:tplc="5372CE28">
      <w:numFmt w:val="bullet"/>
      <w:lvlText w:val="•"/>
      <w:lvlJc w:val="left"/>
      <w:pPr>
        <w:ind w:left="5013" w:hanging="360"/>
      </w:pPr>
      <w:rPr>
        <w:rFonts w:hint="default"/>
        <w:lang w:val="en-US" w:eastAsia="en-US" w:bidi="ar-SA"/>
      </w:rPr>
    </w:lvl>
    <w:lvl w:ilvl="6" w:tplc="649AE426">
      <w:numFmt w:val="bullet"/>
      <w:lvlText w:val="•"/>
      <w:lvlJc w:val="left"/>
      <w:pPr>
        <w:ind w:left="5923" w:hanging="360"/>
      </w:pPr>
      <w:rPr>
        <w:rFonts w:hint="default"/>
        <w:lang w:val="en-US" w:eastAsia="en-US" w:bidi="ar-SA"/>
      </w:rPr>
    </w:lvl>
    <w:lvl w:ilvl="7" w:tplc="23609742">
      <w:numFmt w:val="bullet"/>
      <w:lvlText w:val="•"/>
      <w:lvlJc w:val="left"/>
      <w:pPr>
        <w:ind w:left="6834" w:hanging="360"/>
      </w:pPr>
      <w:rPr>
        <w:rFonts w:hint="default"/>
        <w:lang w:val="en-US" w:eastAsia="en-US" w:bidi="ar-SA"/>
      </w:rPr>
    </w:lvl>
    <w:lvl w:ilvl="8" w:tplc="6C36AC5C">
      <w:numFmt w:val="bullet"/>
      <w:lvlText w:val="•"/>
      <w:lvlJc w:val="left"/>
      <w:pPr>
        <w:ind w:left="7745" w:hanging="360"/>
      </w:pPr>
      <w:rPr>
        <w:rFonts w:hint="default"/>
        <w:lang w:val="en-US" w:eastAsia="en-US" w:bidi="ar-SA"/>
      </w:rPr>
    </w:lvl>
  </w:abstractNum>
  <w:abstractNum w:abstractNumId="14" w15:restartNumberingAfterBreak="0">
    <w:nsid w:val="4CB03283"/>
    <w:multiLevelType w:val="multilevel"/>
    <w:tmpl w:val="FBFEF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D0A2EE8"/>
    <w:multiLevelType w:val="multilevel"/>
    <w:tmpl w:val="624EA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DA4628F"/>
    <w:multiLevelType w:val="hybridMultilevel"/>
    <w:tmpl w:val="907EDBF2"/>
    <w:lvl w:ilvl="0" w:tplc="D26E585E">
      <w:numFmt w:val="bullet"/>
      <w:lvlText w:val="-"/>
      <w:lvlJc w:val="left"/>
      <w:pPr>
        <w:ind w:left="720" w:hanging="360"/>
      </w:pPr>
      <w:rPr>
        <w:rFonts w:ascii="Work Sans" w:eastAsia="Times New Roman" w:hAnsi="Work Sans"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2A66A9D"/>
    <w:multiLevelType w:val="multilevel"/>
    <w:tmpl w:val="C0FC3350"/>
    <w:styleLink w:val="Normallist"/>
    <w:lvl w:ilvl="0">
      <w:start w:val="1"/>
      <w:numFmt w:val="decimal"/>
      <w:pStyle w:val="Normalnumber"/>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18" w15:restartNumberingAfterBreak="0">
    <w:nsid w:val="61536D77"/>
    <w:multiLevelType w:val="hybridMultilevel"/>
    <w:tmpl w:val="61DA4908"/>
    <w:lvl w:ilvl="0" w:tplc="08090001">
      <w:start w:val="1"/>
      <w:numFmt w:val="bullet"/>
      <w:lvlText w:val=""/>
      <w:lvlJc w:val="left"/>
      <w:pPr>
        <w:ind w:left="822" w:hanging="360"/>
      </w:pPr>
      <w:rPr>
        <w:rFonts w:ascii="Symbol" w:hAnsi="Symbol" w:hint="default"/>
      </w:rPr>
    </w:lvl>
    <w:lvl w:ilvl="1" w:tplc="08090003" w:tentative="1">
      <w:start w:val="1"/>
      <w:numFmt w:val="bullet"/>
      <w:lvlText w:val="o"/>
      <w:lvlJc w:val="left"/>
      <w:pPr>
        <w:ind w:left="1542" w:hanging="360"/>
      </w:pPr>
      <w:rPr>
        <w:rFonts w:ascii="Courier New" w:hAnsi="Courier New" w:cs="Courier New" w:hint="default"/>
      </w:rPr>
    </w:lvl>
    <w:lvl w:ilvl="2" w:tplc="08090005" w:tentative="1">
      <w:start w:val="1"/>
      <w:numFmt w:val="bullet"/>
      <w:lvlText w:val=""/>
      <w:lvlJc w:val="left"/>
      <w:pPr>
        <w:ind w:left="2262" w:hanging="360"/>
      </w:pPr>
      <w:rPr>
        <w:rFonts w:ascii="Wingdings" w:hAnsi="Wingdings" w:hint="default"/>
      </w:rPr>
    </w:lvl>
    <w:lvl w:ilvl="3" w:tplc="08090001" w:tentative="1">
      <w:start w:val="1"/>
      <w:numFmt w:val="bullet"/>
      <w:lvlText w:val=""/>
      <w:lvlJc w:val="left"/>
      <w:pPr>
        <w:ind w:left="2982" w:hanging="360"/>
      </w:pPr>
      <w:rPr>
        <w:rFonts w:ascii="Symbol" w:hAnsi="Symbol" w:hint="default"/>
      </w:rPr>
    </w:lvl>
    <w:lvl w:ilvl="4" w:tplc="08090003" w:tentative="1">
      <w:start w:val="1"/>
      <w:numFmt w:val="bullet"/>
      <w:lvlText w:val="o"/>
      <w:lvlJc w:val="left"/>
      <w:pPr>
        <w:ind w:left="3702" w:hanging="360"/>
      </w:pPr>
      <w:rPr>
        <w:rFonts w:ascii="Courier New" w:hAnsi="Courier New" w:cs="Courier New" w:hint="default"/>
      </w:rPr>
    </w:lvl>
    <w:lvl w:ilvl="5" w:tplc="08090005" w:tentative="1">
      <w:start w:val="1"/>
      <w:numFmt w:val="bullet"/>
      <w:lvlText w:val=""/>
      <w:lvlJc w:val="left"/>
      <w:pPr>
        <w:ind w:left="4422" w:hanging="360"/>
      </w:pPr>
      <w:rPr>
        <w:rFonts w:ascii="Wingdings" w:hAnsi="Wingdings" w:hint="default"/>
      </w:rPr>
    </w:lvl>
    <w:lvl w:ilvl="6" w:tplc="08090001" w:tentative="1">
      <w:start w:val="1"/>
      <w:numFmt w:val="bullet"/>
      <w:lvlText w:val=""/>
      <w:lvlJc w:val="left"/>
      <w:pPr>
        <w:ind w:left="5142" w:hanging="360"/>
      </w:pPr>
      <w:rPr>
        <w:rFonts w:ascii="Symbol" w:hAnsi="Symbol" w:hint="default"/>
      </w:rPr>
    </w:lvl>
    <w:lvl w:ilvl="7" w:tplc="08090003" w:tentative="1">
      <w:start w:val="1"/>
      <w:numFmt w:val="bullet"/>
      <w:lvlText w:val="o"/>
      <w:lvlJc w:val="left"/>
      <w:pPr>
        <w:ind w:left="5862" w:hanging="360"/>
      </w:pPr>
      <w:rPr>
        <w:rFonts w:ascii="Courier New" w:hAnsi="Courier New" w:cs="Courier New" w:hint="default"/>
      </w:rPr>
    </w:lvl>
    <w:lvl w:ilvl="8" w:tplc="08090005" w:tentative="1">
      <w:start w:val="1"/>
      <w:numFmt w:val="bullet"/>
      <w:lvlText w:val=""/>
      <w:lvlJc w:val="left"/>
      <w:pPr>
        <w:ind w:left="6582" w:hanging="360"/>
      </w:pPr>
      <w:rPr>
        <w:rFonts w:ascii="Wingdings" w:hAnsi="Wingdings" w:hint="default"/>
      </w:rPr>
    </w:lvl>
  </w:abstractNum>
  <w:abstractNum w:abstractNumId="19" w15:restartNumberingAfterBreak="0">
    <w:nsid w:val="69FC47B1"/>
    <w:multiLevelType w:val="hybridMultilevel"/>
    <w:tmpl w:val="39665FAA"/>
    <w:lvl w:ilvl="0" w:tplc="0809000F">
      <w:start w:val="1"/>
      <w:numFmt w:val="decimal"/>
      <w:lvlText w:val="%1."/>
      <w:lvlJc w:val="left"/>
      <w:pPr>
        <w:ind w:left="1967" w:hanging="360"/>
      </w:pPr>
    </w:lvl>
    <w:lvl w:ilvl="1" w:tplc="08090019" w:tentative="1">
      <w:start w:val="1"/>
      <w:numFmt w:val="lowerLetter"/>
      <w:lvlText w:val="%2."/>
      <w:lvlJc w:val="left"/>
      <w:pPr>
        <w:ind w:left="2687" w:hanging="360"/>
      </w:pPr>
    </w:lvl>
    <w:lvl w:ilvl="2" w:tplc="0809001B" w:tentative="1">
      <w:start w:val="1"/>
      <w:numFmt w:val="lowerRoman"/>
      <w:lvlText w:val="%3."/>
      <w:lvlJc w:val="right"/>
      <w:pPr>
        <w:ind w:left="3407" w:hanging="180"/>
      </w:pPr>
    </w:lvl>
    <w:lvl w:ilvl="3" w:tplc="0809000F" w:tentative="1">
      <w:start w:val="1"/>
      <w:numFmt w:val="decimal"/>
      <w:lvlText w:val="%4."/>
      <w:lvlJc w:val="left"/>
      <w:pPr>
        <w:ind w:left="4127" w:hanging="360"/>
      </w:pPr>
    </w:lvl>
    <w:lvl w:ilvl="4" w:tplc="08090019" w:tentative="1">
      <w:start w:val="1"/>
      <w:numFmt w:val="lowerLetter"/>
      <w:lvlText w:val="%5."/>
      <w:lvlJc w:val="left"/>
      <w:pPr>
        <w:ind w:left="4847" w:hanging="360"/>
      </w:pPr>
    </w:lvl>
    <w:lvl w:ilvl="5" w:tplc="0809001B" w:tentative="1">
      <w:start w:val="1"/>
      <w:numFmt w:val="lowerRoman"/>
      <w:lvlText w:val="%6."/>
      <w:lvlJc w:val="right"/>
      <w:pPr>
        <w:ind w:left="5567" w:hanging="180"/>
      </w:pPr>
    </w:lvl>
    <w:lvl w:ilvl="6" w:tplc="0809000F" w:tentative="1">
      <w:start w:val="1"/>
      <w:numFmt w:val="decimal"/>
      <w:lvlText w:val="%7."/>
      <w:lvlJc w:val="left"/>
      <w:pPr>
        <w:ind w:left="6287" w:hanging="360"/>
      </w:pPr>
    </w:lvl>
    <w:lvl w:ilvl="7" w:tplc="08090019" w:tentative="1">
      <w:start w:val="1"/>
      <w:numFmt w:val="lowerLetter"/>
      <w:lvlText w:val="%8."/>
      <w:lvlJc w:val="left"/>
      <w:pPr>
        <w:ind w:left="7007" w:hanging="360"/>
      </w:pPr>
    </w:lvl>
    <w:lvl w:ilvl="8" w:tplc="0809001B" w:tentative="1">
      <w:start w:val="1"/>
      <w:numFmt w:val="lowerRoman"/>
      <w:lvlText w:val="%9."/>
      <w:lvlJc w:val="right"/>
      <w:pPr>
        <w:ind w:left="7727" w:hanging="180"/>
      </w:pPr>
    </w:lvl>
  </w:abstractNum>
  <w:abstractNum w:abstractNumId="20" w15:restartNumberingAfterBreak="0">
    <w:nsid w:val="6DEF437C"/>
    <w:multiLevelType w:val="hybridMultilevel"/>
    <w:tmpl w:val="43A47982"/>
    <w:lvl w:ilvl="0" w:tplc="D2DE1E70">
      <w:start w:val="1"/>
      <w:numFmt w:val="decimal"/>
      <w:lvlText w:val="%1."/>
      <w:lvlJc w:val="left"/>
      <w:pPr>
        <w:ind w:left="463" w:hanging="360"/>
      </w:pPr>
      <w:rPr>
        <w:rFonts w:hint="default"/>
        <w:b/>
        <w:bCs/>
        <w:spacing w:val="-1"/>
        <w:w w:val="99"/>
        <w:lang w:val="en-US" w:eastAsia="en-US" w:bidi="ar-SA"/>
      </w:rPr>
    </w:lvl>
    <w:lvl w:ilvl="1" w:tplc="2D5C7970">
      <w:numFmt w:val="bullet"/>
      <w:lvlText w:val="•"/>
      <w:lvlJc w:val="left"/>
      <w:pPr>
        <w:ind w:left="1370" w:hanging="360"/>
      </w:pPr>
      <w:rPr>
        <w:rFonts w:hint="default"/>
        <w:lang w:val="en-US" w:eastAsia="en-US" w:bidi="ar-SA"/>
      </w:rPr>
    </w:lvl>
    <w:lvl w:ilvl="2" w:tplc="4852DEF6">
      <w:numFmt w:val="bullet"/>
      <w:lvlText w:val="•"/>
      <w:lvlJc w:val="left"/>
      <w:pPr>
        <w:ind w:left="2281" w:hanging="360"/>
      </w:pPr>
      <w:rPr>
        <w:rFonts w:hint="default"/>
        <w:lang w:val="en-US" w:eastAsia="en-US" w:bidi="ar-SA"/>
      </w:rPr>
    </w:lvl>
    <w:lvl w:ilvl="3" w:tplc="47BED9BC">
      <w:numFmt w:val="bullet"/>
      <w:lvlText w:val="•"/>
      <w:lvlJc w:val="left"/>
      <w:pPr>
        <w:ind w:left="3191" w:hanging="360"/>
      </w:pPr>
      <w:rPr>
        <w:rFonts w:hint="default"/>
        <w:lang w:val="en-US" w:eastAsia="en-US" w:bidi="ar-SA"/>
      </w:rPr>
    </w:lvl>
    <w:lvl w:ilvl="4" w:tplc="797E77EA">
      <w:numFmt w:val="bullet"/>
      <w:lvlText w:val="•"/>
      <w:lvlJc w:val="left"/>
      <w:pPr>
        <w:ind w:left="4102" w:hanging="360"/>
      </w:pPr>
      <w:rPr>
        <w:rFonts w:hint="default"/>
        <w:lang w:val="en-US" w:eastAsia="en-US" w:bidi="ar-SA"/>
      </w:rPr>
    </w:lvl>
    <w:lvl w:ilvl="5" w:tplc="C7EC5FC0">
      <w:numFmt w:val="bullet"/>
      <w:lvlText w:val="•"/>
      <w:lvlJc w:val="left"/>
      <w:pPr>
        <w:ind w:left="5013" w:hanging="360"/>
      </w:pPr>
      <w:rPr>
        <w:rFonts w:hint="default"/>
        <w:lang w:val="en-US" w:eastAsia="en-US" w:bidi="ar-SA"/>
      </w:rPr>
    </w:lvl>
    <w:lvl w:ilvl="6" w:tplc="E5EC563E">
      <w:numFmt w:val="bullet"/>
      <w:lvlText w:val="•"/>
      <w:lvlJc w:val="left"/>
      <w:pPr>
        <w:ind w:left="5923" w:hanging="360"/>
      </w:pPr>
      <w:rPr>
        <w:rFonts w:hint="default"/>
        <w:lang w:val="en-US" w:eastAsia="en-US" w:bidi="ar-SA"/>
      </w:rPr>
    </w:lvl>
    <w:lvl w:ilvl="7" w:tplc="17AA286C">
      <w:numFmt w:val="bullet"/>
      <w:lvlText w:val="•"/>
      <w:lvlJc w:val="left"/>
      <w:pPr>
        <w:ind w:left="6834" w:hanging="360"/>
      </w:pPr>
      <w:rPr>
        <w:rFonts w:hint="default"/>
        <w:lang w:val="en-US" w:eastAsia="en-US" w:bidi="ar-SA"/>
      </w:rPr>
    </w:lvl>
    <w:lvl w:ilvl="8" w:tplc="02C20974">
      <w:numFmt w:val="bullet"/>
      <w:lvlText w:val="•"/>
      <w:lvlJc w:val="left"/>
      <w:pPr>
        <w:ind w:left="7745" w:hanging="360"/>
      </w:pPr>
      <w:rPr>
        <w:rFonts w:hint="default"/>
        <w:lang w:val="en-US" w:eastAsia="en-US" w:bidi="ar-SA"/>
      </w:rPr>
    </w:lvl>
  </w:abstractNum>
  <w:abstractNum w:abstractNumId="21" w15:restartNumberingAfterBreak="0">
    <w:nsid w:val="6E626CB7"/>
    <w:multiLevelType w:val="hybridMultilevel"/>
    <w:tmpl w:val="CB96CD1E"/>
    <w:lvl w:ilvl="0" w:tplc="0809000F">
      <w:start w:val="1"/>
      <w:numFmt w:val="decimal"/>
      <w:lvlText w:val="%1."/>
      <w:lvlJc w:val="left"/>
      <w:pPr>
        <w:ind w:left="1967" w:hanging="360"/>
      </w:pPr>
    </w:lvl>
    <w:lvl w:ilvl="1" w:tplc="08090019" w:tentative="1">
      <w:start w:val="1"/>
      <w:numFmt w:val="lowerLetter"/>
      <w:lvlText w:val="%2."/>
      <w:lvlJc w:val="left"/>
      <w:pPr>
        <w:ind w:left="2687" w:hanging="360"/>
      </w:pPr>
    </w:lvl>
    <w:lvl w:ilvl="2" w:tplc="0809001B" w:tentative="1">
      <w:start w:val="1"/>
      <w:numFmt w:val="lowerRoman"/>
      <w:lvlText w:val="%3."/>
      <w:lvlJc w:val="right"/>
      <w:pPr>
        <w:ind w:left="3407" w:hanging="180"/>
      </w:pPr>
    </w:lvl>
    <w:lvl w:ilvl="3" w:tplc="0809000F" w:tentative="1">
      <w:start w:val="1"/>
      <w:numFmt w:val="decimal"/>
      <w:lvlText w:val="%4."/>
      <w:lvlJc w:val="left"/>
      <w:pPr>
        <w:ind w:left="4127" w:hanging="360"/>
      </w:pPr>
    </w:lvl>
    <w:lvl w:ilvl="4" w:tplc="08090019" w:tentative="1">
      <w:start w:val="1"/>
      <w:numFmt w:val="lowerLetter"/>
      <w:lvlText w:val="%5."/>
      <w:lvlJc w:val="left"/>
      <w:pPr>
        <w:ind w:left="4847" w:hanging="360"/>
      </w:pPr>
    </w:lvl>
    <w:lvl w:ilvl="5" w:tplc="0809001B" w:tentative="1">
      <w:start w:val="1"/>
      <w:numFmt w:val="lowerRoman"/>
      <w:lvlText w:val="%6."/>
      <w:lvlJc w:val="right"/>
      <w:pPr>
        <w:ind w:left="5567" w:hanging="180"/>
      </w:pPr>
    </w:lvl>
    <w:lvl w:ilvl="6" w:tplc="0809000F" w:tentative="1">
      <w:start w:val="1"/>
      <w:numFmt w:val="decimal"/>
      <w:lvlText w:val="%7."/>
      <w:lvlJc w:val="left"/>
      <w:pPr>
        <w:ind w:left="6287" w:hanging="360"/>
      </w:pPr>
    </w:lvl>
    <w:lvl w:ilvl="7" w:tplc="08090019" w:tentative="1">
      <w:start w:val="1"/>
      <w:numFmt w:val="lowerLetter"/>
      <w:lvlText w:val="%8."/>
      <w:lvlJc w:val="left"/>
      <w:pPr>
        <w:ind w:left="7007" w:hanging="360"/>
      </w:pPr>
    </w:lvl>
    <w:lvl w:ilvl="8" w:tplc="0809001B" w:tentative="1">
      <w:start w:val="1"/>
      <w:numFmt w:val="lowerRoman"/>
      <w:lvlText w:val="%9."/>
      <w:lvlJc w:val="right"/>
      <w:pPr>
        <w:ind w:left="7727" w:hanging="180"/>
      </w:pPr>
    </w:lvl>
  </w:abstractNum>
  <w:abstractNum w:abstractNumId="22" w15:restartNumberingAfterBreak="0">
    <w:nsid w:val="79087F75"/>
    <w:multiLevelType w:val="hybridMultilevel"/>
    <w:tmpl w:val="B96AA852"/>
    <w:lvl w:ilvl="0" w:tplc="08090001">
      <w:start w:val="1"/>
      <w:numFmt w:val="bullet"/>
      <w:lvlText w:val=""/>
      <w:lvlJc w:val="left"/>
      <w:pPr>
        <w:ind w:left="823" w:hanging="360"/>
      </w:pPr>
      <w:rPr>
        <w:rFonts w:ascii="Symbol" w:hAnsi="Symbol" w:hint="default"/>
      </w:rPr>
    </w:lvl>
    <w:lvl w:ilvl="1" w:tplc="08090003" w:tentative="1">
      <w:start w:val="1"/>
      <w:numFmt w:val="bullet"/>
      <w:lvlText w:val="o"/>
      <w:lvlJc w:val="left"/>
      <w:pPr>
        <w:ind w:left="1543" w:hanging="360"/>
      </w:pPr>
      <w:rPr>
        <w:rFonts w:ascii="Courier New" w:hAnsi="Courier New" w:cs="Courier New" w:hint="default"/>
      </w:rPr>
    </w:lvl>
    <w:lvl w:ilvl="2" w:tplc="08090005" w:tentative="1">
      <w:start w:val="1"/>
      <w:numFmt w:val="bullet"/>
      <w:lvlText w:val=""/>
      <w:lvlJc w:val="left"/>
      <w:pPr>
        <w:ind w:left="2263" w:hanging="360"/>
      </w:pPr>
      <w:rPr>
        <w:rFonts w:ascii="Wingdings" w:hAnsi="Wingdings" w:hint="default"/>
      </w:rPr>
    </w:lvl>
    <w:lvl w:ilvl="3" w:tplc="08090001" w:tentative="1">
      <w:start w:val="1"/>
      <w:numFmt w:val="bullet"/>
      <w:lvlText w:val=""/>
      <w:lvlJc w:val="left"/>
      <w:pPr>
        <w:ind w:left="2983" w:hanging="360"/>
      </w:pPr>
      <w:rPr>
        <w:rFonts w:ascii="Symbol" w:hAnsi="Symbol" w:hint="default"/>
      </w:rPr>
    </w:lvl>
    <w:lvl w:ilvl="4" w:tplc="08090003" w:tentative="1">
      <w:start w:val="1"/>
      <w:numFmt w:val="bullet"/>
      <w:lvlText w:val="o"/>
      <w:lvlJc w:val="left"/>
      <w:pPr>
        <w:ind w:left="3703" w:hanging="360"/>
      </w:pPr>
      <w:rPr>
        <w:rFonts w:ascii="Courier New" w:hAnsi="Courier New" w:cs="Courier New" w:hint="default"/>
      </w:rPr>
    </w:lvl>
    <w:lvl w:ilvl="5" w:tplc="08090005" w:tentative="1">
      <w:start w:val="1"/>
      <w:numFmt w:val="bullet"/>
      <w:lvlText w:val=""/>
      <w:lvlJc w:val="left"/>
      <w:pPr>
        <w:ind w:left="4423" w:hanging="360"/>
      </w:pPr>
      <w:rPr>
        <w:rFonts w:ascii="Wingdings" w:hAnsi="Wingdings" w:hint="default"/>
      </w:rPr>
    </w:lvl>
    <w:lvl w:ilvl="6" w:tplc="08090001" w:tentative="1">
      <w:start w:val="1"/>
      <w:numFmt w:val="bullet"/>
      <w:lvlText w:val=""/>
      <w:lvlJc w:val="left"/>
      <w:pPr>
        <w:ind w:left="5143" w:hanging="360"/>
      </w:pPr>
      <w:rPr>
        <w:rFonts w:ascii="Symbol" w:hAnsi="Symbol" w:hint="default"/>
      </w:rPr>
    </w:lvl>
    <w:lvl w:ilvl="7" w:tplc="08090003" w:tentative="1">
      <w:start w:val="1"/>
      <w:numFmt w:val="bullet"/>
      <w:lvlText w:val="o"/>
      <w:lvlJc w:val="left"/>
      <w:pPr>
        <w:ind w:left="5863" w:hanging="360"/>
      </w:pPr>
      <w:rPr>
        <w:rFonts w:ascii="Courier New" w:hAnsi="Courier New" w:cs="Courier New" w:hint="default"/>
      </w:rPr>
    </w:lvl>
    <w:lvl w:ilvl="8" w:tplc="08090005" w:tentative="1">
      <w:start w:val="1"/>
      <w:numFmt w:val="bullet"/>
      <w:lvlText w:val=""/>
      <w:lvlJc w:val="left"/>
      <w:pPr>
        <w:ind w:left="6583" w:hanging="360"/>
      </w:pPr>
      <w:rPr>
        <w:rFonts w:ascii="Wingdings" w:hAnsi="Wingdings" w:hint="default"/>
      </w:rPr>
    </w:lvl>
  </w:abstractNum>
  <w:abstractNum w:abstractNumId="23" w15:restartNumberingAfterBreak="0">
    <w:nsid w:val="7EDE4F30"/>
    <w:multiLevelType w:val="multilevel"/>
    <w:tmpl w:val="6F20B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EFE1BEB"/>
    <w:multiLevelType w:val="hybridMultilevel"/>
    <w:tmpl w:val="8902BC9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7"/>
  </w:num>
  <w:num w:numId="2">
    <w:abstractNumId w:val="17"/>
    <w:lvlOverride w:ilvl="0">
      <w:lvl w:ilvl="0">
        <w:start w:val="1"/>
        <w:numFmt w:val="decimal"/>
        <w:pStyle w:val="Normalnumber"/>
        <w:lvlText w:val="%1."/>
        <w:lvlJc w:val="left"/>
        <w:pPr>
          <w:tabs>
            <w:tab w:val="num" w:pos="567"/>
          </w:tabs>
          <w:ind w:left="1247" w:firstLine="0"/>
        </w:pPr>
        <w:rPr>
          <w:rFonts w:hint="default"/>
        </w:rPr>
      </w:lvl>
    </w:lvlOverride>
    <w:lvlOverride w:ilvl="1">
      <w:lvl w:ilvl="1">
        <w:start w:val="1"/>
        <w:numFmt w:val="lowerLetter"/>
        <w:lvlText w:val="(%2)"/>
        <w:lvlJc w:val="left"/>
        <w:pPr>
          <w:tabs>
            <w:tab w:val="num" w:pos="567"/>
          </w:tabs>
          <w:ind w:left="1247" w:firstLine="567"/>
        </w:pPr>
        <w:rPr>
          <w:rFonts w:hint="default"/>
        </w:rPr>
      </w:lvl>
    </w:lvlOverride>
    <w:lvlOverride w:ilvl="2">
      <w:lvl w:ilvl="2">
        <w:start w:val="1"/>
        <w:numFmt w:val="lowerRoman"/>
        <w:lvlText w:val="(%3)"/>
        <w:lvlJc w:val="left"/>
        <w:pPr>
          <w:tabs>
            <w:tab w:val="num" w:pos="567"/>
          </w:tabs>
          <w:ind w:left="2948" w:hanging="567"/>
        </w:pPr>
        <w:rPr>
          <w:rFonts w:hint="default"/>
        </w:rPr>
      </w:lvl>
    </w:lvlOverride>
    <w:lvlOverride w:ilvl="3">
      <w:lvl w:ilvl="3">
        <w:start w:val="1"/>
        <w:numFmt w:val="lowerLetter"/>
        <w:lvlText w:val="%4."/>
        <w:lvlJc w:val="left"/>
        <w:pPr>
          <w:tabs>
            <w:tab w:val="num" w:pos="567"/>
          </w:tabs>
          <w:ind w:left="3515" w:hanging="567"/>
        </w:pPr>
        <w:rPr>
          <w:rFonts w:hint="default"/>
        </w:rPr>
      </w:lvl>
    </w:lvlOverride>
    <w:lvlOverride w:ilvl="4">
      <w:lvl w:ilvl="4">
        <w:start w:val="1"/>
        <w:numFmt w:val="lowerRoman"/>
        <w:lvlText w:val="%5."/>
        <w:lvlJc w:val="left"/>
        <w:pPr>
          <w:tabs>
            <w:tab w:val="num" w:pos="567"/>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 w:numId="3">
    <w:abstractNumId w:val="17"/>
    <w:lvlOverride w:ilvl="0">
      <w:lvl w:ilvl="0">
        <w:start w:val="1"/>
        <w:numFmt w:val="decimal"/>
        <w:pStyle w:val="Normalnumber"/>
        <w:lvlText w:val="%1."/>
        <w:lvlJc w:val="left"/>
        <w:pPr>
          <w:tabs>
            <w:tab w:val="num" w:pos="567"/>
          </w:tabs>
          <w:ind w:left="1247" w:firstLine="0"/>
        </w:pPr>
        <w:rPr>
          <w:rFonts w:hint="default"/>
        </w:rPr>
      </w:lvl>
    </w:lvlOverride>
    <w:lvlOverride w:ilvl="1">
      <w:lvl w:ilvl="1">
        <w:start w:val="1"/>
        <w:numFmt w:val="lowerLetter"/>
        <w:lvlText w:val="(%2)"/>
        <w:lvlJc w:val="left"/>
        <w:pPr>
          <w:tabs>
            <w:tab w:val="num" w:pos="567"/>
          </w:tabs>
          <w:ind w:left="1247" w:firstLine="567"/>
        </w:pPr>
        <w:rPr>
          <w:rFonts w:hint="default"/>
        </w:rPr>
      </w:lvl>
    </w:lvlOverride>
    <w:lvlOverride w:ilvl="2">
      <w:lvl w:ilvl="2">
        <w:start w:val="1"/>
        <w:numFmt w:val="lowerRoman"/>
        <w:lvlText w:val="(%3)"/>
        <w:lvlJc w:val="left"/>
        <w:pPr>
          <w:tabs>
            <w:tab w:val="num" w:pos="567"/>
          </w:tabs>
          <w:ind w:left="2948" w:hanging="567"/>
        </w:pPr>
        <w:rPr>
          <w:rFonts w:hint="default"/>
        </w:rPr>
      </w:lvl>
    </w:lvlOverride>
  </w:num>
  <w:num w:numId="4">
    <w:abstractNumId w:val="17"/>
    <w:lvlOverride w:ilvl="0">
      <w:lvl w:ilvl="0">
        <w:start w:val="1"/>
        <w:numFmt w:val="decimal"/>
        <w:pStyle w:val="Normalnumber"/>
        <w:lvlText w:val="%1."/>
        <w:lvlJc w:val="left"/>
        <w:pPr>
          <w:tabs>
            <w:tab w:val="num" w:pos="567"/>
          </w:tabs>
          <w:ind w:left="1247" w:firstLine="0"/>
        </w:pPr>
        <w:rPr>
          <w:rFonts w:hint="default"/>
        </w:rPr>
      </w:lvl>
    </w:lvlOverride>
    <w:lvlOverride w:ilvl="1">
      <w:lvl w:ilvl="1">
        <w:start w:val="1"/>
        <w:numFmt w:val="lowerLetter"/>
        <w:lvlText w:val="(%2)"/>
        <w:lvlJc w:val="left"/>
        <w:pPr>
          <w:tabs>
            <w:tab w:val="num" w:pos="567"/>
          </w:tabs>
          <w:ind w:left="1247" w:firstLine="567"/>
        </w:pPr>
        <w:rPr>
          <w:rFonts w:hint="default"/>
        </w:rPr>
      </w:lvl>
    </w:lvlOverride>
    <w:lvlOverride w:ilvl="2">
      <w:lvl w:ilvl="2">
        <w:start w:val="1"/>
        <w:numFmt w:val="lowerRoman"/>
        <w:lvlText w:val="(%3)"/>
        <w:lvlJc w:val="left"/>
        <w:pPr>
          <w:tabs>
            <w:tab w:val="num" w:pos="567"/>
          </w:tabs>
          <w:ind w:left="2948" w:hanging="567"/>
        </w:pPr>
        <w:rPr>
          <w:rFonts w:hint="default"/>
        </w:rPr>
      </w:lvl>
    </w:lvlOverride>
    <w:lvlOverride w:ilvl="3">
      <w:lvl w:ilvl="3">
        <w:start w:val="1"/>
        <w:numFmt w:val="lowerLetter"/>
        <w:lvlText w:val="%4."/>
        <w:lvlJc w:val="left"/>
        <w:pPr>
          <w:tabs>
            <w:tab w:val="num" w:pos="567"/>
          </w:tabs>
          <w:ind w:left="3515" w:hanging="567"/>
        </w:pPr>
        <w:rPr>
          <w:rFonts w:hint="default"/>
        </w:rPr>
      </w:lvl>
    </w:lvlOverride>
    <w:lvlOverride w:ilvl="4">
      <w:lvl w:ilvl="4">
        <w:start w:val="1"/>
        <w:numFmt w:val="lowerRoman"/>
        <w:lvlText w:val="%5."/>
        <w:lvlJc w:val="left"/>
        <w:pPr>
          <w:tabs>
            <w:tab w:val="num" w:pos="567"/>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 w:numId="5">
    <w:abstractNumId w:val="17"/>
    <w:lvlOverride w:ilvl="0">
      <w:lvl w:ilvl="0">
        <w:start w:val="1"/>
        <w:numFmt w:val="decimal"/>
        <w:pStyle w:val="Normalnumber"/>
        <w:lvlText w:val="%1."/>
        <w:lvlJc w:val="left"/>
        <w:pPr>
          <w:tabs>
            <w:tab w:val="num" w:pos="567"/>
          </w:tabs>
          <w:ind w:left="1247" w:firstLine="0"/>
        </w:pPr>
        <w:rPr>
          <w:rFonts w:hint="default"/>
        </w:rPr>
      </w:lvl>
    </w:lvlOverride>
    <w:lvlOverride w:ilvl="1">
      <w:lvl w:ilvl="1">
        <w:start w:val="1"/>
        <w:numFmt w:val="lowerLetter"/>
        <w:lvlText w:val="(%2)"/>
        <w:lvlJc w:val="left"/>
        <w:pPr>
          <w:tabs>
            <w:tab w:val="num" w:pos="567"/>
          </w:tabs>
          <w:ind w:left="1247" w:firstLine="567"/>
        </w:pPr>
        <w:rPr>
          <w:rFonts w:hint="default"/>
        </w:rPr>
      </w:lvl>
    </w:lvlOverride>
    <w:lvlOverride w:ilvl="2">
      <w:lvl w:ilvl="2">
        <w:start w:val="1"/>
        <w:numFmt w:val="lowerRoman"/>
        <w:lvlText w:val="(%3)"/>
        <w:lvlJc w:val="left"/>
        <w:pPr>
          <w:tabs>
            <w:tab w:val="num" w:pos="567"/>
          </w:tabs>
          <w:ind w:left="2948" w:hanging="567"/>
        </w:pPr>
        <w:rPr>
          <w:rFonts w:hint="default"/>
        </w:rPr>
      </w:lvl>
    </w:lvlOverride>
    <w:lvlOverride w:ilvl="3">
      <w:lvl w:ilvl="3">
        <w:start w:val="1"/>
        <w:numFmt w:val="lowerLetter"/>
        <w:lvlText w:val="%4."/>
        <w:lvlJc w:val="left"/>
        <w:pPr>
          <w:tabs>
            <w:tab w:val="num" w:pos="567"/>
          </w:tabs>
          <w:ind w:left="3515" w:hanging="567"/>
        </w:pPr>
        <w:rPr>
          <w:rFonts w:hint="default"/>
        </w:rPr>
      </w:lvl>
    </w:lvlOverride>
    <w:lvlOverride w:ilvl="4">
      <w:lvl w:ilvl="4">
        <w:start w:val="1"/>
        <w:numFmt w:val="lowerRoman"/>
        <w:lvlText w:val="%5."/>
        <w:lvlJc w:val="left"/>
        <w:pPr>
          <w:tabs>
            <w:tab w:val="num" w:pos="567"/>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 w:numId="6">
    <w:abstractNumId w:val="17"/>
    <w:lvlOverride w:ilvl="0">
      <w:startOverride w:val="1"/>
      <w:lvl w:ilvl="0">
        <w:start w:val="1"/>
        <w:numFmt w:val="decimal"/>
        <w:pStyle w:val="Normalnumber"/>
        <w:lvlText w:val="%1."/>
        <w:lvlJc w:val="left"/>
        <w:pPr>
          <w:tabs>
            <w:tab w:val="num" w:pos="567"/>
          </w:tabs>
          <w:ind w:left="1247" w:firstLine="0"/>
        </w:pPr>
        <w:rPr>
          <w:rFonts w:hint="default"/>
        </w:rPr>
      </w:lvl>
    </w:lvlOverride>
    <w:lvlOverride w:ilvl="1">
      <w:startOverride w:val="1"/>
      <w:lvl w:ilvl="1">
        <w:start w:val="1"/>
        <w:numFmt w:val="lowerLetter"/>
        <w:lvlText w:val="(%2)"/>
        <w:lvlJc w:val="left"/>
        <w:pPr>
          <w:tabs>
            <w:tab w:val="num" w:pos="567"/>
          </w:tabs>
          <w:ind w:left="1247" w:firstLine="567"/>
        </w:pPr>
        <w:rPr>
          <w:rFonts w:hint="default"/>
        </w:rPr>
      </w:lvl>
    </w:lvlOverride>
    <w:lvlOverride w:ilvl="2">
      <w:startOverride w:val="1"/>
      <w:lvl w:ilvl="2">
        <w:start w:val="1"/>
        <w:numFmt w:val="lowerRoman"/>
        <w:lvlText w:val="(%3)"/>
        <w:lvlJc w:val="left"/>
        <w:pPr>
          <w:tabs>
            <w:tab w:val="num" w:pos="567"/>
          </w:tabs>
          <w:ind w:left="2948" w:hanging="567"/>
        </w:pPr>
        <w:rPr>
          <w:rFonts w:hint="default"/>
        </w:rPr>
      </w:lvl>
    </w:lvlOverride>
    <w:lvlOverride w:ilvl="3">
      <w:startOverride w:val="1"/>
      <w:lvl w:ilvl="3">
        <w:start w:val="1"/>
        <w:numFmt w:val="lowerLetter"/>
        <w:lvlText w:val="%4."/>
        <w:lvlJc w:val="left"/>
        <w:pPr>
          <w:tabs>
            <w:tab w:val="num" w:pos="567"/>
          </w:tabs>
          <w:ind w:left="3515" w:hanging="567"/>
        </w:pPr>
        <w:rPr>
          <w:rFonts w:hint="default"/>
        </w:rPr>
      </w:lvl>
    </w:lvlOverride>
    <w:lvlOverride w:ilvl="4">
      <w:startOverride w:val="1"/>
      <w:lvl w:ilvl="4">
        <w:start w:val="1"/>
        <w:numFmt w:val="lowerRoman"/>
        <w:lvlText w:val="%5."/>
        <w:lvlJc w:val="left"/>
        <w:pPr>
          <w:tabs>
            <w:tab w:val="num" w:pos="567"/>
          </w:tabs>
          <w:ind w:left="4082" w:hanging="567"/>
        </w:pPr>
        <w:rPr>
          <w:rFonts w:hint="default"/>
        </w:rPr>
      </w:lvl>
    </w:lvlOverride>
    <w:lvlOverride w:ilvl="5">
      <w:startOverride w:val="1"/>
      <w:lvl w:ilvl="5">
        <w:start w:val="1"/>
        <w:numFmt w:val="lowerRoman"/>
        <w:lvlText w:val="%6."/>
        <w:lvlJc w:val="right"/>
        <w:pPr>
          <w:tabs>
            <w:tab w:val="num" w:pos="7835"/>
          </w:tabs>
          <w:ind w:left="7835" w:hanging="180"/>
        </w:pPr>
        <w:rPr>
          <w:rFonts w:hint="default"/>
        </w:rPr>
      </w:lvl>
    </w:lvlOverride>
    <w:lvlOverride w:ilvl="6">
      <w:startOverride w:val="1"/>
      <w:lvl w:ilvl="6">
        <w:start w:val="1"/>
        <w:numFmt w:val="decimal"/>
        <w:lvlText w:val="%7."/>
        <w:lvlJc w:val="left"/>
        <w:pPr>
          <w:tabs>
            <w:tab w:val="num" w:pos="8555"/>
          </w:tabs>
          <w:ind w:left="8555" w:hanging="360"/>
        </w:pPr>
        <w:rPr>
          <w:rFonts w:hint="default"/>
        </w:rPr>
      </w:lvl>
    </w:lvlOverride>
    <w:lvlOverride w:ilvl="7">
      <w:startOverride w:val="1"/>
      <w:lvl w:ilvl="7">
        <w:start w:val="1"/>
        <w:numFmt w:val="lowerLetter"/>
        <w:lvlText w:val="%8."/>
        <w:lvlJc w:val="left"/>
        <w:pPr>
          <w:tabs>
            <w:tab w:val="num" w:pos="9275"/>
          </w:tabs>
          <w:ind w:left="9275" w:hanging="360"/>
        </w:pPr>
        <w:rPr>
          <w:rFonts w:hint="default"/>
        </w:rPr>
      </w:lvl>
    </w:lvlOverride>
    <w:lvlOverride w:ilvl="8">
      <w:startOverride w:val="1"/>
      <w:lvl w:ilvl="8">
        <w:start w:val="1"/>
        <w:numFmt w:val="lowerRoman"/>
        <w:lvlText w:val="%9."/>
        <w:lvlJc w:val="right"/>
        <w:pPr>
          <w:tabs>
            <w:tab w:val="num" w:pos="9995"/>
          </w:tabs>
          <w:ind w:left="9995" w:hanging="180"/>
        </w:pPr>
        <w:rPr>
          <w:rFonts w:hint="default"/>
        </w:rPr>
      </w:lvl>
    </w:lvlOverride>
  </w:num>
  <w:num w:numId="7">
    <w:abstractNumId w:val="17"/>
    <w:lvlOverride w:ilvl="0">
      <w:startOverride w:val="1"/>
      <w:lvl w:ilvl="0">
        <w:start w:val="1"/>
        <w:numFmt w:val="decimal"/>
        <w:pStyle w:val="Normalnumber"/>
        <w:lvlText w:val="%1."/>
        <w:lvlJc w:val="left"/>
        <w:pPr>
          <w:tabs>
            <w:tab w:val="num" w:pos="567"/>
          </w:tabs>
          <w:ind w:left="1247" w:firstLine="0"/>
        </w:pPr>
        <w:rPr>
          <w:rFonts w:hint="default"/>
        </w:rPr>
      </w:lvl>
    </w:lvlOverride>
    <w:lvlOverride w:ilvl="1">
      <w:startOverride w:val="1"/>
      <w:lvl w:ilvl="1">
        <w:start w:val="1"/>
        <w:numFmt w:val="lowerLetter"/>
        <w:lvlText w:val="(%2)"/>
        <w:lvlJc w:val="left"/>
        <w:pPr>
          <w:tabs>
            <w:tab w:val="num" w:pos="567"/>
          </w:tabs>
          <w:ind w:left="1247" w:firstLine="567"/>
        </w:pPr>
        <w:rPr>
          <w:rFonts w:hint="default"/>
        </w:rPr>
      </w:lvl>
    </w:lvlOverride>
    <w:lvlOverride w:ilvl="2">
      <w:startOverride w:val="1"/>
      <w:lvl w:ilvl="2">
        <w:start w:val="1"/>
        <w:numFmt w:val="lowerRoman"/>
        <w:lvlText w:val="(%3)"/>
        <w:lvlJc w:val="left"/>
        <w:pPr>
          <w:tabs>
            <w:tab w:val="num" w:pos="567"/>
          </w:tabs>
          <w:ind w:left="2948" w:hanging="567"/>
        </w:pPr>
        <w:rPr>
          <w:rFonts w:hint="default"/>
        </w:rPr>
      </w:lvl>
    </w:lvlOverride>
    <w:lvlOverride w:ilvl="3">
      <w:startOverride w:val="1"/>
      <w:lvl w:ilvl="3">
        <w:start w:val="1"/>
        <w:numFmt w:val="lowerLetter"/>
        <w:lvlText w:val="%4."/>
        <w:lvlJc w:val="left"/>
        <w:pPr>
          <w:tabs>
            <w:tab w:val="num" w:pos="567"/>
          </w:tabs>
          <w:ind w:left="3515" w:hanging="567"/>
        </w:pPr>
        <w:rPr>
          <w:rFonts w:hint="default"/>
        </w:rPr>
      </w:lvl>
    </w:lvlOverride>
    <w:lvlOverride w:ilvl="4">
      <w:startOverride w:val="1"/>
      <w:lvl w:ilvl="4">
        <w:start w:val="1"/>
        <w:numFmt w:val="lowerRoman"/>
        <w:lvlText w:val="%5."/>
        <w:lvlJc w:val="left"/>
        <w:pPr>
          <w:tabs>
            <w:tab w:val="num" w:pos="567"/>
          </w:tabs>
          <w:ind w:left="4082" w:hanging="567"/>
        </w:pPr>
        <w:rPr>
          <w:rFonts w:hint="default"/>
        </w:rPr>
      </w:lvl>
    </w:lvlOverride>
    <w:lvlOverride w:ilvl="5">
      <w:startOverride w:val="1"/>
      <w:lvl w:ilvl="5">
        <w:start w:val="1"/>
        <w:numFmt w:val="lowerRoman"/>
        <w:lvlText w:val="%6."/>
        <w:lvlJc w:val="right"/>
        <w:pPr>
          <w:tabs>
            <w:tab w:val="num" w:pos="7835"/>
          </w:tabs>
          <w:ind w:left="7835" w:hanging="180"/>
        </w:pPr>
        <w:rPr>
          <w:rFonts w:hint="default"/>
        </w:rPr>
      </w:lvl>
    </w:lvlOverride>
    <w:lvlOverride w:ilvl="6">
      <w:startOverride w:val="1"/>
      <w:lvl w:ilvl="6">
        <w:start w:val="1"/>
        <w:numFmt w:val="decimal"/>
        <w:lvlText w:val="%7."/>
        <w:lvlJc w:val="left"/>
        <w:pPr>
          <w:tabs>
            <w:tab w:val="num" w:pos="8555"/>
          </w:tabs>
          <w:ind w:left="8555" w:hanging="360"/>
        </w:pPr>
        <w:rPr>
          <w:rFonts w:hint="default"/>
        </w:rPr>
      </w:lvl>
    </w:lvlOverride>
    <w:lvlOverride w:ilvl="7">
      <w:startOverride w:val="1"/>
      <w:lvl w:ilvl="7">
        <w:start w:val="1"/>
        <w:numFmt w:val="lowerLetter"/>
        <w:lvlText w:val="%8."/>
        <w:lvlJc w:val="left"/>
        <w:pPr>
          <w:tabs>
            <w:tab w:val="num" w:pos="9275"/>
          </w:tabs>
          <w:ind w:left="9275" w:hanging="360"/>
        </w:pPr>
        <w:rPr>
          <w:rFonts w:hint="default"/>
        </w:rPr>
      </w:lvl>
    </w:lvlOverride>
    <w:lvlOverride w:ilvl="8">
      <w:startOverride w:val="1"/>
      <w:lvl w:ilvl="8">
        <w:start w:val="1"/>
        <w:numFmt w:val="lowerRoman"/>
        <w:lvlText w:val="%9."/>
        <w:lvlJc w:val="right"/>
        <w:pPr>
          <w:tabs>
            <w:tab w:val="num" w:pos="9995"/>
          </w:tabs>
          <w:ind w:left="9995" w:hanging="180"/>
        </w:pPr>
        <w:rPr>
          <w:rFonts w:hint="default"/>
        </w:rPr>
      </w:lvl>
    </w:lvlOverride>
  </w:num>
  <w:num w:numId="8">
    <w:abstractNumId w:val="19"/>
  </w:num>
  <w:num w:numId="9">
    <w:abstractNumId w:val="3"/>
  </w:num>
  <w:num w:numId="10">
    <w:abstractNumId w:val="17"/>
    <w:lvlOverride w:ilvl="0">
      <w:lvl w:ilvl="0">
        <w:start w:val="1"/>
        <w:numFmt w:val="decimal"/>
        <w:pStyle w:val="Normalnumber"/>
        <w:lvlText w:val="%1."/>
        <w:lvlJc w:val="left"/>
        <w:pPr>
          <w:tabs>
            <w:tab w:val="num" w:pos="567"/>
          </w:tabs>
          <w:ind w:left="1247" w:firstLine="0"/>
        </w:pPr>
        <w:rPr>
          <w:rFonts w:hint="default"/>
        </w:rPr>
      </w:lvl>
    </w:lvlOverride>
    <w:lvlOverride w:ilvl="1">
      <w:lvl w:ilvl="1">
        <w:start w:val="1"/>
        <w:numFmt w:val="lowerLetter"/>
        <w:lvlText w:val="(%2)"/>
        <w:lvlJc w:val="left"/>
        <w:pPr>
          <w:tabs>
            <w:tab w:val="num" w:pos="567"/>
          </w:tabs>
          <w:ind w:left="1247" w:firstLine="567"/>
        </w:pPr>
        <w:rPr>
          <w:rFonts w:hint="default"/>
        </w:rPr>
      </w:lvl>
    </w:lvlOverride>
    <w:lvlOverride w:ilvl="2">
      <w:lvl w:ilvl="2">
        <w:start w:val="1"/>
        <w:numFmt w:val="lowerRoman"/>
        <w:lvlText w:val="(%3)"/>
        <w:lvlJc w:val="left"/>
        <w:pPr>
          <w:tabs>
            <w:tab w:val="num" w:pos="567"/>
          </w:tabs>
          <w:ind w:left="2948" w:hanging="567"/>
        </w:pPr>
        <w:rPr>
          <w:rFonts w:hint="default"/>
        </w:rPr>
      </w:lvl>
    </w:lvlOverride>
    <w:lvlOverride w:ilvl="3">
      <w:lvl w:ilvl="3">
        <w:start w:val="1"/>
        <w:numFmt w:val="lowerLetter"/>
        <w:lvlText w:val="%4."/>
        <w:lvlJc w:val="left"/>
        <w:pPr>
          <w:tabs>
            <w:tab w:val="num" w:pos="567"/>
          </w:tabs>
          <w:ind w:left="3515" w:hanging="567"/>
        </w:pPr>
        <w:rPr>
          <w:rFonts w:hint="default"/>
        </w:rPr>
      </w:lvl>
    </w:lvlOverride>
    <w:lvlOverride w:ilvl="4">
      <w:lvl w:ilvl="4">
        <w:start w:val="1"/>
        <w:numFmt w:val="lowerRoman"/>
        <w:lvlText w:val="%5."/>
        <w:lvlJc w:val="left"/>
        <w:pPr>
          <w:tabs>
            <w:tab w:val="num" w:pos="567"/>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 w:numId="11">
    <w:abstractNumId w:val="12"/>
  </w:num>
  <w:num w:numId="12">
    <w:abstractNumId w:val="1"/>
  </w:num>
  <w:num w:numId="13">
    <w:abstractNumId w:val="24"/>
  </w:num>
  <w:num w:numId="14">
    <w:abstractNumId w:val="2"/>
  </w:num>
  <w:num w:numId="15">
    <w:abstractNumId w:val="9"/>
  </w:num>
  <w:num w:numId="16">
    <w:abstractNumId w:val="13"/>
  </w:num>
  <w:num w:numId="17">
    <w:abstractNumId w:val="20"/>
  </w:num>
  <w:num w:numId="18">
    <w:abstractNumId w:val="18"/>
  </w:num>
  <w:num w:numId="19">
    <w:abstractNumId w:val="22"/>
  </w:num>
  <w:num w:numId="20">
    <w:abstractNumId w:val="17"/>
    <w:lvlOverride w:ilvl="0">
      <w:lvl w:ilvl="0">
        <w:start w:val="1"/>
        <w:numFmt w:val="decimal"/>
        <w:pStyle w:val="Normalnumber"/>
        <w:lvlText w:val="%1."/>
        <w:lvlJc w:val="left"/>
        <w:pPr>
          <w:tabs>
            <w:tab w:val="num" w:pos="567"/>
          </w:tabs>
          <w:ind w:left="1247" w:firstLine="0"/>
        </w:pPr>
        <w:rPr>
          <w:rFonts w:hint="default"/>
        </w:rPr>
      </w:lvl>
    </w:lvlOverride>
    <w:lvlOverride w:ilvl="1">
      <w:lvl w:ilvl="1">
        <w:start w:val="1"/>
        <w:numFmt w:val="lowerLetter"/>
        <w:lvlText w:val="(%2)"/>
        <w:lvlJc w:val="left"/>
        <w:pPr>
          <w:tabs>
            <w:tab w:val="num" w:pos="567"/>
          </w:tabs>
          <w:ind w:left="1247" w:firstLine="567"/>
        </w:pPr>
        <w:rPr>
          <w:rFonts w:hint="default"/>
        </w:rPr>
      </w:lvl>
    </w:lvlOverride>
    <w:lvlOverride w:ilvl="2">
      <w:lvl w:ilvl="2">
        <w:start w:val="1"/>
        <w:numFmt w:val="lowerRoman"/>
        <w:lvlText w:val="(%3)"/>
        <w:lvlJc w:val="left"/>
        <w:pPr>
          <w:tabs>
            <w:tab w:val="num" w:pos="567"/>
          </w:tabs>
          <w:ind w:left="2948" w:hanging="567"/>
        </w:pPr>
        <w:rPr>
          <w:rFonts w:hint="default"/>
        </w:rPr>
      </w:lvl>
    </w:lvlOverride>
    <w:lvlOverride w:ilvl="3">
      <w:lvl w:ilvl="3">
        <w:start w:val="1"/>
        <w:numFmt w:val="lowerLetter"/>
        <w:lvlText w:val="%4."/>
        <w:lvlJc w:val="left"/>
        <w:pPr>
          <w:tabs>
            <w:tab w:val="num" w:pos="567"/>
          </w:tabs>
          <w:ind w:left="3515" w:hanging="567"/>
        </w:pPr>
        <w:rPr>
          <w:rFonts w:hint="default"/>
        </w:rPr>
      </w:lvl>
    </w:lvlOverride>
    <w:lvlOverride w:ilvl="4">
      <w:lvl w:ilvl="4">
        <w:start w:val="1"/>
        <w:numFmt w:val="lowerRoman"/>
        <w:lvlText w:val="%5."/>
        <w:lvlJc w:val="left"/>
        <w:pPr>
          <w:tabs>
            <w:tab w:val="num" w:pos="567"/>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 w:numId="21">
    <w:abstractNumId w:val="4"/>
  </w:num>
  <w:num w:numId="22">
    <w:abstractNumId w:val="8"/>
  </w:num>
  <w:num w:numId="23">
    <w:abstractNumId w:val="0"/>
  </w:num>
  <w:num w:numId="24">
    <w:abstractNumId w:val="15"/>
  </w:num>
  <w:num w:numId="25">
    <w:abstractNumId w:val="6"/>
  </w:num>
  <w:num w:numId="26">
    <w:abstractNumId w:val="7"/>
  </w:num>
  <w:num w:numId="27">
    <w:abstractNumId w:val="14"/>
  </w:num>
  <w:num w:numId="28">
    <w:abstractNumId w:val="11"/>
  </w:num>
  <w:num w:numId="29">
    <w:abstractNumId w:val="5"/>
  </w:num>
  <w:num w:numId="30">
    <w:abstractNumId w:val="16"/>
  </w:num>
  <w:num w:numId="31">
    <w:abstractNumId w:val="10"/>
  </w:num>
  <w:num w:numId="32">
    <w:abstractNumId w:val="23"/>
  </w:num>
  <w:num w:numId="33">
    <w:abstractNumId w:val="2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activeWritingStyle w:appName="MSWord" w:lang="fr-FR" w:vendorID="64" w:dllVersion="0" w:nlCheck="1" w:checkStyle="0"/>
  <w:activeWritingStyle w:appName="MSWord" w:lang="en-US" w:vendorID="64" w:dllVersion="0" w:nlCheck="1" w:checkStyle="1"/>
  <w:activeWritingStyle w:appName="MSWord" w:lang="en-GB" w:vendorID="64" w:dllVersion="0" w:nlCheck="1" w:checkStyle="0"/>
  <w:activeWritingStyle w:appName="MSWord" w:lang="es-ES" w:vendorID="64" w:dllVersion="0" w:nlCheck="1" w:checkStyle="1"/>
  <w:activeWritingStyle w:appName="MSWord" w:lang="fr-CA" w:vendorID="64" w:dllVersion="0" w:nlCheck="1" w:checkStyle="0"/>
  <w:activeWritingStyle w:appName="MSWord" w:lang="en-GB" w:vendorID="64" w:dllVersion="4096" w:nlCheck="1" w:checkStyle="0"/>
  <w:activeWritingStyle w:appName="MSWord" w:lang="en-CA" w:vendorID="64" w:dllVersion="0" w:nlCheck="1" w:checkStyle="0"/>
  <w:activeWritingStyle w:appName="MSWord" w:lang="de-DE" w:vendorID="64" w:dllVersion="0" w:nlCheck="1" w:checkStyle="0"/>
  <w:activeWritingStyle w:appName="MSWord" w:lang="es-ES_tradnl" w:vendorID="64" w:dllVersion="0" w:nlCheck="1" w:checkStyle="0"/>
  <w:activeWritingStyle w:appName="MSWord" w:lang="fr-CH" w:vendorID="64" w:dllVersion="0" w:nlCheck="1" w:checkStyle="0"/>
  <w:activeWritingStyle w:appName="MSWord" w:lang="fr-BE" w:vendorID="64" w:dllVersion="0" w:nlCheck="1" w:checkStyle="0"/>
  <w:activeWritingStyle w:appName="MSWord" w:lang="es-CO" w:vendorID="64" w:dllVersion="0" w:nlCheck="1" w:checkStyle="0"/>
  <w:activeWritingStyle w:appName="MSWord" w:lang="de-CH" w:vendorID="64" w:dllVersion="0" w:nlCheck="1" w:checkStyle="0"/>
  <w:proofState w:spelling="clean" w:grammar="clean"/>
  <w:attachedTemplate r:id="rId1"/>
  <w:stylePaneFormatFilter w:val="0002" w:allStyles="0" w:customStyles="1" w:latentStyles="0"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624"/>
  <w:hyphenationZone w:val="425"/>
  <w:evenAndOddHeaders/>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028A"/>
    <w:rsid w:val="000040DC"/>
    <w:rsid w:val="0000551E"/>
    <w:rsid w:val="000075D4"/>
    <w:rsid w:val="000149E6"/>
    <w:rsid w:val="000247B0"/>
    <w:rsid w:val="00025343"/>
    <w:rsid w:val="00026997"/>
    <w:rsid w:val="00033E0B"/>
    <w:rsid w:val="000340D1"/>
    <w:rsid w:val="00035EDE"/>
    <w:rsid w:val="00040983"/>
    <w:rsid w:val="0004178A"/>
    <w:rsid w:val="00044340"/>
    <w:rsid w:val="00044B90"/>
    <w:rsid w:val="00046757"/>
    <w:rsid w:val="000509B4"/>
    <w:rsid w:val="000530BE"/>
    <w:rsid w:val="0006035B"/>
    <w:rsid w:val="00071886"/>
    <w:rsid w:val="00073D1A"/>
    <w:rsid w:val="000742BC"/>
    <w:rsid w:val="00082A0C"/>
    <w:rsid w:val="00083504"/>
    <w:rsid w:val="000941E5"/>
    <w:rsid w:val="0009636B"/>
    <w:rsid w:val="0009640C"/>
    <w:rsid w:val="000B0B8E"/>
    <w:rsid w:val="000B1A61"/>
    <w:rsid w:val="000B22A2"/>
    <w:rsid w:val="000C0F46"/>
    <w:rsid w:val="000C2A52"/>
    <w:rsid w:val="000C2F62"/>
    <w:rsid w:val="000D0733"/>
    <w:rsid w:val="000D33C0"/>
    <w:rsid w:val="000D5D10"/>
    <w:rsid w:val="000D6941"/>
    <w:rsid w:val="000E0865"/>
    <w:rsid w:val="000E1345"/>
    <w:rsid w:val="00101ADB"/>
    <w:rsid w:val="00102CA1"/>
    <w:rsid w:val="001202E3"/>
    <w:rsid w:val="00121B4D"/>
    <w:rsid w:val="00123699"/>
    <w:rsid w:val="0012644F"/>
    <w:rsid w:val="0013059D"/>
    <w:rsid w:val="00141A55"/>
    <w:rsid w:val="00142ABE"/>
    <w:rsid w:val="001446A3"/>
    <w:rsid w:val="00145960"/>
    <w:rsid w:val="00145C51"/>
    <w:rsid w:val="00152F5B"/>
    <w:rsid w:val="0015442E"/>
    <w:rsid w:val="00155395"/>
    <w:rsid w:val="00156629"/>
    <w:rsid w:val="00160D74"/>
    <w:rsid w:val="00167D02"/>
    <w:rsid w:val="00181EC8"/>
    <w:rsid w:val="00184349"/>
    <w:rsid w:val="0018662C"/>
    <w:rsid w:val="001903F3"/>
    <w:rsid w:val="00193DC9"/>
    <w:rsid w:val="00195E9F"/>
    <w:rsid w:val="00195F33"/>
    <w:rsid w:val="001B1617"/>
    <w:rsid w:val="001B504B"/>
    <w:rsid w:val="001B7D42"/>
    <w:rsid w:val="001C3F11"/>
    <w:rsid w:val="001C52F6"/>
    <w:rsid w:val="001D3433"/>
    <w:rsid w:val="001D3874"/>
    <w:rsid w:val="001D67DD"/>
    <w:rsid w:val="001D7E75"/>
    <w:rsid w:val="001E33E6"/>
    <w:rsid w:val="001E56D2"/>
    <w:rsid w:val="001E7D56"/>
    <w:rsid w:val="001F346E"/>
    <w:rsid w:val="001F3D4C"/>
    <w:rsid w:val="001F4FA5"/>
    <w:rsid w:val="001F75DE"/>
    <w:rsid w:val="00200D58"/>
    <w:rsid w:val="002013BE"/>
    <w:rsid w:val="002063A4"/>
    <w:rsid w:val="0021145B"/>
    <w:rsid w:val="00234B59"/>
    <w:rsid w:val="00243D36"/>
    <w:rsid w:val="00247707"/>
    <w:rsid w:val="00250B6D"/>
    <w:rsid w:val="00250C10"/>
    <w:rsid w:val="0026018E"/>
    <w:rsid w:val="00260799"/>
    <w:rsid w:val="00263937"/>
    <w:rsid w:val="00275DA1"/>
    <w:rsid w:val="002764DD"/>
    <w:rsid w:val="002768BA"/>
    <w:rsid w:val="002852FD"/>
    <w:rsid w:val="00286740"/>
    <w:rsid w:val="002929D8"/>
    <w:rsid w:val="00297B15"/>
    <w:rsid w:val="002A2260"/>
    <w:rsid w:val="002A237D"/>
    <w:rsid w:val="002A4C53"/>
    <w:rsid w:val="002A6FCC"/>
    <w:rsid w:val="002B0672"/>
    <w:rsid w:val="002B0775"/>
    <w:rsid w:val="002B247F"/>
    <w:rsid w:val="002B6766"/>
    <w:rsid w:val="002C0159"/>
    <w:rsid w:val="002C145D"/>
    <w:rsid w:val="002C2C3E"/>
    <w:rsid w:val="002C533E"/>
    <w:rsid w:val="002D027F"/>
    <w:rsid w:val="002D7557"/>
    <w:rsid w:val="002D7A85"/>
    <w:rsid w:val="002D7B60"/>
    <w:rsid w:val="002F0FAB"/>
    <w:rsid w:val="002F4761"/>
    <w:rsid w:val="002F5C79"/>
    <w:rsid w:val="003019E2"/>
    <w:rsid w:val="00303D6E"/>
    <w:rsid w:val="0030619C"/>
    <w:rsid w:val="00307793"/>
    <w:rsid w:val="0031413F"/>
    <w:rsid w:val="003148BB"/>
    <w:rsid w:val="00317976"/>
    <w:rsid w:val="00317AC8"/>
    <w:rsid w:val="00322927"/>
    <w:rsid w:val="00324B1A"/>
    <w:rsid w:val="00341E9A"/>
    <w:rsid w:val="00345A1F"/>
    <w:rsid w:val="00355EA9"/>
    <w:rsid w:val="003578DE"/>
    <w:rsid w:val="00362047"/>
    <w:rsid w:val="003650A4"/>
    <w:rsid w:val="0036669D"/>
    <w:rsid w:val="00372781"/>
    <w:rsid w:val="00377F3F"/>
    <w:rsid w:val="00386AB0"/>
    <w:rsid w:val="0039169B"/>
    <w:rsid w:val="00392F9C"/>
    <w:rsid w:val="00393504"/>
    <w:rsid w:val="00396257"/>
    <w:rsid w:val="003963DF"/>
    <w:rsid w:val="00397EB8"/>
    <w:rsid w:val="003A1C5B"/>
    <w:rsid w:val="003A4FD0"/>
    <w:rsid w:val="003A69D1"/>
    <w:rsid w:val="003A7705"/>
    <w:rsid w:val="003A77F1"/>
    <w:rsid w:val="003B0D5E"/>
    <w:rsid w:val="003B1545"/>
    <w:rsid w:val="003B437F"/>
    <w:rsid w:val="003B5FFF"/>
    <w:rsid w:val="003C09BC"/>
    <w:rsid w:val="003C409D"/>
    <w:rsid w:val="003C5BA6"/>
    <w:rsid w:val="003D104A"/>
    <w:rsid w:val="003D4F5C"/>
    <w:rsid w:val="003E3BE0"/>
    <w:rsid w:val="003E6F41"/>
    <w:rsid w:val="003E7DE3"/>
    <w:rsid w:val="003F06BB"/>
    <w:rsid w:val="003F0E85"/>
    <w:rsid w:val="003F1FA3"/>
    <w:rsid w:val="003F623D"/>
    <w:rsid w:val="00405C40"/>
    <w:rsid w:val="00410C55"/>
    <w:rsid w:val="00413A58"/>
    <w:rsid w:val="00416854"/>
    <w:rsid w:val="00417725"/>
    <w:rsid w:val="00426440"/>
    <w:rsid w:val="00434064"/>
    <w:rsid w:val="00437F26"/>
    <w:rsid w:val="00444097"/>
    <w:rsid w:val="00445487"/>
    <w:rsid w:val="004458FD"/>
    <w:rsid w:val="00454769"/>
    <w:rsid w:val="004614DE"/>
    <w:rsid w:val="00466991"/>
    <w:rsid w:val="0047064C"/>
    <w:rsid w:val="0048104D"/>
    <w:rsid w:val="0048140D"/>
    <w:rsid w:val="00482F9D"/>
    <w:rsid w:val="004843FF"/>
    <w:rsid w:val="00487174"/>
    <w:rsid w:val="004A42E1"/>
    <w:rsid w:val="004B162C"/>
    <w:rsid w:val="004B614E"/>
    <w:rsid w:val="004C3DBE"/>
    <w:rsid w:val="004C5C96"/>
    <w:rsid w:val="004D06A4"/>
    <w:rsid w:val="004E06CF"/>
    <w:rsid w:val="004E53BD"/>
    <w:rsid w:val="004F1A81"/>
    <w:rsid w:val="004F250E"/>
    <w:rsid w:val="0050052E"/>
    <w:rsid w:val="00501CF2"/>
    <w:rsid w:val="00502E98"/>
    <w:rsid w:val="005218D9"/>
    <w:rsid w:val="00536186"/>
    <w:rsid w:val="005369CB"/>
    <w:rsid w:val="005377D8"/>
    <w:rsid w:val="00540857"/>
    <w:rsid w:val="0054312E"/>
    <w:rsid w:val="00544CBB"/>
    <w:rsid w:val="00551104"/>
    <w:rsid w:val="00552727"/>
    <w:rsid w:val="00561676"/>
    <w:rsid w:val="00566B59"/>
    <w:rsid w:val="00572DFD"/>
    <w:rsid w:val="0057315F"/>
    <w:rsid w:val="00576104"/>
    <w:rsid w:val="00584A88"/>
    <w:rsid w:val="00586F75"/>
    <w:rsid w:val="0059434C"/>
    <w:rsid w:val="005A1C2E"/>
    <w:rsid w:val="005B4161"/>
    <w:rsid w:val="005B42A6"/>
    <w:rsid w:val="005B6F13"/>
    <w:rsid w:val="005C23AD"/>
    <w:rsid w:val="005C24C5"/>
    <w:rsid w:val="005C67C8"/>
    <w:rsid w:val="005D0249"/>
    <w:rsid w:val="005D1DA1"/>
    <w:rsid w:val="005D6E8C"/>
    <w:rsid w:val="005E6608"/>
    <w:rsid w:val="005E7648"/>
    <w:rsid w:val="005E7831"/>
    <w:rsid w:val="005F100C"/>
    <w:rsid w:val="005F5082"/>
    <w:rsid w:val="005F68DA"/>
    <w:rsid w:val="0060773B"/>
    <w:rsid w:val="006157B5"/>
    <w:rsid w:val="00621D28"/>
    <w:rsid w:val="00622D02"/>
    <w:rsid w:val="00626FC6"/>
    <w:rsid w:val="006303B4"/>
    <w:rsid w:val="00632293"/>
    <w:rsid w:val="00633D3D"/>
    <w:rsid w:val="00635945"/>
    <w:rsid w:val="00641703"/>
    <w:rsid w:val="006431A6"/>
    <w:rsid w:val="006459F6"/>
    <w:rsid w:val="006501AD"/>
    <w:rsid w:val="006519CF"/>
    <w:rsid w:val="00651BFA"/>
    <w:rsid w:val="006520E8"/>
    <w:rsid w:val="00654475"/>
    <w:rsid w:val="00665A4B"/>
    <w:rsid w:val="006717E6"/>
    <w:rsid w:val="00673665"/>
    <w:rsid w:val="00680611"/>
    <w:rsid w:val="0069144E"/>
    <w:rsid w:val="00692BC8"/>
    <w:rsid w:val="00692E2A"/>
    <w:rsid w:val="006A028A"/>
    <w:rsid w:val="006A2B12"/>
    <w:rsid w:val="006A6CA4"/>
    <w:rsid w:val="006A76F2"/>
    <w:rsid w:val="006B62E3"/>
    <w:rsid w:val="006B6B9B"/>
    <w:rsid w:val="006D4F04"/>
    <w:rsid w:val="006D7EFB"/>
    <w:rsid w:val="006E08BD"/>
    <w:rsid w:val="006E6672"/>
    <w:rsid w:val="006E6722"/>
    <w:rsid w:val="006F5276"/>
    <w:rsid w:val="0070053C"/>
    <w:rsid w:val="00702470"/>
    <w:rsid w:val="007027B9"/>
    <w:rsid w:val="007105EF"/>
    <w:rsid w:val="007157F4"/>
    <w:rsid w:val="00715E88"/>
    <w:rsid w:val="007165E1"/>
    <w:rsid w:val="0072353B"/>
    <w:rsid w:val="00724978"/>
    <w:rsid w:val="00724F03"/>
    <w:rsid w:val="007262C2"/>
    <w:rsid w:val="00734CAA"/>
    <w:rsid w:val="00741B20"/>
    <w:rsid w:val="00745502"/>
    <w:rsid w:val="00751150"/>
    <w:rsid w:val="0075229F"/>
    <w:rsid w:val="00753DDE"/>
    <w:rsid w:val="00754D1B"/>
    <w:rsid w:val="0075533C"/>
    <w:rsid w:val="00756A61"/>
    <w:rsid w:val="00756E50"/>
    <w:rsid w:val="00757581"/>
    <w:rsid w:val="007611A0"/>
    <w:rsid w:val="0076147A"/>
    <w:rsid w:val="00770A9B"/>
    <w:rsid w:val="007738DF"/>
    <w:rsid w:val="00774BAC"/>
    <w:rsid w:val="007774D4"/>
    <w:rsid w:val="007828A5"/>
    <w:rsid w:val="007841F5"/>
    <w:rsid w:val="007929C9"/>
    <w:rsid w:val="00796B51"/>
    <w:rsid w:val="00796D3F"/>
    <w:rsid w:val="007A1683"/>
    <w:rsid w:val="007A575F"/>
    <w:rsid w:val="007A5C12"/>
    <w:rsid w:val="007A7CB0"/>
    <w:rsid w:val="007B23B1"/>
    <w:rsid w:val="007B24F8"/>
    <w:rsid w:val="007B321B"/>
    <w:rsid w:val="007B68A3"/>
    <w:rsid w:val="007C2541"/>
    <w:rsid w:val="007C521D"/>
    <w:rsid w:val="007D4BC6"/>
    <w:rsid w:val="007D66A8"/>
    <w:rsid w:val="007E003F"/>
    <w:rsid w:val="007E3C15"/>
    <w:rsid w:val="008015F5"/>
    <w:rsid w:val="00804E1D"/>
    <w:rsid w:val="008164F2"/>
    <w:rsid w:val="008173A1"/>
    <w:rsid w:val="008201A2"/>
    <w:rsid w:val="0082065E"/>
    <w:rsid w:val="00821395"/>
    <w:rsid w:val="00824FC7"/>
    <w:rsid w:val="00830E26"/>
    <w:rsid w:val="00831631"/>
    <w:rsid w:val="00832DFF"/>
    <w:rsid w:val="00843576"/>
    <w:rsid w:val="00843B64"/>
    <w:rsid w:val="00847659"/>
    <w:rsid w:val="008478FC"/>
    <w:rsid w:val="00867BFF"/>
    <w:rsid w:val="00877607"/>
    <w:rsid w:val="00883947"/>
    <w:rsid w:val="0088480A"/>
    <w:rsid w:val="0088757A"/>
    <w:rsid w:val="00890B42"/>
    <w:rsid w:val="00890FDF"/>
    <w:rsid w:val="008957DD"/>
    <w:rsid w:val="00897D98"/>
    <w:rsid w:val="008A2335"/>
    <w:rsid w:val="008A2B7B"/>
    <w:rsid w:val="008A3441"/>
    <w:rsid w:val="008A6DF2"/>
    <w:rsid w:val="008A7807"/>
    <w:rsid w:val="008B0C29"/>
    <w:rsid w:val="008B4CC9"/>
    <w:rsid w:val="008C459C"/>
    <w:rsid w:val="008C664C"/>
    <w:rsid w:val="008C6C24"/>
    <w:rsid w:val="008D2C38"/>
    <w:rsid w:val="008D2D47"/>
    <w:rsid w:val="008D49DE"/>
    <w:rsid w:val="008D7C99"/>
    <w:rsid w:val="008E0103"/>
    <w:rsid w:val="008E0FCB"/>
    <w:rsid w:val="008E36BF"/>
    <w:rsid w:val="008F201B"/>
    <w:rsid w:val="008F275A"/>
    <w:rsid w:val="008F2FCC"/>
    <w:rsid w:val="008F5D00"/>
    <w:rsid w:val="008F7335"/>
    <w:rsid w:val="008F7D78"/>
    <w:rsid w:val="00900D66"/>
    <w:rsid w:val="00902EC8"/>
    <w:rsid w:val="00911F99"/>
    <w:rsid w:val="0092178C"/>
    <w:rsid w:val="00930B88"/>
    <w:rsid w:val="00930E68"/>
    <w:rsid w:val="00931CD4"/>
    <w:rsid w:val="00936500"/>
    <w:rsid w:val="0094095A"/>
    <w:rsid w:val="00940DCC"/>
    <w:rsid w:val="009416DC"/>
    <w:rsid w:val="0094179A"/>
    <w:rsid w:val="0094459E"/>
    <w:rsid w:val="00944DBC"/>
    <w:rsid w:val="00945B39"/>
    <w:rsid w:val="009473C6"/>
    <w:rsid w:val="00950977"/>
    <w:rsid w:val="00951A2B"/>
    <w:rsid w:val="00951A7B"/>
    <w:rsid w:val="009564A6"/>
    <w:rsid w:val="00961013"/>
    <w:rsid w:val="00962471"/>
    <w:rsid w:val="00967621"/>
    <w:rsid w:val="00967E6A"/>
    <w:rsid w:val="00971050"/>
    <w:rsid w:val="009725E0"/>
    <w:rsid w:val="00973019"/>
    <w:rsid w:val="00984069"/>
    <w:rsid w:val="00986537"/>
    <w:rsid w:val="00992DE3"/>
    <w:rsid w:val="009A2256"/>
    <w:rsid w:val="009B4A0F"/>
    <w:rsid w:val="009B5824"/>
    <w:rsid w:val="009C11D2"/>
    <w:rsid w:val="009C1363"/>
    <w:rsid w:val="009C6C70"/>
    <w:rsid w:val="009D0B63"/>
    <w:rsid w:val="009D34EA"/>
    <w:rsid w:val="009D4E27"/>
    <w:rsid w:val="009D7B82"/>
    <w:rsid w:val="009E24BE"/>
    <w:rsid w:val="009E2F3F"/>
    <w:rsid w:val="009E307E"/>
    <w:rsid w:val="009E46D1"/>
    <w:rsid w:val="009E59A4"/>
    <w:rsid w:val="009F04C1"/>
    <w:rsid w:val="009F6091"/>
    <w:rsid w:val="00A001C6"/>
    <w:rsid w:val="00A03A84"/>
    <w:rsid w:val="00A07870"/>
    <w:rsid w:val="00A07F19"/>
    <w:rsid w:val="00A11B9F"/>
    <w:rsid w:val="00A1348D"/>
    <w:rsid w:val="00A142E9"/>
    <w:rsid w:val="00A14C3C"/>
    <w:rsid w:val="00A232EE"/>
    <w:rsid w:val="00A2475E"/>
    <w:rsid w:val="00A276EF"/>
    <w:rsid w:val="00A32F74"/>
    <w:rsid w:val="00A34242"/>
    <w:rsid w:val="00A3546E"/>
    <w:rsid w:val="00A35EA7"/>
    <w:rsid w:val="00A40E9D"/>
    <w:rsid w:val="00A4175F"/>
    <w:rsid w:val="00A44411"/>
    <w:rsid w:val="00A469FA"/>
    <w:rsid w:val="00A5130D"/>
    <w:rsid w:val="00A53B84"/>
    <w:rsid w:val="00A55B01"/>
    <w:rsid w:val="00A56B5B"/>
    <w:rsid w:val="00A603FF"/>
    <w:rsid w:val="00A657DD"/>
    <w:rsid w:val="00A666A6"/>
    <w:rsid w:val="00A675FD"/>
    <w:rsid w:val="00A70234"/>
    <w:rsid w:val="00A706CF"/>
    <w:rsid w:val="00A71EFB"/>
    <w:rsid w:val="00A72437"/>
    <w:rsid w:val="00A76186"/>
    <w:rsid w:val="00A80611"/>
    <w:rsid w:val="00A95DD9"/>
    <w:rsid w:val="00AA2259"/>
    <w:rsid w:val="00AB210D"/>
    <w:rsid w:val="00AB5340"/>
    <w:rsid w:val="00AC0A89"/>
    <w:rsid w:val="00AC5CBF"/>
    <w:rsid w:val="00AC7A34"/>
    <w:rsid w:val="00AC7C96"/>
    <w:rsid w:val="00AD449D"/>
    <w:rsid w:val="00AE237D"/>
    <w:rsid w:val="00AE4AF1"/>
    <w:rsid w:val="00AE502A"/>
    <w:rsid w:val="00AE770E"/>
    <w:rsid w:val="00AF53C0"/>
    <w:rsid w:val="00AF578E"/>
    <w:rsid w:val="00AF7C07"/>
    <w:rsid w:val="00B113BC"/>
    <w:rsid w:val="00B11663"/>
    <w:rsid w:val="00B12B35"/>
    <w:rsid w:val="00B12DFA"/>
    <w:rsid w:val="00B22C93"/>
    <w:rsid w:val="00B27589"/>
    <w:rsid w:val="00B36EB8"/>
    <w:rsid w:val="00B37B1E"/>
    <w:rsid w:val="00B405B7"/>
    <w:rsid w:val="00B40CD8"/>
    <w:rsid w:val="00B4162D"/>
    <w:rsid w:val="00B41E8E"/>
    <w:rsid w:val="00B52138"/>
    <w:rsid w:val="00B52222"/>
    <w:rsid w:val="00B52657"/>
    <w:rsid w:val="00B5428A"/>
    <w:rsid w:val="00B54847"/>
    <w:rsid w:val="00B54FE7"/>
    <w:rsid w:val="00B57440"/>
    <w:rsid w:val="00B66901"/>
    <w:rsid w:val="00B71E6D"/>
    <w:rsid w:val="00B72070"/>
    <w:rsid w:val="00B737E9"/>
    <w:rsid w:val="00B779E1"/>
    <w:rsid w:val="00B849E3"/>
    <w:rsid w:val="00B91EE1"/>
    <w:rsid w:val="00B925AB"/>
    <w:rsid w:val="00B92FEC"/>
    <w:rsid w:val="00BA0090"/>
    <w:rsid w:val="00BA0BA5"/>
    <w:rsid w:val="00BA1A67"/>
    <w:rsid w:val="00BA510D"/>
    <w:rsid w:val="00BA7128"/>
    <w:rsid w:val="00BB078B"/>
    <w:rsid w:val="00BB1981"/>
    <w:rsid w:val="00BB349C"/>
    <w:rsid w:val="00BB63F5"/>
    <w:rsid w:val="00BD2786"/>
    <w:rsid w:val="00BE3374"/>
    <w:rsid w:val="00BE40F3"/>
    <w:rsid w:val="00BE45BD"/>
    <w:rsid w:val="00BE5B5F"/>
    <w:rsid w:val="00BF17E5"/>
    <w:rsid w:val="00C059F0"/>
    <w:rsid w:val="00C06AEB"/>
    <w:rsid w:val="00C11EF2"/>
    <w:rsid w:val="00C228DB"/>
    <w:rsid w:val="00C26CB5"/>
    <w:rsid w:val="00C26F55"/>
    <w:rsid w:val="00C30C63"/>
    <w:rsid w:val="00C342B5"/>
    <w:rsid w:val="00C36B8B"/>
    <w:rsid w:val="00C4095B"/>
    <w:rsid w:val="00C415C1"/>
    <w:rsid w:val="00C45042"/>
    <w:rsid w:val="00C47DBF"/>
    <w:rsid w:val="00C52AC2"/>
    <w:rsid w:val="00C552FF"/>
    <w:rsid w:val="00C558DA"/>
    <w:rsid w:val="00C55AF3"/>
    <w:rsid w:val="00C84759"/>
    <w:rsid w:val="00C86D73"/>
    <w:rsid w:val="00CA2349"/>
    <w:rsid w:val="00CA6C7F"/>
    <w:rsid w:val="00CB46D5"/>
    <w:rsid w:val="00CB6B69"/>
    <w:rsid w:val="00CC03AB"/>
    <w:rsid w:val="00CC0AF6"/>
    <w:rsid w:val="00CC10A6"/>
    <w:rsid w:val="00CC1594"/>
    <w:rsid w:val="00CC7F63"/>
    <w:rsid w:val="00CD5EB8"/>
    <w:rsid w:val="00CD7044"/>
    <w:rsid w:val="00CE08B9"/>
    <w:rsid w:val="00CE28BC"/>
    <w:rsid w:val="00CE3103"/>
    <w:rsid w:val="00CE524C"/>
    <w:rsid w:val="00CF141F"/>
    <w:rsid w:val="00CF4777"/>
    <w:rsid w:val="00D0035C"/>
    <w:rsid w:val="00D067BB"/>
    <w:rsid w:val="00D07EDB"/>
    <w:rsid w:val="00D1352A"/>
    <w:rsid w:val="00D13873"/>
    <w:rsid w:val="00D169AF"/>
    <w:rsid w:val="00D25249"/>
    <w:rsid w:val="00D25ED8"/>
    <w:rsid w:val="00D27445"/>
    <w:rsid w:val="00D33365"/>
    <w:rsid w:val="00D34DE9"/>
    <w:rsid w:val="00D35F94"/>
    <w:rsid w:val="00D44172"/>
    <w:rsid w:val="00D44355"/>
    <w:rsid w:val="00D454C8"/>
    <w:rsid w:val="00D57E7C"/>
    <w:rsid w:val="00D60323"/>
    <w:rsid w:val="00D61FBB"/>
    <w:rsid w:val="00D63B8C"/>
    <w:rsid w:val="00D63D88"/>
    <w:rsid w:val="00D65163"/>
    <w:rsid w:val="00D65887"/>
    <w:rsid w:val="00D739CC"/>
    <w:rsid w:val="00D76E06"/>
    <w:rsid w:val="00D80009"/>
    <w:rsid w:val="00D8093D"/>
    <w:rsid w:val="00D8108C"/>
    <w:rsid w:val="00D842AE"/>
    <w:rsid w:val="00D9211C"/>
    <w:rsid w:val="00D92DE0"/>
    <w:rsid w:val="00D92FEF"/>
    <w:rsid w:val="00D93A0F"/>
    <w:rsid w:val="00D95C90"/>
    <w:rsid w:val="00D96AEE"/>
    <w:rsid w:val="00DA1BCA"/>
    <w:rsid w:val="00DA606E"/>
    <w:rsid w:val="00DB6B80"/>
    <w:rsid w:val="00DC46FF"/>
    <w:rsid w:val="00DC5254"/>
    <w:rsid w:val="00DC52C8"/>
    <w:rsid w:val="00DC66B4"/>
    <w:rsid w:val="00DD1A4F"/>
    <w:rsid w:val="00DD3107"/>
    <w:rsid w:val="00DD7C2C"/>
    <w:rsid w:val="00DF367A"/>
    <w:rsid w:val="00DF5FB0"/>
    <w:rsid w:val="00DF70BF"/>
    <w:rsid w:val="00E04FF0"/>
    <w:rsid w:val="00E06797"/>
    <w:rsid w:val="00E072CC"/>
    <w:rsid w:val="00E1265B"/>
    <w:rsid w:val="00E131EE"/>
    <w:rsid w:val="00E13B48"/>
    <w:rsid w:val="00E1404F"/>
    <w:rsid w:val="00E15719"/>
    <w:rsid w:val="00E17A2D"/>
    <w:rsid w:val="00E21C83"/>
    <w:rsid w:val="00E24063"/>
    <w:rsid w:val="00E24ADA"/>
    <w:rsid w:val="00E276A4"/>
    <w:rsid w:val="00E313B8"/>
    <w:rsid w:val="00E32F59"/>
    <w:rsid w:val="00E3329D"/>
    <w:rsid w:val="00E454E8"/>
    <w:rsid w:val="00E46D9A"/>
    <w:rsid w:val="00E54685"/>
    <w:rsid w:val="00E54893"/>
    <w:rsid w:val="00E565FF"/>
    <w:rsid w:val="00E64AC4"/>
    <w:rsid w:val="00E65388"/>
    <w:rsid w:val="00E726A7"/>
    <w:rsid w:val="00E85B7D"/>
    <w:rsid w:val="00E9121B"/>
    <w:rsid w:val="00E91D53"/>
    <w:rsid w:val="00E935AC"/>
    <w:rsid w:val="00E942CC"/>
    <w:rsid w:val="00E95941"/>
    <w:rsid w:val="00E96DA8"/>
    <w:rsid w:val="00EA0AE2"/>
    <w:rsid w:val="00EA2CF9"/>
    <w:rsid w:val="00EA3803"/>
    <w:rsid w:val="00EA39E5"/>
    <w:rsid w:val="00EB32A2"/>
    <w:rsid w:val="00EB754A"/>
    <w:rsid w:val="00EC5A46"/>
    <w:rsid w:val="00EC63E2"/>
    <w:rsid w:val="00ED228E"/>
    <w:rsid w:val="00EE0374"/>
    <w:rsid w:val="00EF147F"/>
    <w:rsid w:val="00EF22B3"/>
    <w:rsid w:val="00F023F1"/>
    <w:rsid w:val="00F03B69"/>
    <w:rsid w:val="00F05C85"/>
    <w:rsid w:val="00F07A50"/>
    <w:rsid w:val="00F113DA"/>
    <w:rsid w:val="00F116A8"/>
    <w:rsid w:val="00F11AC1"/>
    <w:rsid w:val="00F313F4"/>
    <w:rsid w:val="00F32DF7"/>
    <w:rsid w:val="00F34719"/>
    <w:rsid w:val="00F35826"/>
    <w:rsid w:val="00F37932"/>
    <w:rsid w:val="00F37DC8"/>
    <w:rsid w:val="00F4074F"/>
    <w:rsid w:val="00F439B3"/>
    <w:rsid w:val="00F45A4B"/>
    <w:rsid w:val="00F650C3"/>
    <w:rsid w:val="00F65D85"/>
    <w:rsid w:val="00F726C8"/>
    <w:rsid w:val="00F74859"/>
    <w:rsid w:val="00F7542C"/>
    <w:rsid w:val="00F77E21"/>
    <w:rsid w:val="00F8091E"/>
    <w:rsid w:val="00F80925"/>
    <w:rsid w:val="00F839A2"/>
    <w:rsid w:val="00F8615C"/>
    <w:rsid w:val="00F873F8"/>
    <w:rsid w:val="00F92E48"/>
    <w:rsid w:val="00F954AB"/>
    <w:rsid w:val="00F96910"/>
    <w:rsid w:val="00F969E5"/>
    <w:rsid w:val="00FA08C6"/>
    <w:rsid w:val="00FA6BB0"/>
    <w:rsid w:val="00FA7D86"/>
    <w:rsid w:val="00FB49C6"/>
    <w:rsid w:val="00FB7DD2"/>
    <w:rsid w:val="00FC5A4A"/>
    <w:rsid w:val="00FD5860"/>
    <w:rsid w:val="00FE2E65"/>
    <w:rsid w:val="00FE333E"/>
    <w:rsid w:val="00FE340E"/>
    <w:rsid w:val="00FE352D"/>
    <w:rsid w:val="00FE40EB"/>
    <w:rsid w:val="00FE4D02"/>
    <w:rsid w:val="00FE7D62"/>
    <w:rsid w:val="00FF19CC"/>
    <w:rsid w:val="00FF3819"/>
    <w:rsid w:val="00FF5C9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631419"/>
  <w15:chartTrackingRefBased/>
  <w15:docId w15:val="{DFE566E7-018A-4A32-BFFE-872CCF7EB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qFormat="1"/>
    <w:lsdException w:name="footer" w:uiPriority="99"/>
    <w:lsdException w:name="caption" w:semiHidden="1" w:unhideWhenUsed="1" w:qFormat="1"/>
    <w:lsdException w:name="footnote reference" w:qFormat="1"/>
    <w:lsdException w:name="Title" w:uiPriority="10"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rsid w:val="007262C2"/>
    <w:rPr>
      <w:rFonts w:eastAsia="SimSun"/>
      <w:lang w:val="en-US" w:eastAsia="zh-CN"/>
    </w:rPr>
  </w:style>
  <w:style w:type="paragraph" w:styleId="Heading1">
    <w:name w:val="heading 1"/>
    <w:basedOn w:val="Normal"/>
    <w:next w:val="Normalnumber"/>
    <w:uiPriority w:val="9"/>
    <w:qFormat/>
    <w:rsid w:val="0015442E"/>
    <w:pPr>
      <w:keepNext/>
      <w:spacing w:before="240" w:after="120"/>
      <w:ind w:left="1247" w:hanging="680"/>
      <w:outlineLvl w:val="0"/>
    </w:pPr>
    <w:rPr>
      <w:b/>
      <w:sz w:val="28"/>
    </w:rPr>
  </w:style>
  <w:style w:type="paragraph" w:styleId="Heading2">
    <w:name w:val="heading 2"/>
    <w:basedOn w:val="Normal"/>
    <w:next w:val="Normalnumber"/>
    <w:rsid w:val="0015442E"/>
    <w:pPr>
      <w:keepNext/>
      <w:spacing w:before="240" w:after="120"/>
      <w:ind w:left="1247" w:hanging="680"/>
      <w:outlineLvl w:val="1"/>
    </w:pPr>
    <w:rPr>
      <w:b/>
      <w:sz w:val="24"/>
      <w:szCs w:val="24"/>
    </w:rPr>
  </w:style>
  <w:style w:type="paragraph" w:styleId="Heading3">
    <w:name w:val="heading 3"/>
    <w:basedOn w:val="Normal"/>
    <w:next w:val="Normalnumber"/>
    <w:link w:val="Heading3Char"/>
    <w:rsid w:val="0015442E"/>
    <w:pPr>
      <w:spacing w:after="120"/>
      <w:ind w:left="1247" w:hanging="680"/>
      <w:outlineLvl w:val="2"/>
    </w:pPr>
    <w:rPr>
      <w:b/>
    </w:rPr>
  </w:style>
  <w:style w:type="paragraph" w:styleId="Heading4">
    <w:name w:val="heading 4"/>
    <w:basedOn w:val="Heading3"/>
    <w:next w:val="Normalnumber"/>
    <w:rsid w:val="0015442E"/>
    <w:pPr>
      <w:keepNext/>
      <w:outlineLvl w:val="3"/>
    </w:pPr>
  </w:style>
  <w:style w:type="paragraph" w:styleId="Heading5">
    <w:name w:val="heading 5"/>
    <w:basedOn w:val="Normal"/>
    <w:next w:val="Normal"/>
    <w:rsid w:val="0015442E"/>
    <w:pPr>
      <w:keepNext/>
      <w:outlineLvl w:val="4"/>
    </w:pPr>
    <w:rPr>
      <w:rFonts w:ascii="Univers" w:hAnsi="Univers"/>
      <w:b/>
      <w:sz w:val="24"/>
    </w:rPr>
  </w:style>
  <w:style w:type="paragraph" w:styleId="Heading6">
    <w:name w:val="heading 6"/>
    <w:basedOn w:val="Normal"/>
    <w:next w:val="Normal"/>
    <w:rsid w:val="0015442E"/>
    <w:pPr>
      <w:keepNext/>
      <w:ind w:left="578"/>
      <w:outlineLvl w:val="5"/>
    </w:pPr>
    <w:rPr>
      <w:b/>
      <w:bCs/>
      <w:sz w:val="24"/>
    </w:rPr>
  </w:style>
  <w:style w:type="paragraph" w:styleId="Heading7">
    <w:name w:val="heading 7"/>
    <w:basedOn w:val="Normal"/>
    <w:next w:val="Normal"/>
    <w:rsid w:val="0015442E"/>
    <w:pPr>
      <w:keepNext/>
      <w:widowControl w:val="0"/>
      <w:jc w:val="center"/>
      <w:outlineLvl w:val="6"/>
    </w:pPr>
    <w:rPr>
      <w:snapToGrid w:val="0"/>
      <w:u w:val="single"/>
    </w:rPr>
  </w:style>
  <w:style w:type="paragraph" w:styleId="Heading8">
    <w:name w:val="heading 8"/>
    <w:basedOn w:val="Normal"/>
    <w:next w:val="Normal"/>
    <w:rsid w:val="0015442E"/>
    <w:pPr>
      <w:keepNext/>
      <w:widowControl w:val="0"/>
      <w:tabs>
        <w:tab w:val="left" w:pos="-1440"/>
        <w:tab w:val="left" w:pos="-720"/>
        <w:tab w:val="num" w:pos="720"/>
      </w:tabs>
      <w:suppressAutoHyphens/>
      <w:ind w:left="720" w:hanging="720"/>
      <w:jc w:val="center"/>
      <w:outlineLvl w:val="7"/>
    </w:pPr>
    <w:rPr>
      <w:snapToGrid w:val="0"/>
      <w:u w:val="single"/>
    </w:rPr>
  </w:style>
  <w:style w:type="paragraph" w:styleId="Heading9">
    <w:name w:val="heading 9"/>
    <w:basedOn w:val="Normal"/>
    <w:next w:val="Normal"/>
    <w:rsid w:val="0015442E"/>
    <w:pPr>
      <w:keepNext/>
      <w:widowControl w:val="0"/>
      <w:suppressAutoHyphens/>
      <w:ind w:left="360" w:hanging="360"/>
      <w:jc w:val="center"/>
      <w:outlineLvl w:val="8"/>
    </w:pPr>
    <w:rPr>
      <w:snapToGrid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15442E"/>
    <w:rPr>
      <w:rFonts w:ascii="Times New Roman" w:hAnsi="Times New Roman"/>
      <w:b/>
      <w:sz w:val="18"/>
    </w:rPr>
  </w:style>
  <w:style w:type="table" w:customStyle="1" w:styleId="Tabledocright">
    <w:name w:val="Table_doc_right"/>
    <w:basedOn w:val="TableNormal"/>
    <w:rsid w:val="0015442E"/>
    <w:pPr>
      <w:spacing w:before="40" w:after="40"/>
    </w:pPr>
    <w:rPr>
      <w:rFonts w:eastAsia="SimSun"/>
      <w:sz w:val="18"/>
      <w:szCs w:val="18"/>
      <w:lang w:val="fr-FR" w:eastAsia="zh-CN"/>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semiHidden/>
    <w:rsid w:val="0015442E"/>
    <w:pPr>
      <w:ind w:left="1000"/>
    </w:pPr>
    <w:rPr>
      <w:sz w:val="18"/>
      <w:szCs w:val="18"/>
    </w:rPr>
  </w:style>
  <w:style w:type="paragraph" w:styleId="TOC7">
    <w:name w:val="toc 7"/>
    <w:basedOn w:val="Normal"/>
    <w:next w:val="Normal"/>
    <w:autoRedefine/>
    <w:semiHidden/>
    <w:rsid w:val="0015442E"/>
    <w:pPr>
      <w:ind w:left="1200"/>
    </w:pPr>
    <w:rPr>
      <w:sz w:val="18"/>
      <w:szCs w:val="18"/>
    </w:rPr>
  </w:style>
  <w:style w:type="paragraph" w:styleId="TOC8">
    <w:name w:val="toc 8"/>
    <w:basedOn w:val="Normal"/>
    <w:next w:val="Normal"/>
    <w:autoRedefine/>
    <w:semiHidden/>
    <w:rsid w:val="0015442E"/>
    <w:pPr>
      <w:ind w:left="1400"/>
    </w:pPr>
    <w:rPr>
      <w:sz w:val="18"/>
      <w:szCs w:val="18"/>
    </w:rPr>
  </w:style>
  <w:style w:type="paragraph" w:styleId="TOC9">
    <w:name w:val="toc 9"/>
    <w:basedOn w:val="Normal"/>
    <w:next w:val="Normal"/>
    <w:autoRedefine/>
    <w:semiHidden/>
    <w:rsid w:val="0015442E"/>
    <w:pPr>
      <w:ind w:left="1600"/>
    </w:pPr>
    <w:rPr>
      <w:sz w:val="18"/>
      <w:szCs w:val="18"/>
    </w:rPr>
  </w:style>
  <w:style w:type="paragraph" w:customStyle="1" w:styleId="Titlefigure">
    <w:name w:val="Title_figure"/>
    <w:basedOn w:val="Titletable"/>
    <w:next w:val="NormalNonumber"/>
    <w:rsid w:val="0015442E"/>
    <w:rPr>
      <w:bCs w:val="0"/>
    </w:rPr>
  </w:style>
  <w:style w:type="paragraph" w:styleId="TableofFigures">
    <w:name w:val="table of figures"/>
    <w:basedOn w:val="Normal"/>
    <w:next w:val="Normal"/>
    <w:autoRedefine/>
    <w:semiHidden/>
    <w:rsid w:val="0015442E"/>
    <w:pPr>
      <w:ind w:left="1814" w:hanging="567"/>
    </w:pPr>
  </w:style>
  <w:style w:type="paragraph" w:customStyle="1" w:styleId="CH1">
    <w:name w:val="CH1"/>
    <w:next w:val="CH2"/>
    <w:qFormat/>
    <w:rsid w:val="00A76186"/>
    <w:pPr>
      <w:keepNext/>
      <w:keepLines/>
      <w:tabs>
        <w:tab w:val="right" w:pos="851"/>
        <w:tab w:val="left" w:pos="1247"/>
      </w:tabs>
      <w:suppressAutoHyphens/>
      <w:spacing w:before="240" w:after="120"/>
      <w:ind w:left="1247" w:right="284" w:hanging="1247"/>
    </w:pPr>
    <w:rPr>
      <w:rFonts w:eastAsia="SimSun"/>
      <w:b/>
      <w:sz w:val="28"/>
      <w:szCs w:val="28"/>
      <w:lang w:eastAsia="en-US"/>
    </w:rPr>
  </w:style>
  <w:style w:type="paragraph" w:customStyle="1" w:styleId="CH2">
    <w:name w:val="CH2"/>
    <w:next w:val="Normalnumber"/>
    <w:link w:val="CH2Char"/>
    <w:qFormat/>
    <w:rsid w:val="00A76186"/>
    <w:pPr>
      <w:keepNext/>
      <w:keepLines/>
      <w:tabs>
        <w:tab w:val="right" w:pos="851"/>
        <w:tab w:val="left" w:pos="1247"/>
      </w:tabs>
      <w:suppressAutoHyphens/>
      <w:spacing w:before="240" w:after="120"/>
      <w:ind w:left="1247" w:right="284" w:hanging="1247"/>
    </w:pPr>
    <w:rPr>
      <w:rFonts w:eastAsia="SimSun"/>
      <w:b/>
      <w:sz w:val="24"/>
      <w:szCs w:val="24"/>
      <w:lang w:eastAsia="en-US"/>
    </w:rPr>
  </w:style>
  <w:style w:type="paragraph" w:customStyle="1" w:styleId="CH3">
    <w:name w:val="CH3"/>
    <w:next w:val="Normalnumber"/>
    <w:qFormat/>
    <w:rsid w:val="00A76186"/>
    <w:pPr>
      <w:keepNext/>
      <w:keepLines/>
      <w:tabs>
        <w:tab w:val="right" w:pos="851"/>
        <w:tab w:val="left" w:pos="1247"/>
      </w:tabs>
      <w:suppressAutoHyphens/>
      <w:spacing w:before="240" w:after="120"/>
      <w:ind w:left="1247" w:right="284" w:hanging="1247"/>
    </w:pPr>
    <w:rPr>
      <w:rFonts w:eastAsia="SimSun"/>
      <w:b/>
      <w:lang w:eastAsia="en-US"/>
    </w:rPr>
  </w:style>
  <w:style w:type="paragraph" w:customStyle="1" w:styleId="CH4">
    <w:name w:val="CH4"/>
    <w:next w:val="Normalnumber"/>
    <w:rsid w:val="00A76186"/>
    <w:pPr>
      <w:keepNext/>
      <w:keepLines/>
      <w:tabs>
        <w:tab w:val="right" w:pos="851"/>
        <w:tab w:val="left" w:pos="1247"/>
      </w:tabs>
      <w:suppressAutoHyphens/>
      <w:spacing w:before="120" w:after="120"/>
      <w:ind w:left="1247" w:right="284" w:hanging="1247"/>
    </w:pPr>
    <w:rPr>
      <w:rFonts w:eastAsia="SimSun"/>
      <w:b/>
      <w:lang w:eastAsia="en-US"/>
    </w:rPr>
  </w:style>
  <w:style w:type="table" w:customStyle="1" w:styleId="Footertable">
    <w:name w:val="Footer_table"/>
    <w:basedOn w:val="TableNormal"/>
    <w:semiHidden/>
    <w:rsid w:val="0015442E"/>
    <w:rPr>
      <w:rFonts w:ascii="Arial" w:eastAsia="SimSun" w:hAnsi="Arial"/>
      <w:sz w:val="16"/>
      <w:lang w:val="fr-FR" w:eastAsia="zh-CN"/>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next w:val="Normalnumber"/>
    <w:unhideWhenUsed/>
    <w:rsid w:val="00A76186"/>
    <w:pPr>
      <w:keepNext/>
      <w:keepLines/>
      <w:tabs>
        <w:tab w:val="right" w:pos="851"/>
        <w:tab w:val="left" w:pos="1247"/>
      </w:tabs>
      <w:suppressAutoHyphens/>
      <w:spacing w:after="120"/>
      <w:ind w:left="1247" w:right="284" w:hanging="1247"/>
    </w:pPr>
    <w:rPr>
      <w:rFonts w:eastAsia="SimSun"/>
      <w:b/>
      <w:lang w:val="en-US" w:eastAsia="en-US"/>
    </w:rPr>
  </w:style>
  <w:style w:type="paragraph" w:customStyle="1" w:styleId="Footerpool">
    <w:name w:val="Footer_pool"/>
    <w:basedOn w:val="Normal"/>
    <w:next w:val="Normal"/>
    <w:semiHidden/>
    <w:rsid w:val="0015442E"/>
    <w:pPr>
      <w:tabs>
        <w:tab w:val="left" w:pos="4321"/>
        <w:tab w:val="right" w:pos="8641"/>
      </w:tabs>
      <w:spacing w:before="60" w:after="120"/>
    </w:pPr>
    <w:rPr>
      <w:b/>
      <w:sz w:val="18"/>
    </w:rPr>
  </w:style>
  <w:style w:type="paragraph" w:customStyle="1" w:styleId="Headerpool">
    <w:name w:val="Header_pool"/>
    <w:basedOn w:val="Normal"/>
    <w:next w:val="Normal"/>
    <w:semiHidden/>
    <w:rsid w:val="0015442E"/>
    <w:pPr>
      <w:pBdr>
        <w:bottom w:val="single" w:sz="4" w:space="1" w:color="auto"/>
      </w:pBdr>
      <w:tabs>
        <w:tab w:val="center" w:pos="4536"/>
        <w:tab w:val="right" w:pos="9072"/>
      </w:tabs>
      <w:spacing w:after="120"/>
    </w:pPr>
    <w:rPr>
      <w:b/>
      <w:sz w:val="18"/>
    </w:rPr>
  </w:style>
  <w:style w:type="paragraph" w:customStyle="1" w:styleId="Normalpool">
    <w:name w:val="Normal_pool"/>
    <w:autoRedefine/>
    <w:semiHidden/>
    <w:rsid w:val="0015442E"/>
    <w:pPr>
      <w:tabs>
        <w:tab w:val="left" w:pos="1247"/>
        <w:tab w:val="left" w:pos="1814"/>
        <w:tab w:val="left" w:pos="2381"/>
        <w:tab w:val="left" w:pos="2948"/>
        <w:tab w:val="left" w:pos="3515"/>
        <w:tab w:val="left" w:pos="4082"/>
      </w:tabs>
    </w:pPr>
    <w:rPr>
      <w:rFonts w:eastAsia="SimSun"/>
      <w:lang w:val="fr-CA" w:eastAsia="en-US"/>
    </w:rPr>
  </w:style>
  <w:style w:type="paragraph" w:customStyle="1" w:styleId="Footer-pool">
    <w:name w:val="Footer-pool"/>
    <w:next w:val="Normal-pool"/>
    <w:rsid w:val="00A76186"/>
    <w:pPr>
      <w:tabs>
        <w:tab w:val="left" w:pos="624"/>
      </w:tabs>
      <w:spacing w:before="60" w:after="120"/>
    </w:pPr>
    <w:rPr>
      <w:rFonts w:eastAsia="SimSun"/>
      <w:b/>
      <w:sz w:val="18"/>
      <w:lang w:eastAsia="en-US"/>
    </w:rPr>
  </w:style>
  <w:style w:type="paragraph" w:customStyle="1" w:styleId="Header-pool">
    <w:name w:val="Header-pool"/>
    <w:next w:val="Normal-pool"/>
    <w:rsid w:val="00A76186"/>
    <w:pPr>
      <w:pBdr>
        <w:bottom w:val="single" w:sz="4" w:space="1" w:color="auto"/>
      </w:pBdr>
      <w:tabs>
        <w:tab w:val="left" w:pos="624"/>
      </w:tabs>
      <w:spacing w:after="120"/>
    </w:pPr>
    <w:rPr>
      <w:rFonts w:eastAsia="SimSun"/>
      <w:b/>
      <w:sz w:val="18"/>
      <w:lang w:eastAsia="en-US"/>
    </w:rPr>
  </w:style>
  <w:style w:type="paragraph" w:customStyle="1" w:styleId="Normal-pool">
    <w:name w:val="Normal-pool"/>
    <w:link w:val="Normal-poolChar"/>
    <w:qFormat/>
    <w:rsid w:val="00A76186"/>
    <w:pPr>
      <w:tabs>
        <w:tab w:val="left" w:pos="624"/>
      </w:tabs>
    </w:pPr>
    <w:rPr>
      <w:rFonts w:eastAsia="SimSun"/>
      <w:lang w:eastAsia="en-US"/>
    </w:rPr>
  </w:style>
  <w:style w:type="paragraph" w:styleId="FootnoteText">
    <w:name w:val="footnote text"/>
    <w:aliases w:val="Geneva 9,Font: Geneva 9,Boston 10,f,fn,Footnotes,Footnote ak,ft,fn cafc,Footnotes Char Char,Footnote Text Char Char,fn Char Char,footnote text Char Char Char Ch,Footnote Text Char1,footnote text Char Char Char Ch Char,DNV-FT,-E Fußnotente"/>
    <w:basedOn w:val="Normal"/>
    <w:link w:val="FootnoteTextChar"/>
    <w:rsid w:val="0015442E"/>
    <w:pPr>
      <w:tabs>
        <w:tab w:val="left" w:pos="1247"/>
        <w:tab w:val="left" w:pos="1814"/>
        <w:tab w:val="left" w:pos="2381"/>
        <w:tab w:val="left" w:pos="2948"/>
        <w:tab w:val="left" w:pos="3515"/>
        <w:tab w:val="left" w:pos="4082"/>
      </w:tabs>
      <w:spacing w:before="20" w:after="40"/>
      <w:ind w:left="1247"/>
    </w:pPr>
    <w:rPr>
      <w:sz w:val="18"/>
      <w:lang w:val="fr-CA" w:eastAsia="en-US"/>
    </w:rPr>
  </w:style>
  <w:style w:type="character" w:customStyle="1" w:styleId="HeaderChar">
    <w:name w:val="Header Char"/>
    <w:link w:val="Header"/>
    <w:semiHidden/>
    <w:rsid w:val="00250B6D"/>
    <w:rPr>
      <w:rFonts w:eastAsia="SimSun"/>
      <w:b/>
      <w:sz w:val="18"/>
      <w:lang w:val="en-US" w:eastAsia="zh-CN"/>
    </w:rPr>
  </w:style>
  <w:style w:type="table" w:customStyle="1" w:styleId="AATable">
    <w:name w:val="AA_Table"/>
    <w:basedOn w:val="TableNormal"/>
    <w:semiHidden/>
    <w:rsid w:val="0015442E"/>
    <w:rPr>
      <w:rFonts w:eastAsia="SimSun"/>
      <w:lang w:val="fr-FR" w:eastAsia="zh-CN"/>
    </w:rPr>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qFormat/>
    <w:rsid w:val="00A76186"/>
    <w:pPr>
      <w:keepNext/>
      <w:keepLines/>
      <w:tabs>
        <w:tab w:val="left" w:pos="624"/>
      </w:tabs>
      <w:suppressAutoHyphens/>
      <w:ind w:right="5103"/>
    </w:pPr>
    <w:rPr>
      <w:rFonts w:eastAsia="SimSun"/>
      <w:b/>
      <w:lang w:eastAsia="en-US"/>
    </w:rPr>
  </w:style>
  <w:style w:type="paragraph" w:customStyle="1" w:styleId="AATitle2">
    <w:name w:val="AA_Title2"/>
    <w:basedOn w:val="AATitle"/>
    <w:qFormat/>
    <w:rsid w:val="00A14C3C"/>
    <w:pPr>
      <w:spacing w:before="60"/>
      <w:ind w:right="4536"/>
    </w:pPr>
  </w:style>
  <w:style w:type="paragraph" w:customStyle="1" w:styleId="BBTitle">
    <w:name w:val="BB_Title"/>
    <w:basedOn w:val="Normal-pool"/>
    <w:link w:val="BBTitleChar"/>
    <w:qFormat/>
    <w:rsid w:val="00A14C3C"/>
    <w:pPr>
      <w:keepNext/>
      <w:keepLines/>
      <w:suppressAutoHyphens/>
      <w:spacing w:before="320" w:after="240"/>
      <w:ind w:left="1247" w:right="567"/>
    </w:pPr>
    <w:rPr>
      <w:b/>
      <w:sz w:val="28"/>
      <w:szCs w:val="28"/>
    </w:rPr>
  </w:style>
  <w:style w:type="paragraph" w:styleId="Footer">
    <w:name w:val="footer"/>
    <w:basedOn w:val="Normal"/>
    <w:link w:val="FooterChar"/>
    <w:uiPriority w:val="99"/>
    <w:rsid w:val="0015442E"/>
    <w:pPr>
      <w:tabs>
        <w:tab w:val="center" w:pos="4320"/>
        <w:tab w:val="right" w:pos="8640"/>
      </w:tabs>
      <w:spacing w:before="60" w:after="120"/>
    </w:pPr>
    <w:rPr>
      <w:sz w:val="18"/>
    </w:rPr>
  </w:style>
  <w:style w:type="paragraph" w:styleId="Header">
    <w:name w:val="header"/>
    <w:basedOn w:val="Normal"/>
    <w:link w:val="HeaderChar"/>
    <w:semiHidden/>
    <w:rsid w:val="0015442E"/>
    <w:pPr>
      <w:pBdr>
        <w:bottom w:val="single" w:sz="4" w:space="1" w:color="auto"/>
      </w:pBdr>
      <w:tabs>
        <w:tab w:val="center" w:pos="4536"/>
        <w:tab w:val="right" w:pos="9072"/>
      </w:tabs>
      <w:spacing w:after="120"/>
    </w:pPr>
    <w:rPr>
      <w:b/>
      <w:sz w:val="18"/>
    </w:rPr>
  </w:style>
  <w:style w:type="character" w:styleId="Hyperlink">
    <w:name w:val="Hyperlink"/>
    <w:unhideWhenUsed/>
    <w:rsid w:val="0015442E"/>
    <w:rPr>
      <w:rFonts w:ascii="Times New Roman" w:hAnsi="Times New Roman"/>
      <w:color w:val="auto"/>
      <w:sz w:val="20"/>
      <w:szCs w:val="20"/>
      <w:u w:val="none"/>
      <w:lang w:val="en-US"/>
    </w:rPr>
  </w:style>
  <w:style w:type="numbering" w:customStyle="1" w:styleId="Normallist">
    <w:name w:val="Normal_list"/>
    <w:basedOn w:val="NoList"/>
    <w:rsid w:val="0015442E"/>
    <w:pPr>
      <w:numPr>
        <w:numId w:val="1"/>
      </w:numPr>
    </w:pPr>
  </w:style>
  <w:style w:type="paragraph" w:customStyle="1" w:styleId="NormalNonumber">
    <w:name w:val="Normal_No_number"/>
    <w:qFormat/>
    <w:rsid w:val="00A76186"/>
    <w:pPr>
      <w:tabs>
        <w:tab w:val="left" w:pos="624"/>
      </w:tabs>
      <w:spacing w:after="120"/>
      <w:ind w:left="1247"/>
    </w:pPr>
    <w:rPr>
      <w:rFonts w:eastAsia="SimSun"/>
      <w:lang w:eastAsia="en-US"/>
    </w:rPr>
  </w:style>
  <w:style w:type="paragraph" w:customStyle="1" w:styleId="Normalnumber">
    <w:name w:val="Normal_number"/>
    <w:link w:val="NormalnumberChar"/>
    <w:qFormat/>
    <w:rsid w:val="00CC1594"/>
    <w:pPr>
      <w:numPr>
        <w:numId w:val="2"/>
      </w:numPr>
      <w:tabs>
        <w:tab w:val="left" w:pos="624"/>
      </w:tabs>
      <w:spacing w:after="120"/>
    </w:pPr>
    <w:rPr>
      <w:lang w:eastAsia="en-US"/>
    </w:rPr>
  </w:style>
  <w:style w:type="paragraph" w:customStyle="1" w:styleId="Titletable">
    <w:name w:val="Title_table"/>
    <w:next w:val="NormalNonumber"/>
    <w:rsid w:val="00A76186"/>
    <w:pPr>
      <w:keepNext/>
      <w:keepLines/>
      <w:tabs>
        <w:tab w:val="left" w:pos="624"/>
      </w:tabs>
      <w:suppressAutoHyphens/>
      <w:spacing w:after="60"/>
      <w:ind w:left="1247"/>
    </w:pPr>
    <w:rPr>
      <w:rFonts w:eastAsia="SimSun"/>
      <w:b/>
      <w:bCs/>
      <w:lang w:eastAsia="en-US"/>
    </w:rPr>
  </w:style>
  <w:style w:type="paragraph" w:styleId="TOC1">
    <w:name w:val="toc 1"/>
    <w:basedOn w:val="Normal-pool"/>
    <w:next w:val="Normal-pool"/>
    <w:unhideWhenUsed/>
    <w:rsid w:val="0015442E"/>
    <w:pPr>
      <w:tabs>
        <w:tab w:val="right" w:leader="dot" w:pos="9486"/>
      </w:tabs>
      <w:spacing w:before="240"/>
      <w:ind w:left="1814" w:hanging="567"/>
    </w:pPr>
    <w:rPr>
      <w:bCs/>
    </w:rPr>
  </w:style>
  <w:style w:type="paragraph" w:styleId="TOC2">
    <w:name w:val="toc 2"/>
    <w:basedOn w:val="Normal-pool"/>
    <w:next w:val="Normal-pool"/>
    <w:unhideWhenUsed/>
    <w:rsid w:val="0015442E"/>
    <w:pPr>
      <w:tabs>
        <w:tab w:val="right" w:leader="dot" w:pos="9486"/>
      </w:tabs>
      <w:ind w:left="2381" w:hanging="567"/>
    </w:pPr>
  </w:style>
  <w:style w:type="paragraph" w:styleId="TOC3">
    <w:name w:val="toc 3"/>
    <w:basedOn w:val="Normal-pool"/>
    <w:next w:val="Normal-pool"/>
    <w:unhideWhenUsed/>
    <w:rsid w:val="0015442E"/>
    <w:pPr>
      <w:tabs>
        <w:tab w:val="right" w:leader="dot" w:pos="9486"/>
      </w:tabs>
      <w:ind w:left="2948" w:hanging="567"/>
    </w:pPr>
    <w:rPr>
      <w:iCs/>
    </w:rPr>
  </w:style>
  <w:style w:type="paragraph" w:styleId="TOC4">
    <w:name w:val="toc 4"/>
    <w:basedOn w:val="Normal-pool"/>
    <w:next w:val="Normal-pool"/>
    <w:unhideWhenUsed/>
    <w:rsid w:val="0015442E"/>
    <w:pPr>
      <w:tabs>
        <w:tab w:val="left" w:pos="1000"/>
        <w:tab w:val="right" w:leader="dot" w:pos="9486"/>
      </w:tabs>
      <w:ind w:left="3515" w:hanging="567"/>
    </w:pPr>
    <w:rPr>
      <w:szCs w:val="18"/>
    </w:rPr>
  </w:style>
  <w:style w:type="paragraph" w:styleId="TOC5">
    <w:name w:val="toc 5"/>
    <w:basedOn w:val="Normal-pool"/>
    <w:next w:val="Normal-pool"/>
    <w:rsid w:val="0015442E"/>
    <w:pPr>
      <w:ind w:left="800"/>
    </w:pPr>
    <w:rPr>
      <w:sz w:val="18"/>
      <w:szCs w:val="18"/>
    </w:rPr>
  </w:style>
  <w:style w:type="paragraph" w:customStyle="1" w:styleId="ZZAnxheader">
    <w:name w:val="ZZ_Anx_header"/>
    <w:rsid w:val="00A76186"/>
    <w:pPr>
      <w:tabs>
        <w:tab w:val="left" w:pos="624"/>
      </w:tabs>
    </w:pPr>
    <w:rPr>
      <w:rFonts w:eastAsia="SimSun"/>
      <w:b/>
      <w:bCs/>
      <w:sz w:val="28"/>
      <w:szCs w:val="22"/>
      <w:lang w:eastAsia="en-US"/>
    </w:rPr>
  </w:style>
  <w:style w:type="paragraph" w:customStyle="1" w:styleId="ZZAnxtitle">
    <w:name w:val="ZZ_Anx_title"/>
    <w:rsid w:val="00A76186"/>
    <w:pPr>
      <w:tabs>
        <w:tab w:val="left" w:pos="624"/>
      </w:tabs>
      <w:spacing w:before="360" w:after="120"/>
      <w:ind w:left="1247"/>
    </w:pPr>
    <w:rPr>
      <w:rFonts w:eastAsia="SimSun"/>
      <w:b/>
      <w:bCs/>
      <w:sz w:val="28"/>
      <w:szCs w:val="26"/>
      <w:lang w:eastAsia="en-US"/>
    </w:rPr>
  </w:style>
  <w:style w:type="paragraph" w:styleId="BalloonText">
    <w:name w:val="Balloon Text"/>
    <w:basedOn w:val="Normal"/>
    <w:link w:val="BalloonTextChar"/>
    <w:rsid w:val="003E6F41"/>
    <w:rPr>
      <w:rFonts w:ascii="Segoe UI" w:hAnsi="Segoe UI" w:cs="Segoe UI"/>
      <w:sz w:val="18"/>
      <w:szCs w:val="18"/>
    </w:rPr>
  </w:style>
  <w:style w:type="character" w:customStyle="1" w:styleId="BalloonTextChar">
    <w:name w:val="Balloon Text Char"/>
    <w:basedOn w:val="DefaultParagraphFont"/>
    <w:link w:val="BalloonText"/>
    <w:rsid w:val="003E6F41"/>
    <w:rPr>
      <w:rFonts w:ascii="Segoe UI" w:hAnsi="Segoe UI" w:cs="Segoe UI"/>
      <w:sz w:val="18"/>
      <w:szCs w:val="18"/>
      <w:lang w:val="fr-FR" w:eastAsia="en-US"/>
    </w:rPr>
  </w:style>
  <w:style w:type="character" w:styleId="CommentReference">
    <w:name w:val="annotation reference"/>
    <w:basedOn w:val="DefaultParagraphFont"/>
    <w:rsid w:val="003E6F41"/>
    <w:rPr>
      <w:sz w:val="16"/>
      <w:szCs w:val="16"/>
    </w:rPr>
  </w:style>
  <w:style w:type="paragraph" w:styleId="CommentText">
    <w:name w:val="annotation text"/>
    <w:basedOn w:val="Normal"/>
    <w:link w:val="CommentTextChar"/>
    <w:rsid w:val="003E6F41"/>
    <w:rPr>
      <w:sz w:val="24"/>
      <w:szCs w:val="24"/>
      <w:lang w:val="en-GB" w:eastAsia="en-GB"/>
    </w:rPr>
  </w:style>
  <w:style w:type="character" w:customStyle="1" w:styleId="CommentTextChar">
    <w:name w:val="Comment Text Char"/>
    <w:basedOn w:val="DefaultParagraphFont"/>
    <w:link w:val="CommentText"/>
    <w:rsid w:val="003E6F41"/>
    <w:rPr>
      <w:sz w:val="24"/>
      <w:szCs w:val="24"/>
    </w:rPr>
  </w:style>
  <w:style w:type="paragraph" w:styleId="CommentSubject">
    <w:name w:val="annotation subject"/>
    <w:basedOn w:val="CommentText"/>
    <w:next w:val="CommentText"/>
    <w:link w:val="CommentSubjectChar"/>
    <w:rsid w:val="007841F5"/>
    <w:pPr>
      <w:tabs>
        <w:tab w:val="left" w:pos="1247"/>
        <w:tab w:val="left" w:pos="1814"/>
        <w:tab w:val="left" w:pos="2381"/>
        <w:tab w:val="left" w:pos="2948"/>
        <w:tab w:val="left" w:pos="3515"/>
      </w:tabs>
    </w:pPr>
    <w:rPr>
      <w:b/>
      <w:bCs/>
      <w:sz w:val="20"/>
      <w:szCs w:val="20"/>
      <w:lang w:val="fr-FR" w:eastAsia="en-US"/>
    </w:rPr>
  </w:style>
  <w:style w:type="character" w:customStyle="1" w:styleId="CommentSubjectChar">
    <w:name w:val="Comment Subject Char"/>
    <w:basedOn w:val="CommentTextChar"/>
    <w:link w:val="CommentSubject"/>
    <w:rsid w:val="007841F5"/>
    <w:rPr>
      <w:b/>
      <w:bCs/>
      <w:sz w:val="24"/>
      <w:szCs w:val="24"/>
      <w:lang w:val="fr-FR" w:eastAsia="en-US"/>
    </w:rPr>
  </w:style>
  <w:style w:type="character" w:customStyle="1" w:styleId="FootnoteTextChar">
    <w:name w:val="Footnote Text Char"/>
    <w:aliases w:val="Geneva 9 Char,Font: Geneva 9 Char,Boston 10 Char,f Char,fn Char,Footnotes Char,Footnote ak Char,ft Char,fn cafc Char,Footnotes Char Char Char,Footnote Text Char Char Char,fn Char Char Char,footnote text Char Char Char Ch Char1"/>
    <w:link w:val="FootnoteText"/>
    <w:locked/>
    <w:rsid w:val="0012644F"/>
    <w:rPr>
      <w:rFonts w:eastAsia="SimSun"/>
      <w:sz w:val="18"/>
      <w:lang w:val="fr-CA" w:eastAsia="en-US"/>
    </w:rPr>
  </w:style>
  <w:style w:type="paragraph" w:styleId="ListParagraph">
    <w:name w:val="List Paragraph"/>
    <w:basedOn w:val="Normal"/>
    <w:uiPriority w:val="34"/>
    <w:qFormat/>
    <w:rsid w:val="00D07EDB"/>
    <w:pPr>
      <w:ind w:left="720"/>
      <w:contextualSpacing/>
    </w:pPr>
  </w:style>
  <w:style w:type="paragraph" w:styleId="NormalWeb">
    <w:name w:val="Normal (Web)"/>
    <w:basedOn w:val="Normal"/>
    <w:uiPriority w:val="99"/>
    <w:unhideWhenUsed/>
    <w:rsid w:val="0015442E"/>
    <w:pPr>
      <w:spacing w:before="100" w:beforeAutospacing="1" w:after="100" w:afterAutospacing="1"/>
    </w:pPr>
    <w:rPr>
      <w:rFonts w:eastAsiaTheme="minorEastAsia"/>
      <w:sz w:val="24"/>
      <w:szCs w:val="24"/>
      <w:lang w:eastAsia="en-US"/>
    </w:rPr>
  </w:style>
  <w:style w:type="table" w:styleId="TableGrid">
    <w:name w:val="Table Grid"/>
    <w:basedOn w:val="TableNormal"/>
    <w:rsid w:val="001544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796B51"/>
    <w:rPr>
      <w:rFonts w:eastAsia="SimSun"/>
      <w:b/>
      <w:lang w:val="en-US" w:eastAsia="zh-CN"/>
    </w:rPr>
  </w:style>
  <w:style w:type="character" w:customStyle="1" w:styleId="BBTitleChar">
    <w:name w:val="BB_Title Char"/>
    <w:link w:val="BBTitle"/>
    <w:rsid w:val="00A14C3C"/>
    <w:rPr>
      <w:rFonts w:eastAsia="SimSun"/>
      <w:b/>
      <w:sz w:val="28"/>
      <w:szCs w:val="28"/>
      <w:lang w:eastAsia="en-US"/>
    </w:rPr>
  </w:style>
  <w:style w:type="character" w:customStyle="1" w:styleId="CH2Char">
    <w:name w:val="CH2 Char"/>
    <w:link w:val="CH2"/>
    <w:rsid w:val="00A76186"/>
    <w:rPr>
      <w:rFonts w:eastAsia="SimSun"/>
      <w:b/>
      <w:sz w:val="24"/>
      <w:szCs w:val="24"/>
      <w:lang w:eastAsia="en-US"/>
    </w:rPr>
  </w:style>
  <w:style w:type="character" w:customStyle="1" w:styleId="Normal-poolChar">
    <w:name w:val="Normal-pool Char"/>
    <w:link w:val="Normal-pool"/>
    <w:rsid w:val="00A76186"/>
    <w:rPr>
      <w:rFonts w:eastAsia="SimSun"/>
      <w:lang w:eastAsia="en-US"/>
    </w:rPr>
  </w:style>
  <w:style w:type="character" w:customStyle="1" w:styleId="NormalnumberChar">
    <w:name w:val="Normal_number Char"/>
    <w:link w:val="Normalnumber"/>
    <w:rsid w:val="00CC1594"/>
    <w:rPr>
      <w:lang w:eastAsia="en-US"/>
    </w:rPr>
  </w:style>
  <w:style w:type="character" w:customStyle="1" w:styleId="FooterChar">
    <w:name w:val="Footer Char"/>
    <w:basedOn w:val="DefaultParagraphFont"/>
    <w:link w:val="Footer"/>
    <w:uiPriority w:val="99"/>
    <w:rsid w:val="00AA2259"/>
    <w:rPr>
      <w:rFonts w:eastAsia="SimSun"/>
      <w:sz w:val="18"/>
      <w:lang w:val="en-US" w:eastAsia="zh-CN"/>
    </w:rPr>
  </w:style>
  <w:style w:type="paragraph" w:styleId="Revision">
    <w:name w:val="Revision"/>
    <w:hidden/>
    <w:uiPriority w:val="99"/>
    <w:semiHidden/>
    <w:rsid w:val="00156629"/>
    <w:rPr>
      <w:rFonts w:eastAsia="SimSun"/>
      <w:lang w:val="en-US" w:eastAsia="zh-CN"/>
    </w:rPr>
  </w:style>
  <w:style w:type="table" w:styleId="PlainTable2">
    <w:name w:val="Plain Table 2"/>
    <w:basedOn w:val="TableNormal"/>
    <w:uiPriority w:val="42"/>
    <w:rsid w:val="006E08BD"/>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odyText">
    <w:name w:val="Body Text"/>
    <w:basedOn w:val="Normal"/>
    <w:link w:val="BodyTextChar"/>
    <w:rsid w:val="00487174"/>
    <w:pPr>
      <w:spacing w:after="120"/>
    </w:pPr>
  </w:style>
  <w:style w:type="character" w:customStyle="1" w:styleId="BodyTextChar">
    <w:name w:val="Body Text Char"/>
    <w:basedOn w:val="DefaultParagraphFont"/>
    <w:link w:val="BodyText"/>
    <w:rsid w:val="00487174"/>
    <w:rPr>
      <w:rFonts w:eastAsia="SimSun"/>
      <w:lang w:val="en-US" w:eastAsia="zh-CN"/>
    </w:rPr>
  </w:style>
  <w:style w:type="paragraph" w:styleId="Title">
    <w:name w:val="Title"/>
    <w:basedOn w:val="Normal"/>
    <w:link w:val="TitleChar"/>
    <w:uiPriority w:val="10"/>
    <w:qFormat/>
    <w:rsid w:val="008D2C38"/>
    <w:pPr>
      <w:widowControl w:val="0"/>
      <w:autoSpaceDE w:val="0"/>
      <w:autoSpaceDN w:val="0"/>
      <w:spacing w:before="67"/>
      <w:ind w:left="3478" w:hanging="3195"/>
    </w:pPr>
    <w:rPr>
      <w:rFonts w:eastAsia="Times New Roman"/>
      <w:b/>
      <w:bCs/>
      <w:sz w:val="24"/>
      <w:szCs w:val="24"/>
      <w:lang w:eastAsia="en-US"/>
    </w:rPr>
  </w:style>
  <w:style w:type="character" w:customStyle="1" w:styleId="TitleChar">
    <w:name w:val="Title Char"/>
    <w:basedOn w:val="DefaultParagraphFont"/>
    <w:link w:val="Title"/>
    <w:uiPriority w:val="10"/>
    <w:rsid w:val="008D2C38"/>
    <w:rPr>
      <w:b/>
      <w:bCs/>
      <w:sz w:val="24"/>
      <w:szCs w:val="24"/>
      <w:lang w:val="en-US" w:eastAsia="en-US"/>
    </w:rPr>
  </w:style>
  <w:style w:type="character" w:styleId="FootnoteReference">
    <w:name w:val="footnote reference"/>
    <w:aliases w:val="16 Point,Superscript 6 Point,ftref,(Ref. de nota al pie),number,SUPERS,Footnote Reference Superscript,4_G,fr,Ref,de nota al pie,註腳內容,de nota al pie + (Asian) MS Mincho,Footnote Reference1,11 pt,Ref. de nota de rodapé1,stylish"/>
    <w:basedOn w:val="DefaultParagraphFont"/>
    <w:unhideWhenUsed/>
    <w:qFormat/>
    <w:rsid w:val="005C24C5"/>
    <w:rPr>
      <w:vertAlign w:val="superscript"/>
    </w:rPr>
  </w:style>
  <w:style w:type="table" w:customStyle="1" w:styleId="TableGrid1">
    <w:name w:val="Table Grid1"/>
    <w:basedOn w:val="TableNormal"/>
    <w:next w:val="TableGrid"/>
    <w:uiPriority w:val="39"/>
    <w:rsid w:val="005C24C5"/>
    <w:rPr>
      <w:rFonts w:ascii="Calibri" w:eastAsia="DengXian" w:hAnsi="Calibri"/>
      <w:sz w:val="24"/>
      <w:szCs w:val="24"/>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400022">
      <w:bodyDiv w:val="1"/>
      <w:marLeft w:val="0"/>
      <w:marRight w:val="0"/>
      <w:marTop w:val="0"/>
      <w:marBottom w:val="0"/>
      <w:divBdr>
        <w:top w:val="none" w:sz="0" w:space="0" w:color="auto"/>
        <w:left w:val="none" w:sz="0" w:space="0" w:color="auto"/>
        <w:bottom w:val="none" w:sz="0" w:space="0" w:color="auto"/>
        <w:right w:val="none" w:sz="0" w:space="0" w:color="auto"/>
      </w:divBdr>
    </w:div>
    <w:div w:id="109905822">
      <w:bodyDiv w:val="1"/>
      <w:marLeft w:val="0"/>
      <w:marRight w:val="0"/>
      <w:marTop w:val="0"/>
      <w:marBottom w:val="0"/>
      <w:divBdr>
        <w:top w:val="none" w:sz="0" w:space="0" w:color="auto"/>
        <w:left w:val="none" w:sz="0" w:space="0" w:color="auto"/>
        <w:bottom w:val="none" w:sz="0" w:space="0" w:color="auto"/>
        <w:right w:val="none" w:sz="0" w:space="0" w:color="auto"/>
      </w:divBdr>
      <w:divsChild>
        <w:div w:id="650403113">
          <w:marLeft w:val="0"/>
          <w:marRight w:val="0"/>
          <w:marTop w:val="0"/>
          <w:marBottom w:val="0"/>
          <w:divBdr>
            <w:top w:val="none" w:sz="0" w:space="0" w:color="auto"/>
            <w:left w:val="none" w:sz="0" w:space="0" w:color="auto"/>
            <w:bottom w:val="none" w:sz="0" w:space="0" w:color="auto"/>
            <w:right w:val="none" w:sz="0" w:space="0" w:color="auto"/>
          </w:divBdr>
          <w:divsChild>
            <w:div w:id="1551839076">
              <w:marLeft w:val="0"/>
              <w:marRight w:val="0"/>
              <w:marTop w:val="0"/>
              <w:marBottom w:val="0"/>
              <w:divBdr>
                <w:top w:val="single" w:sz="8" w:space="3" w:color="E1E1E1"/>
                <w:left w:val="none" w:sz="0" w:space="0" w:color="auto"/>
                <w:bottom w:val="none" w:sz="0" w:space="0" w:color="auto"/>
                <w:right w:val="none" w:sz="0" w:space="0" w:color="auto"/>
              </w:divBdr>
            </w:div>
          </w:divsChild>
        </w:div>
        <w:div w:id="290325820">
          <w:marLeft w:val="0"/>
          <w:marRight w:val="0"/>
          <w:marTop w:val="0"/>
          <w:marBottom w:val="0"/>
          <w:divBdr>
            <w:top w:val="none" w:sz="0" w:space="0" w:color="auto"/>
            <w:left w:val="none" w:sz="0" w:space="0" w:color="auto"/>
            <w:bottom w:val="none" w:sz="0" w:space="0" w:color="auto"/>
            <w:right w:val="none" w:sz="0" w:space="0" w:color="auto"/>
          </w:divBdr>
        </w:div>
        <w:div w:id="1231959260">
          <w:marLeft w:val="0"/>
          <w:marRight w:val="0"/>
          <w:marTop w:val="0"/>
          <w:marBottom w:val="0"/>
          <w:divBdr>
            <w:top w:val="none" w:sz="0" w:space="0" w:color="auto"/>
            <w:left w:val="none" w:sz="0" w:space="0" w:color="auto"/>
            <w:bottom w:val="none" w:sz="0" w:space="0" w:color="auto"/>
            <w:right w:val="none" w:sz="0" w:space="0" w:color="auto"/>
          </w:divBdr>
        </w:div>
        <w:div w:id="2015303382">
          <w:marLeft w:val="0"/>
          <w:marRight w:val="0"/>
          <w:marTop w:val="0"/>
          <w:marBottom w:val="0"/>
          <w:divBdr>
            <w:top w:val="none" w:sz="0" w:space="0" w:color="auto"/>
            <w:left w:val="none" w:sz="0" w:space="0" w:color="auto"/>
            <w:bottom w:val="none" w:sz="0" w:space="0" w:color="auto"/>
            <w:right w:val="none" w:sz="0" w:space="0" w:color="auto"/>
          </w:divBdr>
        </w:div>
        <w:div w:id="465202062">
          <w:marLeft w:val="0"/>
          <w:marRight w:val="0"/>
          <w:marTop w:val="0"/>
          <w:marBottom w:val="0"/>
          <w:divBdr>
            <w:top w:val="none" w:sz="0" w:space="0" w:color="auto"/>
            <w:left w:val="none" w:sz="0" w:space="0" w:color="auto"/>
            <w:bottom w:val="none" w:sz="0" w:space="0" w:color="auto"/>
            <w:right w:val="none" w:sz="0" w:space="0" w:color="auto"/>
          </w:divBdr>
        </w:div>
        <w:div w:id="1262105790">
          <w:marLeft w:val="0"/>
          <w:marRight w:val="0"/>
          <w:marTop w:val="0"/>
          <w:marBottom w:val="0"/>
          <w:divBdr>
            <w:top w:val="none" w:sz="0" w:space="0" w:color="auto"/>
            <w:left w:val="none" w:sz="0" w:space="0" w:color="auto"/>
            <w:bottom w:val="none" w:sz="0" w:space="0" w:color="auto"/>
            <w:right w:val="none" w:sz="0" w:space="0" w:color="auto"/>
          </w:divBdr>
        </w:div>
        <w:div w:id="527186284">
          <w:marLeft w:val="0"/>
          <w:marRight w:val="0"/>
          <w:marTop w:val="0"/>
          <w:marBottom w:val="0"/>
          <w:divBdr>
            <w:top w:val="none" w:sz="0" w:space="0" w:color="auto"/>
            <w:left w:val="none" w:sz="0" w:space="0" w:color="auto"/>
            <w:bottom w:val="none" w:sz="0" w:space="0" w:color="auto"/>
            <w:right w:val="none" w:sz="0" w:space="0" w:color="auto"/>
          </w:divBdr>
          <w:divsChild>
            <w:div w:id="2125222192">
              <w:marLeft w:val="0"/>
              <w:marRight w:val="0"/>
              <w:marTop w:val="0"/>
              <w:marBottom w:val="0"/>
              <w:divBdr>
                <w:top w:val="none" w:sz="0" w:space="0" w:color="auto"/>
                <w:left w:val="none" w:sz="0" w:space="0" w:color="auto"/>
                <w:bottom w:val="none" w:sz="0" w:space="0" w:color="auto"/>
                <w:right w:val="none" w:sz="0" w:space="0" w:color="auto"/>
              </w:divBdr>
            </w:div>
            <w:div w:id="1098869882">
              <w:marLeft w:val="0"/>
              <w:marRight w:val="0"/>
              <w:marTop w:val="0"/>
              <w:marBottom w:val="0"/>
              <w:divBdr>
                <w:top w:val="none" w:sz="0" w:space="0" w:color="auto"/>
                <w:left w:val="none" w:sz="0" w:space="0" w:color="auto"/>
                <w:bottom w:val="none" w:sz="0" w:space="0" w:color="auto"/>
                <w:right w:val="none" w:sz="0" w:space="0" w:color="auto"/>
              </w:divBdr>
              <w:divsChild>
                <w:div w:id="535889625">
                  <w:marLeft w:val="0"/>
                  <w:marRight w:val="0"/>
                  <w:marTop w:val="0"/>
                  <w:marBottom w:val="0"/>
                  <w:divBdr>
                    <w:top w:val="none" w:sz="0" w:space="0" w:color="auto"/>
                    <w:left w:val="none" w:sz="0" w:space="0" w:color="auto"/>
                    <w:bottom w:val="none" w:sz="0" w:space="0" w:color="auto"/>
                    <w:right w:val="none" w:sz="0" w:space="0" w:color="auto"/>
                  </w:divBdr>
                  <w:divsChild>
                    <w:div w:id="1226910176">
                      <w:marLeft w:val="0"/>
                      <w:marRight w:val="0"/>
                      <w:marTop w:val="0"/>
                      <w:marBottom w:val="0"/>
                      <w:divBdr>
                        <w:top w:val="none" w:sz="0" w:space="0" w:color="auto"/>
                        <w:left w:val="none" w:sz="0" w:space="0" w:color="auto"/>
                        <w:bottom w:val="none" w:sz="0" w:space="0" w:color="auto"/>
                        <w:right w:val="none" w:sz="0" w:space="0" w:color="auto"/>
                      </w:divBdr>
                    </w:div>
                    <w:div w:id="392237164">
                      <w:marLeft w:val="0"/>
                      <w:marRight w:val="0"/>
                      <w:marTop w:val="0"/>
                      <w:marBottom w:val="0"/>
                      <w:divBdr>
                        <w:top w:val="none" w:sz="0" w:space="0" w:color="auto"/>
                        <w:left w:val="none" w:sz="0" w:space="0" w:color="auto"/>
                        <w:bottom w:val="none" w:sz="0" w:space="0" w:color="auto"/>
                        <w:right w:val="none" w:sz="0" w:space="0" w:color="auto"/>
                      </w:divBdr>
                    </w:div>
                    <w:div w:id="231936680">
                      <w:marLeft w:val="0"/>
                      <w:marRight w:val="0"/>
                      <w:marTop w:val="0"/>
                      <w:marBottom w:val="0"/>
                      <w:divBdr>
                        <w:top w:val="none" w:sz="0" w:space="0" w:color="auto"/>
                        <w:left w:val="none" w:sz="0" w:space="0" w:color="auto"/>
                        <w:bottom w:val="none" w:sz="0" w:space="0" w:color="auto"/>
                        <w:right w:val="none" w:sz="0" w:space="0" w:color="auto"/>
                      </w:divBdr>
                    </w:div>
                    <w:div w:id="1441609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7076608">
      <w:bodyDiv w:val="1"/>
      <w:marLeft w:val="0"/>
      <w:marRight w:val="0"/>
      <w:marTop w:val="0"/>
      <w:marBottom w:val="0"/>
      <w:divBdr>
        <w:top w:val="none" w:sz="0" w:space="0" w:color="auto"/>
        <w:left w:val="none" w:sz="0" w:space="0" w:color="auto"/>
        <w:bottom w:val="none" w:sz="0" w:space="0" w:color="auto"/>
        <w:right w:val="none" w:sz="0" w:space="0" w:color="auto"/>
      </w:divBdr>
      <w:divsChild>
        <w:div w:id="363867892">
          <w:marLeft w:val="0"/>
          <w:marRight w:val="0"/>
          <w:marTop w:val="0"/>
          <w:marBottom w:val="0"/>
          <w:divBdr>
            <w:top w:val="none" w:sz="0" w:space="0" w:color="auto"/>
            <w:left w:val="none" w:sz="0" w:space="0" w:color="auto"/>
            <w:bottom w:val="none" w:sz="0" w:space="0" w:color="auto"/>
            <w:right w:val="none" w:sz="0" w:space="0" w:color="auto"/>
          </w:divBdr>
          <w:divsChild>
            <w:div w:id="270281204">
              <w:marLeft w:val="0"/>
              <w:marRight w:val="0"/>
              <w:marTop w:val="0"/>
              <w:marBottom w:val="0"/>
              <w:divBdr>
                <w:top w:val="single" w:sz="8" w:space="3" w:color="E1E1E1"/>
                <w:left w:val="none" w:sz="0" w:space="0" w:color="auto"/>
                <w:bottom w:val="none" w:sz="0" w:space="0" w:color="auto"/>
                <w:right w:val="none" w:sz="0" w:space="0" w:color="auto"/>
              </w:divBdr>
            </w:div>
          </w:divsChild>
        </w:div>
      </w:divsChild>
    </w:div>
    <w:div w:id="394164682">
      <w:bodyDiv w:val="1"/>
      <w:marLeft w:val="0"/>
      <w:marRight w:val="0"/>
      <w:marTop w:val="0"/>
      <w:marBottom w:val="0"/>
      <w:divBdr>
        <w:top w:val="none" w:sz="0" w:space="0" w:color="auto"/>
        <w:left w:val="none" w:sz="0" w:space="0" w:color="auto"/>
        <w:bottom w:val="none" w:sz="0" w:space="0" w:color="auto"/>
        <w:right w:val="none" w:sz="0" w:space="0" w:color="auto"/>
      </w:divBdr>
    </w:div>
    <w:div w:id="613560923">
      <w:bodyDiv w:val="1"/>
      <w:marLeft w:val="0"/>
      <w:marRight w:val="0"/>
      <w:marTop w:val="0"/>
      <w:marBottom w:val="0"/>
      <w:divBdr>
        <w:top w:val="none" w:sz="0" w:space="0" w:color="auto"/>
        <w:left w:val="none" w:sz="0" w:space="0" w:color="auto"/>
        <w:bottom w:val="none" w:sz="0" w:space="0" w:color="auto"/>
        <w:right w:val="none" w:sz="0" w:space="0" w:color="auto"/>
      </w:divBdr>
      <w:divsChild>
        <w:div w:id="116799172">
          <w:marLeft w:val="0"/>
          <w:marRight w:val="0"/>
          <w:marTop w:val="0"/>
          <w:marBottom w:val="0"/>
          <w:divBdr>
            <w:top w:val="none" w:sz="0" w:space="0" w:color="auto"/>
            <w:left w:val="none" w:sz="0" w:space="0" w:color="auto"/>
            <w:bottom w:val="none" w:sz="0" w:space="0" w:color="auto"/>
            <w:right w:val="none" w:sz="0" w:space="0" w:color="auto"/>
          </w:divBdr>
          <w:divsChild>
            <w:div w:id="1549953572">
              <w:marLeft w:val="0"/>
              <w:marRight w:val="0"/>
              <w:marTop w:val="0"/>
              <w:marBottom w:val="0"/>
              <w:divBdr>
                <w:top w:val="none" w:sz="0" w:space="0" w:color="auto"/>
                <w:left w:val="none" w:sz="0" w:space="0" w:color="auto"/>
                <w:bottom w:val="none" w:sz="0" w:space="0" w:color="auto"/>
                <w:right w:val="none" w:sz="0" w:space="0" w:color="auto"/>
              </w:divBdr>
              <w:divsChild>
                <w:div w:id="32305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645289">
      <w:bodyDiv w:val="1"/>
      <w:marLeft w:val="0"/>
      <w:marRight w:val="0"/>
      <w:marTop w:val="0"/>
      <w:marBottom w:val="0"/>
      <w:divBdr>
        <w:top w:val="none" w:sz="0" w:space="0" w:color="auto"/>
        <w:left w:val="none" w:sz="0" w:space="0" w:color="auto"/>
        <w:bottom w:val="none" w:sz="0" w:space="0" w:color="auto"/>
        <w:right w:val="none" w:sz="0" w:space="0" w:color="auto"/>
      </w:divBdr>
    </w:div>
    <w:div w:id="1006202190">
      <w:bodyDiv w:val="1"/>
      <w:marLeft w:val="0"/>
      <w:marRight w:val="0"/>
      <w:marTop w:val="0"/>
      <w:marBottom w:val="0"/>
      <w:divBdr>
        <w:top w:val="none" w:sz="0" w:space="0" w:color="auto"/>
        <w:left w:val="none" w:sz="0" w:space="0" w:color="auto"/>
        <w:bottom w:val="none" w:sz="0" w:space="0" w:color="auto"/>
        <w:right w:val="none" w:sz="0" w:space="0" w:color="auto"/>
      </w:divBdr>
      <w:divsChild>
        <w:div w:id="1318151160">
          <w:marLeft w:val="0"/>
          <w:marRight w:val="0"/>
          <w:marTop w:val="0"/>
          <w:marBottom w:val="0"/>
          <w:divBdr>
            <w:top w:val="none" w:sz="0" w:space="0" w:color="auto"/>
            <w:left w:val="none" w:sz="0" w:space="0" w:color="auto"/>
            <w:bottom w:val="none" w:sz="0" w:space="0" w:color="auto"/>
            <w:right w:val="none" w:sz="0" w:space="0" w:color="auto"/>
          </w:divBdr>
        </w:div>
      </w:divsChild>
    </w:div>
    <w:div w:id="1078986669">
      <w:bodyDiv w:val="1"/>
      <w:marLeft w:val="0"/>
      <w:marRight w:val="0"/>
      <w:marTop w:val="0"/>
      <w:marBottom w:val="0"/>
      <w:divBdr>
        <w:top w:val="none" w:sz="0" w:space="0" w:color="auto"/>
        <w:left w:val="none" w:sz="0" w:space="0" w:color="auto"/>
        <w:bottom w:val="none" w:sz="0" w:space="0" w:color="auto"/>
        <w:right w:val="none" w:sz="0" w:space="0" w:color="auto"/>
      </w:divBdr>
      <w:divsChild>
        <w:div w:id="1506092493">
          <w:marLeft w:val="0"/>
          <w:marRight w:val="0"/>
          <w:marTop w:val="0"/>
          <w:marBottom w:val="0"/>
          <w:divBdr>
            <w:top w:val="none" w:sz="0" w:space="0" w:color="auto"/>
            <w:left w:val="none" w:sz="0" w:space="0" w:color="auto"/>
            <w:bottom w:val="none" w:sz="0" w:space="0" w:color="auto"/>
            <w:right w:val="none" w:sz="0" w:space="0" w:color="auto"/>
          </w:divBdr>
        </w:div>
      </w:divsChild>
    </w:div>
    <w:div w:id="1162089588">
      <w:bodyDiv w:val="1"/>
      <w:marLeft w:val="0"/>
      <w:marRight w:val="0"/>
      <w:marTop w:val="0"/>
      <w:marBottom w:val="0"/>
      <w:divBdr>
        <w:top w:val="none" w:sz="0" w:space="0" w:color="auto"/>
        <w:left w:val="none" w:sz="0" w:space="0" w:color="auto"/>
        <w:bottom w:val="none" w:sz="0" w:space="0" w:color="auto"/>
        <w:right w:val="none" w:sz="0" w:space="0" w:color="auto"/>
      </w:divBdr>
      <w:divsChild>
        <w:div w:id="855267239">
          <w:marLeft w:val="0"/>
          <w:marRight w:val="0"/>
          <w:marTop w:val="0"/>
          <w:marBottom w:val="0"/>
          <w:divBdr>
            <w:top w:val="none" w:sz="0" w:space="0" w:color="auto"/>
            <w:left w:val="none" w:sz="0" w:space="0" w:color="auto"/>
            <w:bottom w:val="none" w:sz="0" w:space="0" w:color="auto"/>
            <w:right w:val="none" w:sz="0" w:space="0" w:color="auto"/>
          </w:divBdr>
          <w:divsChild>
            <w:div w:id="228657654">
              <w:marLeft w:val="0"/>
              <w:marRight w:val="0"/>
              <w:marTop w:val="0"/>
              <w:marBottom w:val="0"/>
              <w:divBdr>
                <w:top w:val="single" w:sz="8" w:space="3" w:color="E1E1E1"/>
                <w:left w:val="none" w:sz="0" w:space="0" w:color="auto"/>
                <w:bottom w:val="none" w:sz="0" w:space="0" w:color="auto"/>
                <w:right w:val="none" w:sz="0" w:space="0" w:color="auto"/>
              </w:divBdr>
            </w:div>
          </w:divsChild>
        </w:div>
        <w:div w:id="1428690730">
          <w:marLeft w:val="0"/>
          <w:marRight w:val="0"/>
          <w:marTop w:val="0"/>
          <w:marBottom w:val="0"/>
          <w:divBdr>
            <w:top w:val="none" w:sz="0" w:space="0" w:color="auto"/>
            <w:left w:val="none" w:sz="0" w:space="0" w:color="auto"/>
            <w:bottom w:val="none" w:sz="0" w:space="0" w:color="auto"/>
            <w:right w:val="none" w:sz="0" w:space="0" w:color="auto"/>
          </w:divBdr>
        </w:div>
      </w:divsChild>
    </w:div>
    <w:div w:id="1196232797">
      <w:bodyDiv w:val="1"/>
      <w:marLeft w:val="0"/>
      <w:marRight w:val="0"/>
      <w:marTop w:val="0"/>
      <w:marBottom w:val="0"/>
      <w:divBdr>
        <w:top w:val="none" w:sz="0" w:space="0" w:color="auto"/>
        <w:left w:val="none" w:sz="0" w:space="0" w:color="auto"/>
        <w:bottom w:val="none" w:sz="0" w:space="0" w:color="auto"/>
        <w:right w:val="none" w:sz="0" w:space="0" w:color="auto"/>
      </w:divBdr>
    </w:div>
    <w:div w:id="1222594168">
      <w:bodyDiv w:val="1"/>
      <w:marLeft w:val="0"/>
      <w:marRight w:val="0"/>
      <w:marTop w:val="0"/>
      <w:marBottom w:val="0"/>
      <w:divBdr>
        <w:top w:val="none" w:sz="0" w:space="0" w:color="auto"/>
        <w:left w:val="none" w:sz="0" w:space="0" w:color="auto"/>
        <w:bottom w:val="none" w:sz="0" w:space="0" w:color="auto"/>
        <w:right w:val="none" w:sz="0" w:space="0" w:color="auto"/>
      </w:divBdr>
    </w:div>
    <w:div w:id="1305313201">
      <w:bodyDiv w:val="1"/>
      <w:marLeft w:val="0"/>
      <w:marRight w:val="0"/>
      <w:marTop w:val="0"/>
      <w:marBottom w:val="0"/>
      <w:divBdr>
        <w:top w:val="none" w:sz="0" w:space="0" w:color="auto"/>
        <w:left w:val="none" w:sz="0" w:space="0" w:color="auto"/>
        <w:bottom w:val="none" w:sz="0" w:space="0" w:color="auto"/>
        <w:right w:val="none" w:sz="0" w:space="0" w:color="auto"/>
      </w:divBdr>
    </w:div>
    <w:div w:id="1371413611">
      <w:bodyDiv w:val="1"/>
      <w:marLeft w:val="0"/>
      <w:marRight w:val="0"/>
      <w:marTop w:val="0"/>
      <w:marBottom w:val="0"/>
      <w:divBdr>
        <w:top w:val="none" w:sz="0" w:space="0" w:color="auto"/>
        <w:left w:val="none" w:sz="0" w:space="0" w:color="auto"/>
        <w:bottom w:val="none" w:sz="0" w:space="0" w:color="auto"/>
        <w:right w:val="none" w:sz="0" w:space="0" w:color="auto"/>
      </w:divBdr>
    </w:div>
    <w:div w:id="1376809682">
      <w:bodyDiv w:val="1"/>
      <w:marLeft w:val="0"/>
      <w:marRight w:val="0"/>
      <w:marTop w:val="0"/>
      <w:marBottom w:val="0"/>
      <w:divBdr>
        <w:top w:val="none" w:sz="0" w:space="0" w:color="auto"/>
        <w:left w:val="none" w:sz="0" w:space="0" w:color="auto"/>
        <w:bottom w:val="none" w:sz="0" w:space="0" w:color="auto"/>
        <w:right w:val="none" w:sz="0" w:space="0" w:color="auto"/>
      </w:divBdr>
    </w:div>
    <w:div w:id="1421221061">
      <w:bodyDiv w:val="1"/>
      <w:marLeft w:val="0"/>
      <w:marRight w:val="0"/>
      <w:marTop w:val="0"/>
      <w:marBottom w:val="0"/>
      <w:divBdr>
        <w:top w:val="none" w:sz="0" w:space="0" w:color="auto"/>
        <w:left w:val="none" w:sz="0" w:space="0" w:color="auto"/>
        <w:bottom w:val="none" w:sz="0" w:space="0" w:color="auto"/>
        <w:right w:val="none" w:sz="0" w:space="0" w:color="auto"/>
      </w:divBdr>
      <w:divsChild>
        <w:div w:id="1400981661">
          <w:marLeft w:val="0"/>
          <w:marRight w:val="0"/>
          <w:marTop w:val="0"/>
          <w:marBottom w:val="0"/>
          <w:divBdr>
            <w:top w:val="none" w:sz="0" w:space="0" w:color="auto"/>
            <w:left w:val="none" w:sz="0" w:space="0" w:color="auto"/>
            <w:bottom w:val="none" w:sz="0" w:space="0" w:color="auto"/>
            <w:right w:val="none" w:sz="0" w:space="0" w:color="auto"/>
          </w:divBdr>
          <w:divsChild>
            <w:div w:id="820659130">
              <w:marLeft w:val="0"/>
              <w:marRight w:val="0"/>
              <w:marTop w:val="0"/>
              <w:marBottom w:val="0"/>
              <w:divBdr>
                <w:top w:val="single" w:sz="8" w:space="3" w:color="E1E1E1"/>
                <w:left w:val="none" w:sz="0" w:space="0" w:color="auto"/>
                <w:bottom w:val="none" w:sz="0" w:space="0" w:color="auto"/>
                <w:right w:val="none" w:sz="0" w:space="0" w:color="auto"/>
              </w:divBdr>
            </w:div>
          </w:divsChild>
        </w:div>
        <w:div w:id="1450201212">
          <w:marLeft w:val="0"/>
          <w:marRight w:val="0"/>
          <w:marTop w:val="0"/>
          <w:marBottom w:val="0"/>
          <w:divBdr>
            <w:top w:val="none" w:sz="0" w:space="0" w:color="auto"/>
            <w:left w:val="none" w:sz="0" w:space="0" w:color="auto"/>
            <w:bottom w:val="none" w:sz="0" w:space="0" w:color="auto"/>
            <w:right w:val="none" w:sz="0" w:space="0" w:color="auto"/>
          </w:divBdr>
        </w:div>
      </w:divsChild>
    </w:div>
    <w:div w:id="1428308524">
      <w:bodyDiv w:val="1"/>
      <w:marLeft w:val="0"/>
      <w:marRight w:val="0"/>
      <w:marTop w:val="0"/>
      <w:marBottom w:val="0"/>
      <w:divBdr>
        <w:top w:val="none" w:sz="0" w:space="0" w:color="auto"/>
        <w:left w:val="none" w:sz="0" w:space="0" w:color="auto"/>
        <w:bottom w:val="none" w:sz="0" w:space="0" w:color="auto"/>
        <w:right w:val="none" w:sz="0" w:space="0" w:color="auto"/>
      </w:divBdr>
      <w:divsChild>
        <w:div w:id="1633052588">
          <w:marLeft w:val="0"/>
          <w:marRight w:val="0"/>
          <w:marTop w:val="0"/>
          <w:marBottom w:val="0"/>
          <w:divBdr>
            <w:top w:val="none" w:sz="0" w:space="0" w:color="auto"/>
            <w:left w:val="none" w:sz="0" w:space="0" w:color="auto"/>
            <w:bottom w:val="none" w:sz="0" w:space="0" w:color="auto"/>
            <w:right w:val="none" w:sz="0" w:space="0" w:color="auto"/>
          </w:divBdr>
        </w:div>
      </w:divsChild>
    </w:div>
    <w:div w:id="2041054133">
      <w:bodyDiv w:val="1"/>
      <w:marLeft w:val="0"/>
      <w:marRight w:val="0"/>
      <w:marTop w:val="0"/>
      <w:marBottom w:val="0"/>
      <w:divBdr>
        <w:top w:val="none" w:sz="0" w:space="0" w:color="auto"/>
        <w:left w:val="none" w:sz="0" w:space="0" w:color="auto"/>
        <w:bottom w:val="none" w:sz="0" w:space="0" w:color="auto"/>
        <w:right w:val="none" w:sz="0" w:space="0" w:color="auto"/>
      </w:divBdr>
      <w:divsChild>
        <w:div w:id="2080663658">
          <w:marLeft w:val="0"/>
          <w:marRight w:val="0"/>
          <w:marTop w:val="0"/>
          <w:marBottom w:val="0"/>
          <w:divBdr>
            <w:top w:val="none" w:sz="0" w:space="0" w:color="auto"/>
            <w:left w:val="none" w:sz="0" w:space="0" w:color="auto"/>
            <w:bottom w:val="none" w:sz="0" w:space="0" w:color="auto"/>
            <w:right w:val="none" w:sz="0" w:space="0" w:color="auto"/>
          </w:divBdr>
          <w:divsChild>
            <w:div w:id="1012494544">
              <w:marLeft w:val="0"/>
              <w:marRight w:val="0"/>
              <w:marTop w:val="0"/>
              <w:marBottom w:val="0"/>
              <w:divBdr>
                <w:top w:val="single" w:sz="8" w:space="3" w:color="E1E1E1"/>
                <w:left w:val="none" w:sz="0" w:space="0" w:color="auto"/>
                <w:bottom w:val="none" w:sz="0" w:space="0" w:color="auto"/>
                <w:right w:val="none" w:sz="0" w:space="0" w:color="auto"/>
              </w:divBdr>
            </w:div>
          </w:divsChild>
        </w:div>
        <w:div w:id="1177305423">
          <w:marLeft w:val="0"/>
          <w:marRight w:val="0"/>
          <w:marTop w:val="0"/>
          <w:marBottom w:val="0"/>
          <w:divBdr>
            <w:top w:val="none" w:sz="0" w:space="0" w:color="auto"/>
            <w:left w:val="none" w:sz="0" w:space="0" w:color="auto"/>
            <w:bottom w:val="none" w:sz="0" w:space="0" w:color="auto"/>
            <w:right w:val="none" w:sz="0" w:space="0" w:color="auto"/>
          </w:divBdr>
        </w:div>
        <w:div w:id="523904285">
          <w:marLeft w:val="0"/>
          <w:marRight w:val="0"/>
          <w:marTop w:val="0"/>
          <w:marBottom w:val="0"/>
          <w:divBdr>
            <w:top w:val="none" w:sz="0" w:space="0" w:color="auto"/>
            <w:left w:val="none" w:sz="0" w:space="0" w:color="auto"/>
            <w:bottom w:val="none" w:sz="0" w:space="0" w:color="auto"/>
            <w:right w:val="none" w:sz="0" w:space="0" w:color="auto"/>
          </w:divBdr>
        </w:div>
        <w:div w:id="1285425504">
          <w:marLeft w:val="0"/>
          <w:marRight w:val="0"/>
          <w:marTop w:val="0"/>
          <w:marBottom w:val="0"/>
          <w:divBdr>
            <w:top w:val="none" w:sz="0" w:space="0" w:color="auto"/>
            <w:left w:val="none" w:sz="0" w:space="0" w:color="auto"/>
            <w:bottom w:val="none" w:sz="0" w:space="0" w:color="auto"/>
            <w:right w:val="none" w:sz="0" w:space="0" w:color="auto"/>
          </w:divBdr>
        </w:div>
        <w:div w:id="742339837">
          <w:marLeft w:val="0"/>
          <w:marRight w:val="0"/>
          <w:marTop w:val="0"/>
          <w:marBottom w:val="0"/>
          <w:divBdr>
            <w:top w:val="none" w:sz="0" w:space="0" w:color="auto"/>
            <w:left w:val="none" w:sz="0" w:space="0" w:color="auto"/>
            <w:bottom w:val="none" w:sz="0" w:space="0" w:color="auto"/>
            <w:right w:val="none" w:sz="0" w:space="0" w:color="auto"/>
          </w:divBdr>
        </w:div>
        <w:div w:id="1899126361">
          <w:marLeft w:val="0"/>
          <w:marRight w:val="0"/>
          <w:marTop w:val="0"/>
          <w:marBottom w:val="0"/>
          <w:divBdr>
            <w:top w:val="none" w:sz="0" w:space="0" w:color="auto"/>
            <w:left w:val="none" w:sz="0" w:space="0" w:color="auto"/>
            <w:bottom w:val="none" w:sz="0" w:space="0" w:color="auto"/>
            <w:right w:val="none" w:sz="0" w:space="0" w:color="auto"/>
          </w:divBdr>
        </w:div>
        <w:div w:id="379323752">
          <w:marLeft w:val="0"/>
          <w:marRight w:val="0"/>
          <w:marTop w:val="0"/>
          <w:marBottom w:val="0"/>
          <w:divBdr>
            <w:top w:val="none" w:sz="0" w:space="0" w:color="auto"/>
            <w:left w:val="none" w:sz="0" w:space="0" w:color="auto"/>
            <w:bottom w:val="none" w:sz="0" w:space="0" w:color="auto"/>
            <w:right w:val="none" w:sz="0" w:space="0" w:color="auto"/>
          </w:divBdr>
          <w:divsChild>
            <w:div w:id="353195691">
              <w:marLeft w:val="0"/>
              <w:marRight w:val="0"/>
              <w:marTop w:val="0"/>
              <w:marBottom w:val="0"/>
              <w:divBdr>
                <w:top w:val="none" w:sz="0" w:space="0" w:color="auto"/>
                <w:left w:val="none" w:sz="0" w:space="0" w:color="auto"/>
                <w:bottom w:val="none" w:sz="0" w:space="0" w:color="auto"/>
                <w:right w:val="none" w:sz="0" w:space="0" w:color="auto"/>
              </w:divBdr>
            </w:div>
            <w:div w:id="640354415">
              <w:marLeft w:val="0"/>
              <w:marRight w:val="0"/>
              <w:marTop w:val="0"/>
              <w:marBottom w:val="0"/>
              <w:divBdr>
                <w:top w:val="none" w:sz="0" w:space="0" w:color="auto"/>
                <w:left w:val="none" w:sz="0" w:space="0" w:color="auto"/>
                <w:bottom w:val="none" w:sz="0" w:space="0" w:color="auto"/>
                <w:right w:val="none" w:sz="0" w:space="0" w:color="auto"/>
              </w:divBdr>
              <w:divsChild>
                <w:div w:id="15468295">
                  <w:marLeft w:val="0"/>
                  <w:marRight w:val="0"/>
                  <w:marTop w:val="0"/>
                  <w:marBottom w:val="0"/>
                  <w:divBdr>
                    <w:top w:val="none" w:sz="0" w:space="0" w:color="auto"/>
                    <w:left w:val="none" w:sz="0" w:space="0" w:color="auto"/>
                    <w:bottom w:val="none" w:sz="0" w:space="0" w:color="auto"/>
                    <w:right w:val="none" w:sz="0" w:space="0" w:color="auto"/>
                  </w:divBdr>
                  <w:divsChild>
                    <w:div w:id="38090051">
                      <w:marLeft w:val="0"/>
                      <w:marRight w:val="0"/>
                      <w:marTop w:val="0"/>
                      <w:marBottom w:val="0"/>
                      <w:divBdr>
                        <w:top w:val="none" w:sz="0" w:space="0" w:color="auto"/>
                        <w:left w:val="none" w:sz="0" w:space="0" w:color="auto"/>
                        <w:bottom w:val="none" w:sz="0" w:space="0" w:color="auto"/>
                        <w:right w:val="none" w:sz="0" w:space="0" w:color="auto"/>
                      </w:divBdr>
                    </w:div>
                    <w:div w:id="1787502936">
                      <w:marLeft w:val="0"/>
                      <w:marRight w:val="0"/>
                      <w:marTop w:val="0"/>
                      <w:marBottom w:val="0"/>
                      <w:divBdr>
                        <w:top w:val="none" w:sz="0" w:space="0" w:color="auto"/>
                        <w:left w:val="none" w:sz="0" w:space="0" w:color="auto"/>
                        <w:bottom w:val="none" w:sz="0" w:space="0" w:color="auto"/>
                        <w:right w:val="none" w:sz="0" w:space="0" w:color="auto"/>
                      </w:divBdr>
                    </w:div>
                    <w:div w:id="770205856">
                      <w:marLeft w:val="0"/>
                      <w:marRight w:val="0"/>
                      <w:marTop w:val="0"/>
                      <w:marBottom w:val="0"/>
                      <w:divBdr>
                        <w:top w:val="none" w:sz="0" w:space="0" w:color="auto"/>
                        <w:left w:val="none" w:sz="0" w:space="0" w:color="auto"/>
                        <w:bottom w:val="none" w:sz="0" w:space="0" w:color="auto"/>
                        <w:right w:val="none" w:sz="0" w:space="0" w:color="auto"/>
                      </w:divBdr>
                    </w:div>
                    <w:div w:id="1623537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7872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jpeg"/><Relationship Id="rId26" Type="http://schemas.openxmlformats.org/officeDocument/2006/relationships/image" Target="media/image7.jpeg"/><Relationship Id="rId39" Type="http://schemas.openxmlformats.org/officeDocument/2006/relationships/image" Target="media/image14.jpeg"/><Relationship Id="rId21" Type="http://schemas.openxmlformats.org/officeDocument/2006/relationships/hyperlink" Target="http://www.agriteam.ca/mongolia-pens-new-mining-gender-policy-with-support-from-agriteam/" TargetMode="External"/><Relationship Id="rId34" Type="http://schemas.openxmlformats.org/officeDocument/2006/relationships/image" Target="media/image13.png"/><Relationship Id="rId42" Type="http://schemas.openxmlformats.org/officeDocument/2006/relationships/image" Target="media/image17.jpeg"/><Relationship Id="rId47" Type="http://schemas.openxmlformats.org/officeDocument/2006/relationships/header" Target="header8.xml"/><Relationship Id="rId50" Type="http://schemas.openxmlformats.org/officeDocument/2006/relationships/footer" Target="footer7.xml"/><Relationship Id="rId55" Type="http://schemas.openxmlformats.org/officeDocument/2006/relationships/hyperlink" Target="mailto:hans-christian.stolzenberg@uba.de" TargetMode="External"/><Relationship Id="rId63" Type="http://schemas.openxmlformats.org/officeDocument/2006/relationships/hyperlink" Target="https://openjicareport.jica.go.jp/pdf/12299996.pdf" TargetMode="External"/><Relationship Id="rId68" Type="http://schemas.microsoft.com/office/2007/relationships/hdphoto" Target="media/hdphoto4.wdp"/><Relationship Id="rId76" Type="http://schemas.openxmlformats.org/officeDocument/2006/relationships/hyperlink" Target="mailto:f.kinloch@env.gov.sc" TargetMode="External"/><Relationship Id="rId84" Type="http://schemas.openxmlformats.org/officeDocument/2006/relationships/hyperlink" Target="mailto:marianne.bailey@un.org" TargetMode="External"/><Relationship Id="rId89" Type="http://schemas.openxmlformats.org/officeDocument/2006/relationships/fontTable" Target="fontTable.xml"/><Relationship Id="rId7" Type="http://schemas.openxmlformats.org/officeDocument/2006/relationships/settings" Target="settings.xml"/><Relationship Id="rId71" Type="http://schemas.microsoft.com/office/2007/relationships/hdphoto" Target="media/hdphoto5.wdp"/><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0.jpeg"/><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header" Target="header4.xml"/><Relationship Id="rId37" Type="http://schemas.openxmlformats.org/officeDocument/2006/relationships/header" Target="header6.xml"/><Relationship Id="rId40" Type="http://schemas.openxmlformats.org/officeDocument/2006/relationships/image" Target="media/image15.jpeg"/><Relationship Id="rId45" Type="http://schemas.openxmlformats.org/officeDocument/2006/relationships/image" Target="media/image20.jpeg"/><Relationship Id="rId53" Type="http://schemas.openxmlformats.org/officeDocument/2006/relationships/hyperlink" Target="mailto:marianne.bailey@un.org" TargetMode="External"/><Relationship Id="rId58" Type="http://schemas.openxmlformats.org/officeDocument/2006/relationships/hyperlink" Target="mailto:birte.hensen@uba.de" TargetMode="External"/><Relationship Id="rId66" Type="http://schemas.openxmlformats.org/officeDocument/2006/relationships/hyperlink" Target="mailto:marianne.bailey@un.org" TargetMode="External"/><Relationship Id="rId74" Type="http://schemas.openxmlformats.org/officeDocument/2006/relationships/hyperlink" Target="mailto:n.laure@env.gov.sc" TargetMode="External"/><Relationship Id="rId79" Type="http://schemas.openxmlformats.org/officeDocument/2006/relationships/hyperlink" Target="mailto:dmatatiken@env.gov.sc" TargetMode="External"/><Relationship Id="rId87" Type="http://schemas.openxmlformats.org/officeDocument/2006/relationships/header" Target="header11.xml"/><Relationship Id="rId5" Type="http://schemas.openxmlformats.org/officeDocument/2006/relationships/numbering" Target="numbering.xml"/><Relationship Id="rId61" Type="http://schemas.openxmlformats.org/officeDocument/2006/relationships/hyperlink" Target="http://www.env.go.jp/en/chemi/mercury/mcm.html" TargetMode="External"/><Relationship Id="rId82" Type="http://schemas.openxmlformats.org/officeDocument/2006/relationships/hyperlink" Target="mailto:ClarkAD@state.gov" TargetMode="External"/><Relationship Id="rId90"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header" Target="header2.xml"/><Relationship Id="rId22" Type="http://schemas.openxmlformats.org/officeDocument/2006/relationships/hyperlink" Target="http://cirdi.ca/" TargetMode="External"/><Relationship Id="rId27" Type="http://schemas.openxmlformats.org/officeDocument/2006/relationships/image" Target="media/image8.jpeg"/><Relationship Id="rId30" Type="http://schemas.openxmlformats.org/officeDocument/2006/relationships/image" Target="media/image11.jpeg"/><Relationship Id="rId35" Type="http://schemas.microsoft.com/office/2007/relationships/hdphoto" Target="media/hdphoto2.wdp"/><Relationship Id="rId43" Type="http://schemas.openxmlformats.org/officeDocument/2006/relationships/image" Target="media/image18.jpeg"/><Relationship Id="rId48" Type="http://schemas.openxmlformats.org/officeDocument/2006/relationships/footer" Target="footer6.xml"/><Relationship Id="rId56" Type="http://schemas.openxmlformats.org/officeDocument/2006/relationships/hyperlink" Target="mailto:hans-christian.stolzenberg@uba.de" TargetMode="External"/><Relationship Id="rId64" Type="http://schemas.openxmlformats.org/officeDocument/2006/relationships/hyperlink" Target="mailto:jelena.kovacevic@mepg.gov.me" TargetMode="External"/><Relationship Id="rId69" Type="http://schemas.openxmlformats.org/officeDocument/2006/relationships/hyperlink" Target="http://www.mepg.gov.me" TargetMode="External"/><Relationship Id="rId77" Type="http://schemas.openxmlformats.org/officeDocument/2006/relationships/hyperlink" Target="mailto:m.azemia@env.gov.sc" TargetMode="External"/><Relationship Id="rId8" Type="http://schemas.openxmlformats.org/officeDocument/2006/relationships/webSettings" Target="webSettings.xml"/><Relationship Id="rId51" Type="http://schemas.openxmlformats.org/officeDocument/2006/relationships/hyperlink" Target="mailto:Steffi.Richter@bmu.bund.de" TargetMode="External"/><Relationship Id="rId72" Type="http://schemas.openxmlformats.org/officeDocument/2006/relationships/footer" Target="footer8.xml"/><Relationship Id="rId80" Type="http://schemas.openxmlformats.org/officeDocument/2006/relationships/header" Target="header10.xml"/><Relationship Id="rId85" Type="http://schemas.openxmlformats.org/officeDocument/2006/relationships/hyperlink" Target="mailto:DennisonJE@state.gov" TargetMode="External"/><Relationship Id="rId93" Type="http://schemas.microsoft.com/office/2018/08/relationships/commentsExtensible" Target="commentsExtensi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6.jpeg"/><Relationship Id="rId33" Type="http://schemas.openxmlformats.org/officeDocument/2006/relationships/footer" Target="footer4.xml"/><Relationship Id="rId38" Type="http://schemas.openxmlformats.org/officeDocument/2006/relationships/footer" Target="footer5.xml"/><Relationship Id="rId46" Type="http://schemas.openxmlformats.org/officeDocument/2006/relationships/header" Target="header7.xml"/><Relationship Id="rId59" Type="http://schemas.openxmlformats.org/officeDocument/2006/relationships/image" Target="media/image21.png"/><Relationship Id="rId67" Type="http://schemas.openxmlformats.org/officeDocument/2006/relationships/image" Target="media/image22.png"/><Relationship Id="rId20" Type="http://schemas.microsoft.com/office/2007/relationships/hdphoto" Target="media/hdphoto1.wdp"/><Relationship Id="rId41" Type="http://schemas.openxmlformats.org/officeDocument/2006/relationships/image" Target="media/image16.jpeg"/><Relationship Id="rId54" Type="http://schemas.openxmlformats.org/officeDocument/2006/relationships/hyperlink" Target="mailto:Maja.Rekowski-Dathe@bmu.bund.de" TargetMode="External"/><Relationship Id="rId62" Type="http://schemas.openxmlformats.org/officeDocument/2006/relationships/hyperlink" Target="https://www2.jica.go.jp/ja/priv_sme_partner/document/903/A172045_summary.pdf" TargetMode="External"/><Relationship Id="rId70" Type="http://schemas.openxmlformats.org/officeDocument/2006/relationships/image" Target="media/image23.png"/><Relationship Id="rId75" Type="http://schemas.openxmlformats.org/officeDocument/2006/relationships/hyperlink" Target="mailto:mea-minamatasecretariat@un.org" TargetMode="External"/><Relationship Id="rId83" Type="http://schemas.openxmlformats.org/officeDocument/2006/relationships/hyperlink" Target="mailto:mea-minamatasecretariat@un.org" TargetMode="External"/><Relationship Id="rId88"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5.jpeg"/><Relationship Id="rId28" Type="http://schemas.openxmlformats.org/officeDocument/2006/relationships/image" Target="media/image9.jpeg"/><Relationship Id="rId36" Type="http://schemas.openxmlformats.org/officeDocument/2006/relationships/header" Target="header5.xml"/><Relationship Id="rId49" Type="http://schemas.openxmlformats.org/officeDocument/2006/relationships/header" Target="header9.xml"/><Relationship Id="rId57" Type="http://schemas.openxmlformats.org/officeDocument/2006/relationships/hyperlink" Target="mailto:birte.hensen@uba.de" TargetMode="External"/><Relationship Id="rId10" Type="http://schemas.openxmlformats.org/officeDocument/2006/relationships/endnotes" Target="endnotes.xml"/><Relationship Id="rId31" Type="http://schemas.openxmlformats.org/officeDocument/2006/relationships/image" Target="media/image12.jpeg"/><Relationship Id="rId44" Type="http://schemas.openxmlformats.org/officeDocument/2006/relationships/image" Target="media/image19.jpeg"/><Relationship Id="rId52" Type="http://schemas.openxmlformats.org/officeDocument/2006/relationships/hyperlink" Target="mailto:mea-minamatasecretariat@un.org" TargetMode="External"/><Relationship Id="rId60" Type="http://schemas.microsoft.com/office/2007/relationships/hdphoto" Target="media/hdphoto3.wdp"/><Relationship Id="rId65" Type="http://schemas.openxmlformats.org/officeDocument/2006/relationships/hyperlink" Target="mailto:mea-minamatasecretariat@un.org" TargetMode="External"/><Relationship Id="rId73" Type="http://schemas.openxmlformats.org/officeDocument/2006/relationships/footer" Target="footer9.xml"/><Relationship Id="rId78" Type="http://schemas.openxmlformats.org/officeDocument/2006/relationships/hyperlink" Target="mailto:r.lesperance@env.gov.sc" TargetMode="External"/><Relationship Id="rId81" Type="http://schemas.openxmlformats.org/officeDocument/2006/relationships/footer" Target="footer10.xml"/><Relationship Id="rId86" Type="http://schemas.openxmlformats.org/officeDocument/2006/relationships/hyperlink" Target="mailto:Ankrah.Rodges@epa.gov" TargetMode="Externa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bauj\Downloads\UNEP-MC-COP_EN%20(4).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A186B34AAF4047A570F9DFA6808567" ma:contentTypeVersion="14" ma:contentTypeDescription="Create a new document." ma:contentTypeScope="" ma:versionID="241d62901d39c384860e1af5ef71eab1">
  <xsd:schema xmlns:xsd="http://www.w3.org/2001/XMLSchema" xmlns:xs="http://www.w3.org/2001/XMLSchema" xmlns:p="http://schemas.microsoft.com/office/2006/metadata/properties" xmlns:ns2="822da31b-d518-49e2-88cd-1351ccd720a8" xmlns:ns3="8e99bad0-3155-475a-8063-b4d93685c2ad" targetNamespace="http://schemas.microsoft.com/office/2006/metadata/properties" ma:root="true" ma:fieldsID="6d36852573bb89ee29abc2659ba5c959" ns2:_="" ns3:_="">
    <xsd:import namespace="822da31b-d518-49e2-88cd-1351ccd720a8"/>
    <xsd:import namespace="8e99bad0-3155-475a-8063-b4d93685c2a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2da31b-d518-49e2-88cd-1351ccd720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e99bad0-3155-475a-8063-b4d93685c2ad"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8e99bad0-3155-475a-8063-b4d93685c2ad">
      <UserInfo>
        <DisplayName>Marianne Bailey</DisplayName>
        <AccountId>22</AccountId>
        <AccountType/>
      </UserInfo>
      <UserInfo>
        <DisplayName>My Linh Doan</DisplayName>
        <AccountId>73</AccountId>
        <AccountType/>
      </UserInfo>
      <UserInfo>
        <DisplayName>Monika Stankiewicz</DisplayName>
        <AccountId>19</AccountId>
        <AccountType/>
      </UserInfo>
      <UserInfo>
        <DisplayName>Claudia ten Have</DisplayName>
        <AccountId>12</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A88B30-3865-4699-970A-B258A615D6DF}"/>
</file>

<file path=customXml/itemProps2.xml><?xml version="1.0" encoding="utf-8"?>
<ds:datastoreItem xmlns:ds="http://schemas.openxmlformats.org/officeDocument/2006/customXml" ds:itemID="{43591B3D-AA87-49FB-9EF7-FD41B95EDECD}">
  <ds:schemaRefs>
    <ds:schemaRef ds:uri="http://schemas.microsoft.com/office/2006/metadata/properties"/>
    <ds:schemaRef ds:uri="http://schemas.microsoft.com/office/infopath/2007/PartnerControls"/>
    <ds:schemaRef ds:uri="a591afa8-fd54-42f1-9ea9-749d51e1c00b"/>
  </ds:schemaRefs>
</ds:datastoreItem>
</file>

<file path=customXml/itemProps3.xml><?xml version="1.0" encoding="utf-8"?>
<ds:datastoreItem xmlns:ds="http://schemas.openxmlformats.org/officeDocument/2006/customXml" ds:itemID="{9F1DA343-F8C2-4EE4-9F56-9973669BF703}">
  <ds:schemaRefs>
    <ds:schemaRef ds:uri="http://schemas.microsoft.com/sharepoint/v3/contenttype/forms"/>
  </ds:schemaRefs>
</ds:datastoreItem>
</file>

<file path=customXml/itemProps4.xml><?xml version="1.0" encoding="utf-8"?>
<ds:datastoreItem xmlns:ds="http://schemas.openxmlformats.org/officeDocument/2006/customXml" ds:itemID="{4E5A6778-5C54-4624-8CC8-BE7CD8CD3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UNEP-MC-COP_EN (4).dotm</Template>
  <TotalTime>22</TotalTime>
  <Pages>46</Pages>
  <Words>9613</Words>
  <Characters>54796</Characters>
  <Application>Microsoft Office Word</Application>
  <DocSecurity>0</DocSecurity>
  <Lines>456</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Linh DOAN</dc:creator>
  <cp:keywords/>
  <dc:description/>
  <cp:lastModifiedBy>Veronica Gathu</cp:lastModifiedBy>
  <cp:revision>4</cp:revision>
  <cp:lastPrinted>2021-08-19T09:38:00Z</cp:lastPrinted>
  <dcterms:created xsi:type="dcterms:W3CDTF">2021-09-20T12:46:00Z</dcterms:created>
  <dcterms:modified xsi:type="dcterms:W3CDTF">2021-09-20T13:27:00Z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0x010100D4A186B34AAF4047A570F9DFA6808567</vt:lpwstr>
  </property>
</Properties>
</file>