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3"/>
        <w:gridCol w:w="190"/>
        <w:gridCol w:w="2126"/>
        <w:gridCol w:w="780"/>
        <w:gridCol w:w="1631"/>
        <w:gridCol w:w="3118"/>
      </w:tblGrid>
      <w:tr w:rsidR="00C332F9" w:rsidRPr="00AF10A7" w14:paraId="15670B29" w14:textId="77777777" w:rsidTr="005960DE">
        <w:trPr>
          <w:trHeight w:val="57"/>
          <w:jc w:val="right"/>
        </w:trPr>
        <w:tc>
          <w:tcPr>
            <w:tcW w:w="1653" w:type="dxa"/>
          </w:tcPr>
          <w:p w14:paraId="1282A8DA" w14:textId="77777777" w:rsidR="00C332F9" w:rsidRPr="00AF10A7" w:rsidRDefault="00C332F9" w:rsidP="005960DE">
            <w:pPr>
              <w:pStyle w:val="AUnitedNations"/>
            </w:pPr>
            <w:r w:rsidRPr="00AF10A7">
              <w:t xml:space="preserve">NACIONES </w:t>
            </w:r>
            <w:r w:rsidRPr="00AF10A7">
              <w:br/>
              <w:t>UNIDAS</w:t>
            </w:r>
          </w:p>
        </w:tc>
        <w:tc>
          <w:tcPr>
            <w:tcW w:w="4727" w:type="dxa"/>
            <w:gridSpan w:val="4"/>
          </w:tcPr>
          <w:p w14:paraId="39946732" w14:textId="77777777" w:rsidR="00C332F9" w:rsidRPr="00AF10A7" w:rsidRDefault="00C332F9" w:rsidP="005960DE">
            <w:pPr>
              <w:pStyle w:val="Normal-pool"/>
              <w:spacing w:before="20"/>
            </w:pPr>
            <w:r w:rsidRPr="00AF10A7">
              <w:rPr>
                <w:noProof/>
              </w:rPr>
              <w:drawing>
                <wp:inline distT="0" distB="0" distL="0" distR="0" wp14:anchorId="451D0584" wp14:editId="05697B90">
                  <wp:extent cx="1267200" cy="556247"/>
                  <wp:effectExtent l="0" t="0" r="0" b="0"/>
                  <wp:docPr id="2" name="Picture 2"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2C2T1#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56247"/>
                          </a:xfrm>
                          <a:prstGeom prst="rect">
                            <a:avLst/>
                          </a:prstGeom>
                        </pic:spPr>
                      </pic:pic>
                    </a:graphicData>
                  </a:graphic>
                </wp:inline>
              </w:drawing>
            </w:r>
          </w:p>
        </w:tc>
        <w:tc>
          <w:tcPr>
            <w:tcW w:w="3118" w:type="dxa"/>
          </w:tcPr>
          <w:p w14:paraId="0D47C541" w14:textId="77777777" w:rsidR="00C332F9" w:rsidRPr="00AF10A7" w:rsidRDefault="00C332F9" w:rsidP="005960DE">
            <w:pPr>
              <w:pStyle w:val="ATwoLetters"/>
            </w:pPr>
            <w:r w:rsidRPr="00AF10A7">
              <w:t>MC</w:t>
            </w:r>
          </w:p>
        </w:tc>
      </w:tr>
      <w:tr w:rsidR="00C332F9" w:rsidRPr="00AF10A7" w14:paraId="16D92696" w14:textId="77777777" w:rsidTr="005960DE">
        <w:trPr>
          <w:trHeight w:val="57"/>
          <w:jc w:val="right"/>
        </w:trPr>
        <w:tc>
          <w:tcPr>
            <w:tcW w:w="1843" w:type="dxa"/>
            <w:gridSpan w:val="2"/>
            <w:tcBorders>
              <w:bottom w:val="single" w:sz="4" w:space="0" w:color="auto"/>
            </w:tcBorders>
          </w:tcPr>
          <w:p w14:paraId="2D23CE61" w14:textId="77777777" w:rsidR="00C332F9" w:rsidRPr="00AF10A7" w:rsidRDefault="00C332F9" w:rsidP="005960DE">
            <w:pPr>
              <w:pStyle w:val="Normal-pool"/>
            </w:pPr>
          </w:p>
        </w:tc>
        <w:tc>
          <w:tcPr>
            <w:tcW w:w="7655" w:type="dxa"/>
            <w:gridSpan w:val="4"/>
            <w:tcBorders>
              <w:bottom w:val="single" w:sz="4" w:space="0" w:color="auto"/>
            </w:tcBorders>
          </w:tcPr>
          <w:p w14:paraId="51B138B4" w14:textId="1E0292F4" w:rsidR="00C332F9" w:rsidRPr="00AF10A7" w:rsidRDefault="007B2B4C" w:rsidP="007B2B4C">
            <w:pPr>
              <w:pStyle w:val="ASymbol"/>
              <w:jc w:val="right"/>
            </w:pPr>
            <w:r w:rsidRPr="00AF10A7">
              <w:rPr>
                <w:b/>
                <w:bCs/>
                <w:sz w:val="28"/>
                <w:szCs w:val="28"/>
              </w:rPr>
              <w:t>UNEP</w:t>
            </w:r>
            <w:r w:rsidRPr="00AF10A7">
              <w:t>/MC/COP.</w:t>
            </w:r>
            <w:bookmarkStart w:id="0" w:name="Symbol1A"/>
            <w:r w:rsidRPr="00AF10A7">
              <w:t>4</w:t>
            </w:r>
            <w:bookmarkEnd w:id="0"/>
            <w:r w:rsidRPr="00AF10A7">
              <w:t>/</w:t>
            </w:r>
            <w:bookmarkStart w:id="1" w:name="Symbol1B"/>
            <w:r>
              <w:t>Dec.</w:t>
            </w:r>
            <w:bookmarkEnd w:id="1"/>
            <w:r w:rsidR="000D2A9D">
              <w:t>7</w:t>
            </w:r>
            <w:r>
              <w:tab/>
            </w:r>
          </w:p>
        </w:tc>
      </w:tr>
      <w:tr w:rsidR="00C332F9" w:rsidRPr="007B2B4C" w14:paraId="547E1A6D" w14:textId="77777777" w:rsidTr="005960DE">
        <w:trPr>
          <w:trHeight w:val="1985"/>
          <w:jc w:val="right"/>
        </w:trPr>
        <w:tc>
          <w:tcPr>
            <w:tcW w:w="3969" w:type="dxa"/>
            <w:gridSpan w:val="3"/>
            <w:tcBorders>
              <w:top w:val="single" w:sz="4" w:space="0" w:color="auto"/>
              <w:bottom w:val="single" w:sz="24" w:space="0" w:color="auto"/>
            </w:tcBorders>
            <w:shd w:val="clear" w:color="auto" w:fill="auto"/>
          </w:tcPr>
          <w:p w14:paraId="23AA1020" w14:textId="77777777" w:rsidR="00C332F9" w:rsidRPr="00AF10A7" w:rsidRDefault="00C332F9" w:rsidP="005960DE">
            <w:pPr>
              <w:pStyle w:val="Normal-pool"/>
              <w:spacing w:before="120" w:after="240"/>
              <w:ind w:left="-85"/>
              <w:rPr>
                <w:sz w:val="22"/>
              </w:rPr>
            </w:pPr>
            <w:r w:rsidRPr="00AF10A7">
              <w:rPr>
                <w:noProof/>
                <w:sz w:val="22"/>
              </w:rPr>
              <w:drawing>
                <wp:inline distT="0" distB="0" distL="0" distR="0" wp14:anchorId="3AB5F84A" wp14:editId="7202F277">
                  <wp:extent cx="2205192" cy="1029600"/>
                  <wp:effectExtent l="0" t="0" r="5080" b="0"/>
                  <wp:docPr id="1" name="Picture 1" descr="P8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8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5192" cy="1029600"/>
                          </a:xfrm>
                          <a:prstGeom prst="rect">
                            <a:avLst/>
                          </a:prstGeom>
                        </pic:spPr>
                      </pic:pic>
                    </a:graphicData>
                  </a:graphic>
                </wp:inline>
              </w:drawing>
            </w:r>
          </w:p>
        </w:tc>
        <w:tc>
          <w:tcPr>
            <w:tcW w:w="2411" w:type="dxa"/>
            <w:gridSpan w:val="2"/>
            <w:tcBorders>
              <w:top w:val="single" w:sz="4" w:space="0" w:color="auto"/>
              <w:bottom w:val="single" w:sz="24" w:space="0" w:color="auto"/>
            </w:tcBorders>
            <w:shd w:val="clear" w:color="auto" w:fill="auto"/>
          </w:tcPr>
          <w:p w14:paraId="4E3967FA" w14:textId="77777777" w:rsidR="00C332F9" w:rsidRPr="00AF10A7" w:rsidRDefault="00C332F9" w:rsidP="005960DE">
            <w:pPr>
              <w:pStyle w:val="Normal-pool"/>
              <w:rPr>
                <w:rFonts w:ascii="Arial" w:hAnsi="Arial" w:cs="Arial"/>
                <w:b/>
                <w:bCs/>
                <w:sz w:val="28"/>
                <w:szCs w:val="28"/>
              </w:rPr>
            </w:pPr>
          </w:p>
        </w:tc>
        <w:tc>
          <w:tcPr>
            <w:tcW w:w="3118" w:type="dxa"/>
            <w:tcBorders>
              <w:top w:val="single" w:sz="4" w:space="0" w:color="auto"/>
              <w:bottom w:val="single" w:sz="24" w:space="0" w:color="auto"/>
            </w:tcBorders>
          </w:tcPr>
          <w:p w14:paraId="0B56BF2F" w14:textId="67955C21" w:rsidR="00C332F9" w:rsidRPr="00C332F9" w:rsidRDefault="00C332F9" w:rsidP="005960DE">
            <w:pPr>
              <w:pStyle w:val="AText"/>
              <w:rPr>
                <w:lang w:val="es-ES"/>
              </w:rPr>
            </w:pPr>
            <w:r w:rsidRPr="00C332F9">
              <w:rPr>
                <w:lang w:val="es-ES"/>
              </w:rPr>
              <w:t xml:space="preserve">Distr. </w:t>
            </w:r>
            <w:bookmarkStart w:id="2" w:name="Distribution"/>
            <w:r w:rsidRPr="00C332F9">
              <w:rPr>
                <w:lang w:val="es-ES"/>
              </w:rPr>
              <w:t>general</w:t>
            </w:r>
            <w:bookmarkEnd w:id="2"/>
            <w:r w:rsidRPr="00C332F9">
              <w:rPr>
                <w:lang w:val="es-ES"/>
              </w:rPr>
              <w:br/>
            </w:r>
            <w:r w:rsidR="00252C71" w:rsidRPr="00411C61">
              <w:rPr>
                <w:iCs/>
                <w:lang w:val="es-ES"/>
              </w:rPr>
              <w:t>8 de abril de 2022</w:t>
            </w:r>
          </w:p>
          <w:p w14:paraId="19F12DFE" w14:textId="77777777" w:rsidR="00C332F9" w:rsidRPr="007B2B4C" w:rsidRDefault="00C332F9" w:rsidP="005960DE">
            <w:pPr>
              <w:pStyle w:val="AText"/>
              <w:rPr>
                <w:lang w:val="es-ES"/>
              </w:rPr>
            </w:pPr>
            <w:bookmarkStart w:id="3" w:name="DistributionLang"/>
            <w:r w:rsidRPr="007B2B4C">
              <w:rPr>
                <w:lang w:val="es-ES"/>
              </w:rPr>
              <w:t xml:space="preserve">Español </w:t>
            </w:r>
            <w:r w:rsidRPr="007B2B4C">
              <w:rPr>
                <w:lang w:val="es-ES"/>
              </w:rPr>
              <w:br/>
              <w:t>Original: inglés</w:t>
            </w:r>
            <w:bookmarkEnd w:id="3"/>
          </w:p>
        </w:tc>
      </w:tr>
      <w:tr w:rsidR="00C332F9" w:rsidRPr="00C152AC" w14:paraId="3C41D88A" w14:textId="77777777" w:rsidTr="005960DE">
        <w:trPr>
          <w:trHeight w:val="57"/>
          <w:jc w:val="right"/>
        </w:trPr>
        <w:tc>
          <w:tcPr>
            <w:tcW w:w="4749" w:type="dxa"/>
            <w:gridSpan w:val="4"/>
            <w:tcBorders>
              <w:top w:val="single" w:sz="24" w:space="0" w:color="auto"/>
            </w:tcBorders>
            <w:shd w:val="clear" w:color="auto" w:fill="auto"/>
            <w:tcMar>
              <w:left w:w="0" w:type="dxa"/>
            </w:tcMar>
          </w:tcPr>
          <w:p w14:paraId="04C8A76F" w14:textId="77777777" w:rsidR="00C332F9" w:rsidRPr="00C332F9" w:rsidRDefault="00C332F9" w:rsidP="005960DE">
            <w:pPr>
              <w:pStyle w:val="AATitle"/>
              <w:rPr>
                <w:lang w:val="es-ES"/>
              </w:rPr>
            </w:pPr>
            <w:bookmarkStart w:id="4" w:name="CorNot1Text"/>
            <w:r w:rsidRPr="00C332F9">
              <w:rPr>
                <w:lang w:val="es-ES"/>
              </w:rPr>
              <w:t xml:space="preserve">Conferencia de las Partes en el Convenio </w:t>
            </w:r>
            <w:r w:rsidRPr="00C332F9">
              <w:rPr>
                <w:lang w:val="es-ES"/>
              </w:rPr>
              <w:br/>
              <w:t>de Minamata sobre el Mercurio</w:t>
            </w:r>
          </w:p>
          <w:p w14:paraId="20CC0D04" w14:textId="77777777" w:rsidR="00C332F9" w:rsidRPr="00C332F9" w:rsidRDefault="00C332F9" w:rsidP="005960DE">
            <w:pPr>
              <w:pStyle w:val="AATitle"/>
              <w:rPr>
                <w:lang w:val="es-ES"/>
              </w:rPr>
            </w:pPr>
            <w:r w:rsidRPr="00C332F9">
              <w:rPr>
                <w:lang w:val="es-ES"/>
              </w:rPr>
              <w:t>Cuarta reunión</w:t>
            </w:r>
            <w:bookmarkEnd w:id="4"/>
          </w:p>
          <w:p w14:paraId="395778A8" w14:textId="0C135856" w:rsidR="00C332F9" w:rsidRPr="007B2B4C" w:rsidRDefault="00C332F9" w:rsidP="007B2B4C">
            <w:pPr>
              <w:pStyle w:val="AATitle"/>
              <w:rPr>
                <w:b w:val="0"/>
                <w:bCs/>
                <w:lang w:val="es-ES"/>
              </w:rPr>
            </w:pPr>
            <w:bookmarkStart w:id="5" w:name="CorNot1VenueDate"/>
            <w:r w:rsidRPr="00C332F9">
              <w:rPr>
                <w:b w:val="0"/>
                <w:bCs/>
                <w:lang w:val="es-ES"/>
              </w:rPr>
              <w:t xml:space="preserve">En línea, 1 a 5 de noviembre de 2021 y </w:t>
            </w:r>
            <w:r w:rsidRPr="00C332F9">
              <w:rPr>
                <w:b w:val="0"/>
                <w:bCs/>
                <w:lang w:val="es-ES"/>
              </w:rPr>
              <w:br/>
              <w:t>Bali (Indonesia), 21 a 25 de marzo de 2022</w:t>
            </w:r>
            <w:bookmarkEnd w:id="5"/>
          </w:p>
        </w:tc>
        <w:tc>
          <w:tcPr>
            <w:tcW w:w="4749" w:type="dxa"/>
            <w:gridSpan w:val="2"/>
            <w:tcBorders>
              <w:top w:val="single" w:sz="24" w:space="0" w:color="auto"/>
            </w:tcBorders>
            <w:shd w:val="clear" w:color="auto" w:fill="auto"/>
          </w:tcPr>
          <w:p w14:paraId="6BBC9234" w14:textId="77777777" w:rsidR="00C332F9" w:rsidRPr="00C152AC" w:rsidRDefault="00C332F9" w:rsidP="005960DE">
            <w:pPr>
              <w:pStyle w:val="Normal-pool"/>
              <w:spacing w:before="120"/>
              <w:rPr>
                <w:lang w:val="es-ES"/>
              </w:rPr>
            </w:pPr>
          </w:p>
        </w:tc>
      </w:tr>
    </w:tbl>
    <w:p w14:paraId="36C458E4" w14:textId="61C2ED1D" w:rsidR="008750FE" w:rsidRDefault="008750FE" w:rsidP="008750FE">
      <w:pPr>
        <w:pStyle w:val="BBTitle"/>
        <w:rPr>
          <w:bCs/>
          <w:lang w:val="es-ES"/>
        </w:rPr>
      </w:pPr>
      <w:r w:rsidRPr="00FF31D0">
        <w:rPr>
          <w:bCs/>
          <w:lang w:val="es-ES"/>
        </w:rPr>
        <w:t xml:space="preserve">Decisión aprobada por </w:t>
      </w:r>
      <w:r w:rsidR="00C152AC">
        <w:rPr>
          <w:bCs/>
          <w:lang w:val="es-ES"/>
        </w:rPr>
        <w:t xml:space="preserve">la </w:t>
      </w:r>
      <w:r w:rsidRPr="00FF31D0">
        <w:rPr>
          <w:bCs/>
          <w:lang w:val="es-ES"/>
        </w:rPr>
        <w:t>cuarta reunión de la Conferencia de las Partes en el Convenio de Minamata sobre el Mercurio</w:t>
      </w:r>
    </w:p>
    <w:p w14:paraId="283CA593" w14:textId="77777777" w:rsidR="00E1750E" w:rsidRPr="00411C61" w:rsidRDefault="00232238" w:rsidP="00E1750E">
      <w:pPr>
        <w:pStyle w:val="CH1"/>
        <w:rPr>
          <w:lang w:val="es-ES"/>
        </w:rPr>
      </w:pPr>
      <w:r>
        <w:rPr>
          <w:rFonts w:eastAsia="SimSun"/>
          <w:bCs/>
          <w:lang w:val="es-ES"/>
        </w:rPr>
        <w:tab/>
      </w:r>
      <w:r>
        <w:rPr>
          <w:rFonts w:eastAsia="SimSun"/>
          <w:bCs/>
          <w:lang w:val="es-ES"/>
        </w:rPr>
        <w:tab/>
      </w:r>
      <w:r w:rsidR="00E1750E" w:rsidRPr="00411C61">
        <w:rPr>
          <w:bCs/>
          <w:lang w:val="es-ES"/>
        </w:rPr>
        <w:t>MC-4/7: Segundo examen del mecanismo financiero</w:t>
      </w:r>
    </w:p>
    <w:p w14:paraId="39A8B1CC" w14:textId="77777777" w:rsidR="00E1750E" w:rsidRPr="00411C61" w:rsidRDefault="00E1750E" w:rsidP="00E1750E">
      <w:pPr>
        <w:pStyle w:val="Normal-pool"/>
        <w:tabs>
          <w:tab w:val="clear" w:pos="1247"/>
          <w:tab w:val="clear" w:pos="1814"/>
          <w:tab w:val="clear" w:pos="2381"/>
          <w:tab w:val="clear" w:pos="2948"/>
          <w:tab w:val="clear" w:pos="3515"/>
          <w:tab w:val="clear" w:pos="4082"/>
        </w:tabs>
        <w:spacing w:after="120"/>
        <w:ind w:left="1247" w:firstLine="624"/>
        <w:rPr>
          <w:i/>
          <w:iCs/>
          <w:lang w:val="es-ES"/>
        </w:rPr>
      </w:pPr>
      <w:r w:rsidRPr="00411C61">
        <w:rPr>
          <w:i/>
          <w:iCs/>
          <w:lang w:val="es-ES"/>
        </w:rPr>
        <w:t>La Conferencia de las Partes,</w:t>
      </w:r>
    </w:p>
    <w:p w14:paraId="17B9BE32" w14:textId="77777777" w:rsidR="00E1750E" w:rsidRPr="00411C61" w:rsidRDefault="00E1750E" w:rsidP="00E1750E">
      <w:pPr>
        <w:pStyle w:val="Normal-pool"/>
        <w:tabs>
          <w:tab w:val="clear" w:pos="1247"/>
          <w:tab w:val="clear" w:pos="1814"/>
          <w:tab w:val="clear" w:pos="2381"/>
          <w:tab w:val="clear" w:pos="2948"/>
          <w:tab w:val="clear" w:pos="3515"/>
          <w:tab w:val="clear" w:pos="4082"/>
        </w:tabs>
        <w:spacing w:after="120"/>
        <w:ind w:left="1247" w:firstLine="624"/>
        <w:rPr>
          <w:lang w:val="es-ES"/>
        </w:rPr>
      </w:pPr>
      <w:r w:rsidRPr="00411C61">
        <w:rPr>
          <w:i/>
          <w:iCs/>
          <w:lang w:val="es-ES"/>
        </w:rPr>
        <w:t>Tomando en consideración</w:t>
      </w:r>
      <w:r w:rsidRPr="00411C61">
        <w:rPr>
          <w:lang w:val="es-ES"/>
        </w:rPr>
        <w:t xml:space="preserve"> el párrafo 11 del artículo 13, relativo al examen del mecanismo financiero,</w:t>
      </w:r>
    </w:p>
    <w:p w14:paraId="4BC24AE5" w14:textId="77777777" w:rsidR="00E1750E" w:rsidRPr="00411C61" w:rsidRDefault="00E1750E" w:rsidP="00E1750E">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i/>
          <w:iCs/>
          <w:lang w:val="es-ES"/>
        </w:rPr>
        <w:t xml:space="preserve">Aprueba </w:t>
      </w:r>
      <w:r w:rsidRPr="00411C61">
        <w:rPr>
          <w:lang w:val="es-ES"/>
        </w:rPr>
        <w:t>el mandato del segundo examen del mecanismo financiero que figura en el anexo de la presente decisión;</w:t>
      </w:r>
    </w:p>
    <w:p w14:paraId="77C01F03" w14:textId="77777777" w:rsidR="00E1750E" w:rsidRPr="00411C61" w:rsidRDefault="00E1750E" w:rsidP="00E1750E">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i/>
          <w:iCs/>
          <w:lang w:val="es-ES"/>
        </w:rPr>
        <w:t xml:space="preserve">Invita </w:t>
      </w:r>
      <w:r w:rsidRPr="00411C61">
        <w:rPr>
          <w:lang w:val="es-ES"/>
        </w:rPr>
        <w:t>a las Partes, las organizaciones intergubernamentales, las organizaciones no gubernamentales y los interesados a que presenten información, coherente con el mandato del examen y organizada según los criterios de ejecución enumerados, sobre la experiencia adquirida a través de sus interacciones con el mecanismo financiero, lo antes posible y a más tardar el 30 de septiembre de 2022;</w:t>
      </w:r>
    </w:p>
    <w:p w14:paraId="20729E8B" w14:textId="77777777" w:rsidR="00E1750E" w:rsidRPr="00411C61" w:rsidRDefault="00E1750E" w:rsidP="00E1750E">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i/>
          <w:iCs/>
          <w:lang w:val="es-ES"/>
        </w:rPr>
        <w:t xml:space="preserve">Solicita </w:t>
      </w:r>
      <w:r w:rsidRPr="00411C61">
        <w:rPr>
          <w:lang w:val="es-ES"/>
        </w:rPr>
        <w:t>a la Secretaría que reúna información de interés para el segundo examen del mecanismo financiero y la presente a la Conferencia de las Partes para que esta la examine en su quinta reunión.</w:t>
      </w:r>
    </w:p>
    <w:p w14:paraId="6838F610" w14:textId="77777777" w:rsidR="00E1750E" w:rsidRPr="00411C61" w:rsidRDefault="00E1750E" w:rsidP="00E1750E">
      <w:pPr>
        <w:rPr>
          <w:lang w:val="es-ES"/>
        </w:rPr>
      </w:pPr>
      <w:r w:rsidRPr="00411C61">
        <w:rPr>
          <w:lang w:val="es-ES"/>
        </w:rPr>
        <w:br w:type="page"/>
      </w:r>
    </w:p>
    <w:p w14:paraId="6C44AD29" w14:textId="185F7F85" w:rsidR="00E1750E" w:rsidRPr="00411C61" w:rsidRDefault="00E1750E" w:rsidP="00E1750E">
      <w:pPr>
        <w:pStyle w:val="CH1"/>
        <w:rPr>
          <w:lang w:val="es-ES"/>
        </w:rPr>
      </w:pPr>
      <w:r w:rsidRPr="00411C61">
        <w:rPr>
          <w:lang w:val="es-ES"/>
        </w:rPr>
        <w:lastRenderedPageBreak/>
        <w:tab/>
      </w:r>
      <w:r w:rsidRPr="00411C61">
        <w:rPr>
          <w:lang w:val="es-ES"/>
        </w:rPr>
        <w:tab/>
      </w:r>
      <w:r w:rsidRPr="00411C61">
        <w:rPr>
          <w:bCs/>
          <w:lang w:val="es-ES"/>
        </w:rPr>
        <w:t>Anexo de la decisión MC-4/7</w:t>
      </w:r>
    </w:p>
    <w:p w14:paraId="21B3E692" w14:textId="77777777" w:rsidR="00E1750E" w:rsidRPr="00411C61" w:rsidRDefault="00E1750E" w:rsidP="00E1750E">
      <w:pPr>
        <w:pStyle w:val="CH1"/>
        <w:rPr>
          <w:lang w:val="es-ES"/>
        </w:rPr>
      </w:pPr>
      <w:r w:rsidRPr="00411C61">
        <w:rPr>
          <w:lang w:val="es-ES"/>
        </w:rPr>
        <w:tab/>
      </w:r>
      <w:r w:rsidRPr="00411C61">
        <w:rPr>
          <w:lang w:val="es-ES"/>
        </w:rPr>
        <w:tab/>
      </w:r>
      <w:r w:rsidRPr="00411C61">
        <w:rPr>
          <w:bCs/>
          <w:lang w:val="es-ES"/>
        </w:rPr>
        <w:t>Mandato para el segundo examen del mecanismo financiero</w:t>
      </w:r>
    </w:p>
    <w:p w14:paraId="0DA13F71" w14:textId="77777777" w:rsidR="00E1750E" w:rsidRPr="00411C61" w:rsidRDefault="00E1750E" w:rsidP="00E1750E">
      <w:pPr>
        <w:pStyle w:val="CH2"/>
        <w:rPr>
          <w:lang w:val="es-ES"/>
        </w:rPr>
      </w:pPr>
      <w:r w:rsidRPr="00411C61">
        <w:rPr>
          <w:bCs/>
          <w:lang w:val="es-ES"/>
        </w:rPr>
        <w:tab/>
        <w:t>A.</w:t>
      </w:r>
      <w:r w:rsidRPr="00411C61">
        <w:rPr>
          <w:lang w:val="es-ES"/>
        </w:rPr>
        <w:tab/>
      </w:r>
      <w:r w:rsidRPr="00411C61">
        <w:rPr>
          <w:bCs/>
          <w:lang w:val="es-ES"/>
        </w:rPr>
        <w:t>Objetivo</w:t>
      </w:r>
    </w:p>
    <w:p w14:paraId="7E0B81B4" w14:textId="77777777" w:rsidR="00E1750E" w:rsidRPr="00411C61" w:rsidRDefault="00E1750E" w:rsidP="00E1750E">
      <w:pPr>
        <w:pStyle w:val="Normalnumber"/>
        <w:numPr>
          <w:ilvl w:val="0"/>
          <w:numId w:val="24"/>
        </w:numPr>
        <w:tabs>
          <w:tab w:val="clear" w:pos="1247"/>
          <w:tab w:val="clear" w:pos="1814"/>
          <w:tab w:val="clear" w:pos="2381"/>
          <w:tab w:val="clear" w:pos="2948"/>
          <w:tab w:val="clear" w:pos="3515"/>
          <w:tab w:val="clear" w:pos="4082"/>
          <w:tab w:val="left" w:pos="624"/>
        </w:tabs>
        <w:rPr>
          <w:lang w:val="es-ES"/>
        </w:rPr>
      </w:pPr>
      <w:r w:rsidRPr="00411C61">
        <w:rPr>
          <w:lang w:val="es-ES"/>
        </w:rPr>
        <w:t>De conformidad con el párrafo 11 del artículo 13 del Convenio de Minamata sobre el Mercurio, la Conferencia de las Partes examinará el mecanismo financiero establecido en virtud del artículo 13 para apoyar a las Partes en la aplicación del Convenio, con miras a adoptar las medidas apropiadas, de ser necesario, para mejorar la eficacia del mecanismo financiero. De acuerdo con el párrafo 11 del artículo 13, el examen incluirá un análisis de:</w:t>
      </w:r>
    </w:p>
    <w:p w14:paraId="1A7BC450" w14:textId="77777777" w:rsidR="00E1750E" w:rsidRPr="00411C61" w:rsidRDefault="00E1750E" w:rsidP="00E1750E">
      <w:pPr>
        <w:pStyle w:val="Normalnumber"/>
        <w:numPr>
          <w:ilvl w:val="0"/>
          <w:numId w:val="19"/>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El nivel de financiación;</w:t>
      </w:r>
    </w:p>
    <w:p w14:paraId="1926F686" w14:textId="77777777" w:rsidR="00E1750E" w:rsidRPr="00411C61" w:rsidRDefault="00E1750E" w:rsidP="00E1750E">
      <w:pPr>
        <w:pStyle w:val="Normalnumber"/>
        <w:numPr>
          <w:ilvl w:val="0"/>
          <w:numId w:val="19"/>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La capacidad del mecanismo financiero para movilizar recursos de todas las fuentes, niveles y tipos de financiación, incluida la diferenciación entre contribuciones voluntarias para fines específicos y para fines generales;</w:t>
      </w:r>
    </w:p>
    <w:p w14:paraId="06CC34C5" w14:textId="77777777" w:rsidR="00E1750E" w:rsidRPr="00411C61" w:rsidRDefault="00E1750E" w:rsidP="00E1750E">
      <w:pPr>
        <w:pStyle w:val="Normalnumber"/>
        <w:numPr>
          <w:ilvl w:val="0"/>
          <w:numId w:val="19"/>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La orientación facilitada por la Conferencia de las Partes al Fondo para el Medio Ambiente Mundial y al Programa Internacional Específico para apoyar la creación de capacidad y la asistencia técnica en su calidad de entidades encargadas del funcionamiento del mecanismo financiero;</w:t>
      </w:r>
    </w:p>
    <w:p w14:paraId="631124FC" w14:textId="77777777" w:rsidR="00E1750E" w:rsidRPr="00411C61" w:rsidRDefault="00E1750E" w:rsidP="00E1750E">
      <w:pPr>
        <w:pStyle w:val="Normalnumber"/>
        <w:numPr>
          <w:ilvl w:val="0"/>
          <w:numId w:val="19"/>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La eficiencia y eficacia del Fondo para el Medio Ambiente Mundial y del Programa Internacional Específico en su calidad de entidades encargadas del funcionamiento del mecanismo financiero;</w:t>
      </w:r>
    </w:p>
    <w:p w14:paraId="23C4B2F6" w14:textId="77777777" w:rsidR="00E1750E" w:rsidRPr="00411C61" w:rsidRDefault="00E1750E" w:rsidP="00E1750E">
      <w:pPr>
        <w:pStyle w:val="Normalnumber"/>
        <w:numPr>
          <w:ilvl w:val="0"/>
          <w:numId w:val="19"/>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La capacidad de esas dos entidades del mecanismo financiero para atender las cambiantes necesidades de las Partes que son países en desarrollo y las Partes con economías en transición.</w:t>
      </w:r>
    </w:p>
    <w:p w14:paraId="4C1251EC" w14:textId="77777777" w:rsidR="00E1750E" w:rsidRPr="00411C61" w:rsidRDefault="00E1750E" w:rsidP="00E1750E">
      <w:pPr>
        <w:pStyle w:val="CH2"/>
        <w:rPr>
          <w:lang w:val="es-ES"/>
        </w:rPr>
      </w:pPr>
      <w:r w:rsidRPr="00411C61">
        <w:rPr>
          <w:bCs/>
          <w:lang w:val="es-ES"/>
        </w:rPr>
        <w:tab/>
        <w:t>B.</w:t>
      </w:r>
      <w:r w:rsidRPr="00411C61">
        <w:rPr>
          <w:lang w:val="es-ES"/>
        </w:rPr>
        <w:tab/>
      </w:r>
      <w:r w:rsidRPr="00411C61">
        <w:rPr>
          <w:bCs/>
          <w:lang w:val="es-ES"/>
        </w:rPr>
        <w:t>Metodología</w:t>
      </w:r>
    </w:p>
    <w:p w14:paraId="75DD9A4E" w14:textId="77777777" w:rsidR="00E1750E" w:rsidRPr="00411C61" w:rsidRDefault="00E1750E" w:rsidP="00E1750E">
      <w:pPr>
        <w:pStyle w:val="Normalnumber"/>
        <w:tabs>
          <w:tab w:val="clear" w:pos="567"/>
          <w:tab w:val="clear" w:pos="1247"/>
          <w:tab w:val="clear" w:pos="1814"/>
          <w:tab w:val="clear" w:pos="2381"/>
          <w:tab w:val="clear" w:pos="2948"/>
          <w:tab w:val="clear" w:pos="3515"/>
          <w:tab w:val="clear" w:pos="4082"/>
          <w:tab w:val="num" w:pos="596"/>
          <w:tab w:val="left" w:pos="624"/>
        </w:tabs>
        <w:ind w:left="1276"/>
        <w:rPr>
          <w:color w:val="000000"/>
          <w:lang w:val="es-ES"/>
        </w:rPr>
      </w:pPr>
      <w:r w:rsidRPr="00411C61">
        <w:rPr>
          <w:lang w:val="es-ES"/>
        </w:rPr>
        <w:t>El examen abarcará las actividades del mecanismo financiero correspondientes al período comprendido entre agosto de 2019 y julio de 2022, que representa el período desde la finalización del primer examen del mecanismo financiero hasta el final del período de la séptima reposición del fondo fiduciario del Fondo para el Medio Ambiente Mundial, e incluye las tres primeras rondas de solicitudes del Programa Internacional Específico, con especial énfasis en las actividades concluidas durante ese período.</w:t>
      </w:r>
    </w:p>
    <w:p w14:paraId="51759ECB" w14:textId="77777777" w:rsidR="00E1750E" w:rsidRPr="00411C61" w:rsidRDefault="00E1750E" w:rsidP="00E1750E">
      <w:pPr>
        <w:pStyle w:val="Normalnumber"/>
        <w:tabs>
          <w:tab w:val="clear" w:pos="567"/>
          <w:tab w:val="clear" w:pos="1247"/>
          <w:tab w:val="clear" w:pos="1814"/>
          <w:tab w:val="clear" w:pos="2381"/>
          <w:tab w:val="clear" w:pos="2948"/>
          <w:tab w:val="clear" w:pos="3515"/>
          <w:tab w:val="clear" w:pos="4082"/>
          <w:tab w:val="num" w:pos="596"/>
          <w:tab w:val="left" w:pos="624"/>
        </w:tabs>
        <w:ind w:left="1276"/>
        <w:rPr>
          <w:color w:val="000000"/>
          <w:lang w:val="es-ES"/>
        </w:rPr>
      </w:pPr>
      <w:r w:rsidRPr="00411C61">
        <w:rPr>
          <w:lang w:val="es-ES"/>
        </w:rPr>
        <w:t>El examen se basará, entre otras, en las siguientes fuentes de información:</w:t>
      </w:r>
    </w:p>
    <w:p w14:paraId="2859A059" w14:textId="77777777" w:rsidR="00E1750E" w:rsidRPr="00411C61" w:rsidRDefault="00E1750E" w:rsidP="00E1750E">
      <w:pPr>
        <w:pStyle w:val="Normalnumber"/>
        <w:numPr>
          <w:ilvl w:val="1"/>
          <w:numId w:val="20"/>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Información presentada por las Partes en relación con sus experiencias adquiridas a través de las interacciones con el mecanismo financiero, organizada según los criterios de ejecución establecidos en la sección D del presente mandato;</w:t>
      </w:r>
      <w:bookmarkStart w:id="6" w:name="_Hlk73977916"/>
    </w:p>
    <w:bookmarkEnd w:id="6"/>
    <w:p w14:paraId="11693E91" w14:textId="77777777" w:rsidR="00E1750E" w:rsidRPr="00411C61" w:rsidRDefault="00E1750E" w:rsidP="00E1750E">
      <w:pPr>
        <w:pStyle w:val="Normalnumber"/>
        <w:numPr>
          <w:ilvl w:val="1"/>
          <w:numId w:val="20"/>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Los informes presentados a la Conferencia de las Partes por las entidades encargadas del funcionamiento del mecanismo financiero;</w:t>
      </w:r>
    </w:p>
    <w:p w14:paraId="0D91F80D" w14:textId="77777777" w:rsidR="00E1750E" w:rsidRPr="00411C61" w:rsidRDefault="00E1750E" w:rsidP="00E1750E">
      <w:pPr>
        <w:pStyle w:val="Normalnumber"/>
        <w:numPr>
          <w:ilvl w:val="1"/>
          <w:numId w:val="20"/>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Otros informes proporcionados por las entidades encargadas del funcionamiento del mecanismo financiero, incluidos, entre otros, los informes de la Oficina de Evaluación Independiente del Fondo para el Medio Ambiente Mundial, las evaluaciones finales de los proyectos terminados del Programa Internacional Específico y los informes de los proyectos en curso del Programa Internacional Específico;</w:t>
      </w:r>
    </w:p>
    <w:p w14:paraId="33E5C71E" w14:textId="77777777" w:rsidR="00E1750E" w:rsidRPr="00411C61" w:rsidRDefault="00E1750E" w:rsidP="00E1750E">
      <w:pPr>
        <w:pStyle w:val="Normalnumber"/>
        <w:numPr>
          <w:ilvl w:val="1"/>
          <w:numId w:val="20"/>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Los informes y la información pertinentes presentados por organizaciones intergubernamentales y no gubernamentales; interesados; otras entidades competentes que presten asistencia financiera y técnica a nivel multilateral, regional y bilateral de conformidad con los párrafos 1 y 3 del artículo 13 del Convenio; el Programa Especial de apoyo al fortalecimiento institucional a nivel nacional para la aplicación de los Convenios de Basilea, Estocolmo y Rotterdam, el Convenio de Minamata y el Enfoque Estratégico para la Gestión de los Productos Químicos a Nivel Internacional (con respecto a la complementariedad y para evitar la duplicación); y la Asociación Mundial sobre el Mercurio (en relación con su interacción con el mecanismo financiero para avanzar en la aplicación del Convenio);</w:t>
      </w:r>
    </w:p>
    <w:p w14:paraId="11148CD0" w14:textId="77777777" w:rsidR="00E1750E" w:rsidRPr="00411C61" w:rsidRDefault="00E1750E" w:rsidP="00E1750E">
      <w:pPr>
        <w:pStyle w:val="Normalnumber"/>
        <w:numPr>
          <w:ilvl w:val="1"/>
          <w:numId w:val="20"/>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Los informes presentados por las Partes con arreglo al artículo 21 del Convenio;</w:t>
      </w:r>
    </w:p>
    <w:p w14:paraId="5C6AC2E8" w14:textId="77777777" w:rsidR="00E1750E" w:rsidRPr="00411C61" w:rsidRDefault="00E1750E" w:rsidP="00E1750E">
      <w:pPr>
        <w:pStyle w:val="Normalnumber"/>
        <w:numPr>
          <w:ilvl w:val="1"/>
          <w:numId w:val="20"/>
        </w:numPr>
        <w:tabs>
          <w:tab w:val="clear" w:pos="1247"/>
          <w:tab w:val="clear" w:pos="1814"/>
          <w:tab w:val="clear" w:pos="2381"/>
          <w:tab w:val="clear" w:pos="2948"/>
          <w:tab w:val="clear" w:pos="3515"/>
          <w:tab w:val="clear" w:pos="4082"/>
          <w:tab w:val="left" w:pos="624"/>
        </w:tabs>
        <w:ind w:left="1247" w:firstLine="624"/>
        <w:rPr>
          <w:color w:val="000000"/>
          <w:lang w:val="es-ES"/>
        </w:rPr>
      </w:pPr>
      <w:r w:rsidRPr="00411C61">
        <w:rPr>
          <w:lang w:val="es-ES"/>
        </w:rPr>
        <w:t xml:space="preserve">El informe de la Directora Ejecutiva del Programa de las Naciones Unidas para el Medio Ambiente titulado “Fortalecimiento del Programa Internacional Específico para apoyar la </w:t>
      </w:r>
      <w:r w:rsidRPr="00411C61">
        <w:rPr>
          <w:lang w:val="es-ES"/>
        </w:rPr>
        <w:lastRenderedPageBreak/>
        <w:t>creación de capacidad y la asistencia técnica del Convenio de Minamata sobre el Mercurio: mejora de la eficacia en el funcionamiento del Programa” (UNEP/MC/COP.4/13).</w:t>
      </w:r>
    </w:p>
    <w:p w14:paraId="06C412BB" w14:textId="77777777" w:rsidR="00E1750E" w:rsidRPr="00411C61" w:rsidRDefault="00E1750E" w:rsidP="00E1750E">
      <w:pPr>
        <w:pStyle w:val="Normalnumber"/>
        <w:tabs>
          <w:tab w:val="clear" w:pos="567"/>
          <w:tab w:val="clear" w:pos="1247"/>
          <w:tab w:val="clear" w:pos="1814"/>
          <w:tab w:val="clear" w:pos="2381"/>
          <w:tab w:val="clear" w:pos="2948"/>
          <w:tab w:val="clear" w:pos="3515"/>
          <w:tab w:val="clear" w:pos="4082"/>
          <w:tab w:val="num" w:pos="596"/>
          <w:tab w:val="left" w:pos="624"/>
        </w:tabs>
        <w:ind w:left="1276"/>
        <w:rPr>
          <w:color w:val="000000"/>
          <w:lang w:val="es-ES"/>
        </w:rPr>
      </w:pPr>
      <w:r w:rsidRPr="00411C61">
        <w:rPr>
          <w:lang w:val="es-ES"/>
        </w:rPr>
        <w:t>En consonancia con el presente mandato y con sujeción a la disponibilidad de recursos, la Secretaría deberá:</w:t>
      </w:r>
    </w:p>
    <w:p w14:paraId="2B0F383F" w14:textId="77777777" w:rsidR="00E1750E" w:rsidRPr="00411C61" w:rsidRDefault="00E1750E" w:rsidP="00E1750E">
      <w:pPr>
        <w:pStyle w:val="Normalnumber"/>
        <w:numPr>
          <w:ilvl w:val="1"/>
          <w:numId w:val="21"/>
        </w:numPr>
        <w:tabs>
          <w:tab w:val="clear" w:pos="1247"/>
          <w:tab w:val="clear" w:pos="1814"/>
          <w:tab w:val="clear" w:pos="2381"/>
          <w:tab w:val="clear" w:pos="2948"/>
          <w:tab w:val="clear" w:pos="3515"/>
          <w:tab w:val="clear" w:pos="4082"/>
          <w:tab w:val="left" w:pos="624"/>
        </w:tabs>
        <w:ind w:left="1247" w:firstLine="624"/>
        <w:rPr>
          <w:color w:val="000000"/>
          <w:lang w:val="es-ES"/>
        </w:rPr>
      </w:pPr>
      <w:r w:rsidRPr="00411C61">
        <w:rPr>
          <w:lang w:val="es-ES"/>
        </w:rPr>
        <w:t>Adoptar todas las disposiciones necesarias para que el segundo examen del mecanismo financiero se realice de manera independiente, transparente, eficaz y efectiva;</w:t>
      </w:r>
    </w:p>
    <w:p w14:paraId="01ED9817" w14:textId="77777777" w:rsidR="00E1750E" w:rsidRPr="00411C61" w:rsidRDefault="00E1750E" w:rsidP="00E1750E">
      <w:pPr>
        <w:pStyle w:val="Normalnumber"/>
        <w:numPr>
          <w:ilvl w:val="1"/>
          <w:numId w:val="21"/>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Contratar a un consultor para que prepare un proyecto de informe sobre la información recibida;</w:t>
      </w:r>
    </w:p>
    <w:p w14:paraId="12F05D9C" w14:textId="77777777" w:rsidR="00E1750E" w:rsidRPr="00411C61" w:rsidRDefault="00E1750E" w:rsidP="00E1750E">
      <w:pPr>
        <w:pStyle w:val="Normalnumber"/>
        <w:numPr>
          <w:ilvl w:val="1"/>
          <w:numId w:val="21"/>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Presentar el proyecto de informe sobre el examen a la Conferencia de las Partes para que esta lo examine en su quinta reunión.</w:t>
      </w:r>
    </w:p>
    <w:p w14:paraId="2A43E671" w14:textId="77777777" w:rsidR="00E1750E" w:rsidRPr="00411C61" w:rsidRDefault="00E1750E" w:rsidP="00E1750E">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t>Se solicita a las entidades encargadas del funcionamiento del mecanismo financiero que proporcionen, con la debida antelación, información de interés para la realización del examen.</w:t>
      </w:r>
    </w:p>
    <w:p w14:paraId="09EC5372" w14:textId="77777777" w:rsidR="00E1750E" w:rsidRPr="00411C61" w:rsidRDefault="00E1750E" w:rsidP="00E1750E">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t>Se solicita a las Partes que faciliten, lo antes posible y a más tardar el 30 de septiembre de 2022, información de conformidad con el párrafo 3 a) anterior.</w:t>
      </w:r>
    </w:p>
    <w:p w14:paraId="4A4A0073" w14:textId="77777777" w:rsidR="00E1750E" w:rsidRPr="00411C61" w:rsidRDefault="00E1750E" w:rsidP="00E1750E">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t>Se solicita a las organizaciones intergubernamentales y no gubernamentales, los interesados, el Programa Especial, la Asociación Mundial sobre el Mercurio y las entidades competentes que presten asistencia financiera y técnica a nivel multilateral, regional y bilateral que suministren, lo antes posible y a más tardar el 30 de septiembre de 2022, información pertinente de conformidad con los objetivos del presente examen.</w:t>
      </w:r>
    </w:p>
    <w:p w14:paraId="140012EC" w14:textId="77777777" w:rsidR="00E1750E" w:rsidRPr="00411C61" w:rsidRDefault="00E1750E" w:rsidP="00E1750E">
      <w:pPr>
        <w:pStyle w:val="CH2"/>
        <w:rPr>
          <w:lang w:val="es-ES"/>
        </w:rPr>
      </w:pPr>
      <w:r w:rsidRPr="00411C61">
        <w:rPr>
          <w:bCs/>
          <w:lang w:val="es-ES"/>
        </w:rPr>
        <w:tab/>
        <w:t>C.</w:t>
      </w:r>
      <w:r w:rsidRPr="00411C61">
        <w:rPr>
          <w:lang w:val="es-ES"/>
        </w:rPr>
        <w:tab/>
      </w:r>
      <w:r w:rsidRPr="00411C61">
        <w:rPr>
          <w:bCs/>
          <w:lang w:val="es-ES"/>
        </w:rPr>
        <w:t>Informe</w:t>
      </w:r>
    </w:p>
    <w:p w14:paraId="61E2A4B9" w14:textId="77777777" w:rsidR="00E1750E" w:rsidRPr="00411C61" w:rsidRDefault="00E1750E" w:rsidP="00E1750E">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t>En el informe sobre el segundo examen se incluirán los elementos siguientes:</w:t>
      </w:r>
    </w:p>
    <w:p w14:paraId="4ED647DD" w14:textId="77777777" w:rsidR="00E1750E" w:rsidRPr="00411C61" w:rsidRDefault="00E1750E" w:rsidP="00E1750E">
      <w:pPr>
        <w:pStyle w:val="Normalnumber"/>
        <w:numPr>
          <w:ilvl w:val="1"/>
          <w:numId w:val="22"/>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 xml:space="preserve">Un resumen de los elementos a) a </w:t>
      </w:r>
      <w:r>
        <w:rPr>
          <w:lang w:val="es-ES"/>
        </w:rPr>
        <w:t>e</w:t>
      </w:r>
      <w:r w:rsidRPr="00411C61">
        <w:rPr>
          <w:lang w:val="es-ES"/>
        </w:rPr>
        <w:t>) del párrafo 1 anterior;</w:t>
      </w:r>
    </w:p>
    <w:p w14:paraId="0D8FD064" w14:textId="77777777" w:rsidR="00E1750E" w:rsidRPr="00411C61" w:rsidRDefault="00E1750E" w:rsidP="00E1750E">
      <w:pPr>
        <w:pStyle w:val="Normalnumber"/>
        <w:numPr>
          <w:ilvl w:val="1"/>
          <w:numId w:val="22"/>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Un análisis de las enseñanzas extraídas de las actividades financiadas por el mecanismo financiero durante el período que abarca el examen;</w:t>
      </w:r>
    </w:p>
    <w:p w14:paraId="613A3D68" w14:textId="77777777" w:rsidR="00E1750E" w:rsidRPr="00411C61" w:rsidRDefault="00E1750E" w:rsidP="00E1750E">
      <w:pPr>
        <w:pStyle w:val="Normalnumber"/>
        <w:numPr>
          <w:ilvl w:val="1"/>
          <w:numId w:val="22"/>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Una evaluación de los principios del Fondo para el Medio Ambiente Mundial sobre los costos adicionales y los beneficios ambientales a nivel mundial que tengan que ver con actividades a fin de facilitar el cumplimiento de las obligaciones contraídas con arreglo al Convenio, junto con las enseñanzas extraídas de los informes de evaluación sobre las actividades del Fondo para el Medio Ambiente Mundial y los informes finales y de evaluación de los proyectos completados en el marco del Programa Internacional Específico;</w:t>
      </w:r>
    </w:p>
    <w:p w14:paraId="125297A6" w14:textId="77777777" w:rsidR="00E1750E" w:rsidRPr="00411C61" w:rsidRDefault="00E1750E" w:rsidP="00E1750E">
      <w:pPr>
        <w:pStyle w:val="Normalnumber"/>
        <w:numPr>
          <w:ilvl w:val="1"/>
          <w:numId w:val="22"/>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Una evaluación de la sostenibilidad, la transparencia y la accesibilidad de la financiación proporcionada por el mecanismo financiero para la consecución del objetivo del Convenio;</w:t>
      </w:r>
    </w:p>
    <w:p w14:paraId="05907F1E" w14:textId="77777777" w:rsidR="00E1750E" w:rsidRPr="00411C61" w:rsidRDefault="00E1750E" w:rsidP="00E1750E">
      <w:pPr>
        <w:pStyle w:val="Normalnumber"/>
        <w:numPr>
          <w:ilvl w:val="1"/>
          <w:numId w:val="22"/>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La identificación de los recursos movilizados directamente por el mecanismo financiero, incluidas las contribuciones en especie y la cofinanciación, y, en la medida de lo posible, la evaluación cuantitativa o cualitativa de los recursos movilizados indirectamente por las acciones del sector privado y otros interesados;</w:t>
      </w:r>
    </w:p>
    <w:p w14:paraId="13696423" w14:textId="77777777" w:rsidR="00E1750E" w:rsidRPr="00411C61" w:rsidRDefault="00E1750E" w:rsidP="00E1750E">
      <w:pPr>
        <w:pStyle w:val="Normalnumber"/>
        <w:numPr>
          <w:ilvl w:val="1"/>
          <w:numId w:val="22"/>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Las recomendaciones para mejorar la eficacia y la eficiencia del mecanismo financiero en la consecución del objetivo del Convenio;</w:t>
      </w:r>
    </w:p>
    <w:p w14:paraId="4D335C12" w14:textId="77777777" w:rsidR="00E1750E" w:rsidRPr="00411C61" w:rsidRDefault="00E1750E" w:rsidP="00E1750E">
      <w:pPr>
        <w:pStyle w:val="Normalnumber"/>
        <w:numPr>
          <w:ilvl w:val="1"/>
          <w:numId w:val="22"/>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Una evaluación respecto de los criterios de ejecución que se indican en el párrafo 10 a continuación.</w:t>
      </w:r>
    </w:p>
    <w:p w14:paraId="465FF1B6" w14:textId="77777777" w:rsidR="00E1750E" w:rsidRPr="00411C61" w:rsidRDefault="00E1750E" w:rsidP="00E1750E">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t>La Secretaría presentará el informe a la Conferencia de las Partes para que esta lo examine en su quinta reunión.</w:t>
      </w:r>
    </w:p>
    <w:p w14:paraId="69C89E6B" w14:textId="77777777" w:rsidR="00E1750E" w:rsidRPr="00411C61" w:rsidRDefault="00E1750E" w:rsidP="00E1750E">
      <w:pPr>
        <w:pStyle w:val="CH2"/>
        <w:rPr>
          <w:lang w:val="es-ES"/>
        </w:rPr>
      </w:pPr>
      <w:r w:rsidRPr="00411C61">
        <w:rPr>
          <w:bCs/>
          <w:lang w:val="es-ES"/>
        </w:rPr>
        <w:tab/>
        <w:t>D.</w:t>
      </w:r>
      <w:r w:rsidRPr="00411C61">
        <w:rPr>
          <w:lang w:val="es-ES"/>
        </w:rPr>
        <w:tab/>
      </w:r>
      <w:r w:rsidRPr="00411C61">
        <w:rPr>
          <w:bCs/>
          <w:lang w:val="es-ES"/>
        </w:rPr>
        <w:t>Criterios de ejecución</w:t>
      </w:r>
    </w:p>
    <w:p w14:paraId="50725DC4" w14:textId="77777777" w:rsidR="00E1750E" w:rsidRPr="00411C61" w:rsidRDefault="00E1750E" w:rsidP="00E1750E">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t>La eficacia y eficiencia del mecanismo financiero se evaluará teniendo en cuenta, entre otras cosas:</w:t>
      </w:r>
    </w:p>
    <w:p w14:paraId="4E83FB73" w14:textId="77777777" w:rsidR="00E1750E" w:rsidRPr="00411C61" w:rsidRDefault="00E1750E" w:rsidP="00E1750E">
      <w:pPr>
        <w:pStyle w:val="Normalnumber"/>
        <w:numPr>
          <w:ilvl w:val="1"/>
          <w:numId w:val="23"/>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El cumplimiento por el Fondo para el Medio Ambiente Mundial y el Programa Internacional Específico de las orientaciones aprobadas o facilitadas por la Conferencia de las Partes;</w:t>
      </w:r>
    </w:p>
    <w:p w14:paraId="38523D0D" w14:textId="77777777" w:rsidR="00E1750E" w:rsidRPr="00411C61" w:rsidRDefault="00E1750E" w:rsidP="00E1750E">
      <w:pPr>
        <w:pStyle w:val="Normalnumber"/>
        <w:numPr>
          <w:ilvl w:val="1"/>
          <w:numId w:val="23"/>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 xml:space="preserve">La medida en que los proyectos financiados por el mecanismo financiero han reducido, o se espera que reduzcan, el suministro, el uso, las emisiones y las liberaciones de mercurio, y la </w:t>
      </w:r>
      <w:r w:rsidRPr="00411C61">
        <w:rPr>
          <w:lang w:val="es-ES"/>
        </w:rPr>
        <w:lastRenderedPageBreak/>
        <w:t>medida en que han aportado, o se espera que aporten, otros beneficios en términos de la aplicación del Convenio;</w:t>
      </w:r>
    </w:p>
    <w:p w14:paraId="45FCE022" w14:textId="77777777" w:rsidR="00E1750E" w:rsidRPr="00411C61" w:rsidRDefault="00E1750E" w:rsidP="00E1750E">
      <w:pPr>
        <w:pStyle w:val="Normalnumber"/>
        <w:numPr>
          <w:ilvl w:val="1"/>
          <w:numId w:val="23"/>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La transparencia y puntualidad de los procesos de aprobación de proyectos;</w:t>
      </w:r>
    </w:p>
    <w:p w14:paraId="112F4BFA" w14:textId="77777777" w:rsidR="00E1750E" w:rsidRPr="00411C61" w:rsidRDefault="00E1750E" w:rsidP="00E1750E">
      <w:pPr>
        <w:pStyle w:val="Normalnumber"/>
        <w:numPr>
          <w:ilvl w:val="1"/>
          <w:numId w:val="23"/>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La simplicidad, flexibilidad y rapidez de los procedimientos de acceso a los fondos, de la ejecución de los proyectos y de la presentación de los informes conexos;</w:t>
      </w:r>
    </w:p>
    <w:p w14:paraId="5E825E35" w14:textId="77777777" w:rsidR="00E1750E" w:rsidRPr="00411C61" w:rsidRDefault="00E1750E" w:rsidP="00E1750E">
      <w:pPr>
        <w:pStyle w:val="Normalnumber"/>
        <w:numPr>
          <w:ilvl w:val="1"/>
          <w:numId w:val="23"/>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La idoneidad y sostenibilidad de los recursos disponibles;</w:t>
      </w:r>
    </w:p>
    <w:p w14:paraId="4A64ED6C" w14:textId="77777777" w:rsidR="00E1750E" w:rsidRPr="00411C61" w:rsidRDefault="00E1750E" w:rsidP="00E1750E">
      <w:pPr>
        <w:pStyle w:val="Normalnumber"/>
        <w:numPr>
          <w:ilvl w:val="1"/>
          <w:numId w:val="23"/>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La implicación nacional en las actividades financiadas por el mecanismo financiero;</w:t>
      </w:r>
    </w:p>
    <w:p w14:paraId="1CF51DBB" w14:textId="77777777" w:rsidR="00E1750E" w:rsidRPr="00411C61" w:rsidRDefault="00E1750E" w:rsidP="00E1750E">
      <w:pPr>
        <w:pStyle w:val="Normalnumber"/>
        <w:numPr>
          <w:ilvl w:val="1"/>
          <w:numId w:val="23"/>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El nivel de participación de los interesados directos;</w:t>
      </w:r>
    </w:p>
    <w:p w14:paraId="02824C14" w14:textId="77777777" w:rsidR="00E1750E" w:rsidRPr="00411C61" w:rsidRDefault="00E1750E" w:rsidP="00E1750E">
      <w:pPr>
        <w:pStyle w:val="Normalnumber"/>
        <w:numPr>
          <w:ilvl w:val="1"/>
          <w:numId w:val="23"/>
        </w:numPr>
        <w:tabs>
          <w:tab w:val="clear" w:pos="1247"/>
          <w:tab w:val="clear" w:pos="1814"/>
          <w:tab w:val="clear" w:pos="2381"/>
          <w:tab w:val="clear" w:pos="2948"/>
          <w:tab w:val="clear" w:pos="3515"/>
          <w:tab w:val="clear" w:pos="4082"/>
          <w:tab w:val="left" w:pos="624"/>
        </w:tabs>
        <w:ind w:left="1247" w:firstLine="624"/>
        <w:rPr>
          <w:lang w:val="es-ES"/>
        </w:rPr>
      </w:pPr>
      <w:r w:rsidRPr="00411C61">
        <w:rPr>
          <w:lang w:val="es-ES"/>
        </w:rPr>
        <w:t>Cualquier otra cuestión importante que planteen las Partes.</w:t>
      </w:r>
    </w:p>
    <w:p w14:paraId="53B87BAD" w14:textId="1384AEFF" w:rsidR="008750FE" w:rsidRPr="00FF31D0" w:rsidRDefault="008750FE" w:rsidP="00E1750E">
      <w:pPr>
        <w:pStyle w:val="Normal-pool"/>
        <w:tabs>
          <w:tab w:val="clear" w:pos="1247"/>
          <w:tab w:val="clear" w:pos="1814"/>
          <w:tab w:val="clear" w:pos="2381"/>
          <w:tab w:val="clear" w:pos="2948"/>
          <w:tab w:val="clear" w:pos="3515"/>
          <w:tab w:val="clear" w:pos="4082"/>
          <w:tab w:val="left" w:pos="624"/>
        </w:tabs>
        <w:spacing w:after="120"/>
        <w:rPr>
          <w:color w:val="000000"/>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15442E" w:rsidRPr="00C152AC" w14:paraId="1920DFFC" w14:textId="77777777" w:rsidTr="0015442E">
        <w:tc>
          <w:tcPr>
            <w:tcW w:w="1897" w:type="dxa"/>
          </w:tcPr>
          <w:p w14:paraId="4891FA24" w14:textId="77777777" w:rsidR="0015442E" w:rsidRPr="00FF31D0" w:rsidRDefault="0015442E" w:rsidP="00BF7C78">
            <w:pPr>
              <w:pStyle w:val="Normal-pool"/>
              <w:spacing w:before="200"/>
              <w:rPr>
                <w:lang w:val="es-ES"/>
              </w:rPr>
            </w:pPr>
          </w:p>
        </w:tc>
        <w:tc>
          <w:tcPr>
            <w:tcW w:w="1897" w:type="dxa"/>
          </w:tcPr>
          <w:p w14:paraId="233607DA" w14:textId="77777777" w:rsidR="0015442E" w:rsidRPr="00FF31D0" w:rsidRDefault="0015442E" w:rsidP="00BF7C78">
            <w:pPr>
              <w:pStyle w:val="Normal-pool"/>
              <w:spacing w:before="200"/>
              <w:rPr>
                <w:lang w:val="es-ES"/>
              </w:rPr>
            </w:pPr>
          </w:p>
        </w:tc>
        <w:tc>
          <w:tcPr>
            <w:tcW w:w="1897" w:type="dxa"/>
            <w:tcBorders>
              <w:bottom w:val="single" w:sz="4" w:space="0" w:color="auto"/>
            </w:tcBorders>
          </w:tcPr>
          <w:p w14:paraId="6AD808B0" w14:textId="77777777" w:rsidR="0015442E" w:rsidRPr="00FF31D0" w:rsidRDefault="0015442E" w:rsidP="00BF7C78">
            <w:pPr>
              <w:pStyle w:val="Normal-pool"/>
              <w:spacing w:before="200"/>
              <w:rPr>
                <w:lang w:val="es-ES"/>
              </w:rPr>
            </w:pPr>
          </w:p>
        </w:tc>
        <w:tc>
          <w:tcPr>
            <w:tcW w:w="1897" w:type="dxa"/>
          </w:tcPr>
          <w:p w14:paraId="7CD2479D" w14:textId="77777777" w:rsidR="0015442E" w:rsidRPr="00FF31D0" w:rsidRDefault="0015442E" w:rsidP="00BF7C78">
            <w:pPr>
              <w:pStyle w:val="Normal-pool"/>
              <w:spacing w:before="200"/>
              <w:rPr>
                <w:lang w:val="es-ES"/>
              </w:rPr>
            </w:pPr>
          </w:p>
        </w:tc>
        <w:tc>
          <w:tcPr>
            <w:tcW w:w="1898" w:type="dxa"/>
          </w:tcPr>
          <w:p w14:paraId="2A123FA8" w14:textId="77777777" w:rsidR="0015442E" w:rsidRPr="00FF31D0" w:rsidRDefault="0015442E" w:rsidP="00BF7C78">
            <w:pPr>
              <w:pStyle w:val="Normal-pool"/>
              <w:spacing w:before="200"/>
              <w:rPr>
                <w:lang w:val="es-ES"/>
              </w:rPr>
            </w:pPr>
          </w:p>
        </w:tc>
      </w:tr>
    </w:tbl>
    <w:p w14:paraId="0DFBAA32" w14:textId="77777777" w:rsidR="0015442E" w:rsidRPr="00FF31D0" w:rsidRDefault="0015442E" w:rsidP="00BF7C78">
      <w:pPr>
        <w:pStyle w:val="Normal-pool"/>
        <w:rPr>
          <w:lang w:val="es-ES"/>
        </w:rPr>
      </w:pPr>
    </w:p>
    <w:sectPr w:rsidR="0015442E" w:rsidRPr="00FF31D0" w:rsidSect="001729C9">
      <w:headerReference w:type="even" r:id="rId13"/>
      <w:headerReference w:type="default" r:id="rId14"/>
      <w:footerReference w:type="even" r:id="rId15"/>
      <w:footerReference w:type="default" r:id="rId16"/>
      <w:headerReference w:type="first" r:id="rId17"/>
      <w:footerReference w:type="first" r:id="rId18"/>
      <w:footnotePr>
        <w:pos w:val="beneathText"/>
        <w:numRestart w:val="eachSect"/>
      </w:footnotePr>
      <w:type w:val="continuous"/>
      <w:pgSz w:w="11907" w:h="16839" w:code="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EC0B1" w14:textId="77777777" w:rsidR="00253D82" w:rsidRDefault="00253D82">
      <w:r>
        <w:separator/>
      </w:r>
    </w:p>
  </w:endnote>
  <w:endnote w:type="continuationSeparator" w:id="0">
    <w:p w14:paraId="4E455DAE" w14:textId="77777777" w:rsidR="00253D82" w:rsidRDefault="00253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CF8E" w14:textId="77777777" w:rsidR="00123699" w:rsidRPr="001729C9" w:rsidRDefault="001729C9" w:rsidP="001729C9">
    <w:pPr>
      <w:pStyle w:val="Footer"/>
    </w:pPr>
    <w:r>
      <w:rPr>
        <w:rStyle w:val="PageNumber"/>
        <w:lang w:val="en-US"/>
      </w:rPr>
      <w:fldChar w:fldCharType="begin"/>
    </w:r>
    <w:r>
      <w:rPr>
        <w:rStyle w:val="PageNumber"/>
        <w:lang w:val="en-US"/>
      </w:rPr>
      <w:instrText xml:space="preserve"> PAGE </w:instrText>
    </w:r>
    <w:r>
      <w:rPr>
        <w:rStyle w:val="PageNumber"/>
        <w:lang w:val="en-US"/>
      </w:rPr>
      <w:fldChar w:fldCharType="separate"/>
    </w:r>
    <w:r>
      <w:rPr>
        <w:rStyle w:val="PageNumber"/>
        <w:noProof/>
        <w:lang w:val="en-US"/>
      </w:rPr>
      <w:t>1</w:t>
    </w:r>
    <w:r>
      <w:rPr>
        <w:rStyle w:val="PageNumbe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3B6B" w14:textId="77777777" w:rsidR="00123699" w:rsidRPr="003A3FF2" w:rsidRDefault="001729C9" w:rsidP="003A3FF2">
    <w:pPr>
      <w:pStyle w:val="Footer-pool"/>
      <w:jc w:val="right"/>
    </w:pPr>
    <w:r w:rsidRPr="003A3FF2">
      <w:rPr>
        <w:rStyle w:val="PageNumber"/>
        <w:b/>
      </w:rPr>
      <w:fldChar w:fldCharType="begin"/>
    </w:r>
    <w:r w:rsidRPr="003A3FF2">
      <w:rPr>
        <w:rStyle w:val="PageNumber"/>
        <w:b/>
      </w:rPr>
      <w:instrText xml:space="preserve"> PAGE \* MERGEFORMAT </w:instrText>
    </w:r>
    <w:r w:rsidRPr="003A3FF2">
      <w:rPr>
        <w:rStyle w:val="PageNumber"/>
        <w:b/>
      </w:rPr>
      <w:fldChar w:fldCharType="separate"/>
    </w:r>
    <w:r w:rsidRPr="003A3FF2">
      <w:rPr>
        <w:rStyle w:val="PageNumber"/>
        <w:b/>
      </w:rPr>
      <w:t>1</w:t>
    </w:r>
    <w:r w:rsidRPr="003A3FF2">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8DD4C" w14:textId="42D9DDBC" w:rsidR="0015442E" w:rsidRDefault="001729C9" w:rsidP="001729C9">
    <w:pPr>
      <w:pStyle w:val="Normal-pool"/>
    </w:pPr>
    <w:bookmarkStart w:id="7" w:name="FooterJobDate"/>
    <w:r>
      <w:rPr>
        <w:lang w:val="es-ES"/>
      </w:rPr>
      <w:tab/>
    </w:r>
    <w:r w:rsidR="00094673" w:rsidRPr="00E1750E">
      <w:rPr>
        <w:lang w:val="es-ES"/>
      </w:rPr>
      <w:t>0</w:t>
    </w:r>
    <w:r w:rsidR="00E1750E" w:rsidRPr="00E1750E">
      <w:rPr>
        <w:lang w:val="es-ES"/>
      </w:rPr>
      <w:t>311</w:t>
    </w:r>
    <w:r w:rsidRPr="00E1750E">
      <w:rPr>
        <w:lang w:val="es-ES"/>
      </w:rPr>
      <w:t>22</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BA5E0" w14:textId="77777777" w:rsidR="00253D82" w:rsidRPr="0001245E" w:rsidRDefault="00253D82" w:rsidP="0001245E">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01245E">
        <w:rPr>
          <w:sz w:val="18"/>
          <w:szCs w:val="18"/>
        </w:rPr>
        <w:separator/>
      </w:r>
    </w:p>
  </w:footnote>
  <w:footnote w:type="continuationSeparator" w:id="0">
    <w:p w14:paraId="61BC916F" w14:textId="77777777" w:rsidR="00253D82" w:rsidRDefault="00253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A9E6" w14:textId="7BAF6A0F" w:rsidR="00123699" w:rsidRPr="004D4C83" w:rsidRDefault="004D4C83" w:rsidP="004D4C83">
    <w:pPr>
      <w:pStyle w:val="Header-pool"/>
    </w:pPr>
    <w:r w:rsidRPr="004D4C83">
      <w:t>UNEP/MC/COP.4/Dec.</w:t>
    </w:r>
    <w:r w:rsidR="00E1750E">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7A43" w14:textId="6E8AD644" w:rsidR="00123699" w:rsidRPr="004D4C83" w:rsidRDefault="004D4C83" w:rsidP="004D4C83">
    <w:pPr>
      <w:pStyle w:val="Header-pool"/>
      <w:jc w:val="right"/>
    </w:pPr>
    <w:r w:rsidRPr="004D4C83">
      <w:t>UNEP/MC/COP.4/Dec.</w:t>
    </w:r>
    <w:r w:rsidR="00E1750E">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FB525" w14:textId="74DBB1CA" w:rsidR="004D4C83" w:rsidRDefault="004D4C83" w:rsidP="004D4C8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1023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CCEB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B60B31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ADA2D2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7F020D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E9855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A2C31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53AE6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7029FD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17C97A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30A35F0"/>
    <w:multiLevelType w:val="hybridMultilevel"/>
    <w:tmpl w:val="6F5CA8D6"/>
    <w:lvl w:ilvl="0" w:tplc="0C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143607"/>
    <w:multiLevelType w:val="multilevel"/>
    <w:tmpl w:val="CDF23D20"/>
    <w:lvl w:ilvl="0">
      <w:start w:val="1"/>
      <w:numFmt w:val="decimal"/>
      <w:lvlText w:val="%1."/>
      <w:lvlJc w:val="left"/>
      <w:pPr>
        <w:tabs>
          <w:tab w:val="num" w:pos="596"/>
        </w:tabs>
        <w:ind w:left="1276" w:firstLine="0"/>
      </w:pPr>
      <w:rPr>
        <w:rFonts w:hint="default"/>
      </w:rPr>
    </w:lvl>
    <w:lvl w:ilvl="1">
      <w:start w:val="1"/>
      <w:numFmt w:val="lowerLetter"/>
      <w:lvlText w:val="%2)"/>
      <w:lvlJc w:val="left"/>
      <w:pPr>
        <w:ind w:left="2174" w:hanging="360"/>
      </w:pPr>
      <w:rPr>
        <w:rFonts w:hint="default"/>
        <w:b w:val="0"/>
        <w:i w:val="0"/>
        <w:caps w:val="0"/>
        <w:strike w:val="0"/>
        <w:dstrike w:val="0"/>
        <w:vanish w:val="0"/>
        <w:color w:val="000000"/>
        <w:sz w:val="18"/>
        <w:szCs w:val="18"/>
        <w:vertAlign w:val="baseline"/>
        <w:lang w:val="en-GB"/>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38850908"/>
    <w:multiLevelType w:val="multilevel"/>
    <w:tmpl w:val="022A741A"/>
    <w:lvl w:ilvl="0">
      <w:start w:val="1"/>
      <w:numFmt w:val="decimal"/>
      <w:lvlText w:val="%1."/>
      <w:lvlJc w:val="left"/>
      <w:pPr>
        <w:tabs>
          <w:tab w:val="num" w:pos="596"/>
        </w:tabs>
        <w:ind w:left="1276" w:firstLine="0"/>
      </w:pPr>
      <w:rPr>
        <w:rFonts w:hint="default"/>
      </w:rPr>
    </w:lvl>
    <w:lvl w:ilvl="1">
      <w:start w:val="1"/>
      <w:numFmt w:val="lowerLetter"/>
      <w:lvlText w:val="%2)"/>
      <w:lvlJc w:val="left"/>
      <w:pPr>
        <w:ind w:left="2174" w:hanging="360"/>
      </w:p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4AEB66CA"/>
    <w:multiLevelType w:val="hybridMultilevel"/>
    <w:tmpl w:val="3648B0F6"/>
    <w:lvl w:ilvl="0" w:tplc="FFFFFFFF">
      <w:start w:val="1"/>
      <w:numFmt w:val="lowerLetter"/>
      <w:lvlText w:val="%1)"/>
      <w:lvlJc w:val="left"/>
      <w:pPr>
        <w:ind w:left="720" w:hanging="360"/>
      </w:pPr>
    </w:lvl>
    <w:lvl w:ilvl="1" w:tplc="0C0A0017">
      <w:start w:val="1"/>
      <w:numFmt w:val="lowerLetter"/>
      <w:lvlText w:val="%2)"/>
      <w:lvlJc w:val="left"/>
      <w:pPr>
        <w:ind w:left="1996" w:hanging="360"/>
      </w:pPr>
      <w:rPr>
        <w:rFonts w:hint="default"/>
        <w:b w:val="0"/>
        <w:i w:val="0"/>
        <w:caps w:val="0"/>
        <w:strike w:val="0"/>
        <w:dstrike w:val="0"/>
        <w:vanish w:val="0"/>
        <w:color w:val="000000"/>
        <w:sz w:val="18"/>
        <w:szCs w:val="18"/>
        <w:vertAlign w:val="baseline"/>
        <w:lang w:val="en-G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2A66A9D"/>
    <w:multiLevelType w:val="multilevel"/>
    <w:tmpl w:val="1F46421A"/>
    <w:styleLink w:val="Normallist1"/>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15:restartNumberingAfterBreak="0">
    <w:nsid w:val="621B7CF2"/>
    <w:multiLevelType w:val="hybridMultilevel"/>
    <w:tmpl w:val="42D8C0A6"/>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6"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7" w15:restartNumberingAfterBreak="0">
    <w:nsid w:val="673104A2"/>
    <w:multiLevelType w:val="multilevel"/>
    <w:tmpl w:val="9B08FBC8"/>
    <w:lvl w:ilvl="0">
      <w:start w:val="1"/>
      <w:numFmt w:val="decimal"/>
      <w:lvlText w:val="%1."/>
      <w:lvlJc w:val="left"/>
      <w:pPr>
        <w:tabs>
          <w:tab w:val="num" w:pos="596"/>
        </w:tabs>
        <w:ind w:left="1276" w:firstLine="0"/>
      </w:pPr>
      <w:rPr>
        <w:rFonts w:hint="default"/>
      </w:rPr>
    </w:lvl>
    <w:lvl w:ilvl="1">
      <w:start w:val="1"/>
      <w:numFmt w:val="lowerLetter"/>
      <w:lvlText w:val="%2)"/>
      <w:lvlJc w:val="left"/>
      <w:pPr>
        <w:ind w:left="2174" w:hanging="360"/>
      </w:pPr>
      <w:rPr>
        <w:rFonts w:hint="default"/>
        <w:b w:val="0"/>
        <w:i w:val="0"/>
        <w:caps w:val="0"/>
        <w:strike w:val="0"/>
        <w:dstrike w:val="0"/>
        <w:vanish w:val="0"/>
        <w:color w:val="000000"/>
        <w:sz w:val="18"/>
        <w:szCs w:val="18"/>
        <w:vertAlign w:val="baseline"/>
        <w:lang w:val="en-GB"/>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9"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E8C0369"/>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4"/>
  </w:num>
  <w:num w:numId="3">
    <w:abstractNumId w:val="18"/>
  </w:num>
  <w:num w:numId="4">
    <w:abstractNumId w:val="16"/>
  </w:num>
  <w:num w:numId="5">
    <w:abstractNumId w:val="19"/>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lvlOverride w:ilvl="0">
      <w:lvl w:ilvl="0">
        <w:start w:val="1"/>
        <w:numFmt w:val="decimal"/>
        <w:pStyle w:val="Normalnumber"/>
        <w:lvlText w:val="%1."/>
        <w:lvlJc w:val="left"/>
        <w:pPr>
          <w:tabs>
            <w:tab w:val="num" w:pos="596"/>
          </w:tabs>
          <w:ind w:left="1276"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20"/>
  </w:num>
  <w:num w:numId="19">
    <w:abstractNumId w:val="15"/>
  </w:num>
  <w:num w:numId="20">
    <w:abstractNumId w:val="12"/>
  </w:num>
  <w:num w:numId="21">
    <w:abstractNumId w:val="13"/>
  </w:num>
  <w:num w:numId="22">
    <w:abstractNumId w:val="17"/>
  </w:num>
  <w:num w:numId="23">
    <w:abstractNumId w:val="11"/>
  </w:num>
  <w:num w:numId="24">
    <w:abstractNumId w:val="14"/>
    <w:lvlOverride w:ilvl="0">
      <w:startOverride w:val="1"/>
      <w:lvl w:ilvl="0">
        <w:start w:val="1"/>
        <w:numFmt w:val="decimal"/>
        <w:pStyle w:val="Normalnumber"/>
        <w:lvlText w:val="%1."/>
        <w:lvlJc w:val="left"/>
        <w:pPr>
          <w:tabs>
            <w:tab w:val="num" w:pos="596"/>
          </w:tabs>
          <w:ind w:left="1276"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 w:vendorID="64" w:dllVersion="4096" w:nlCheck="1" w:checkStyle="0"/>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101AD"/>
    <w:rsid w:val="0001245E"/>
    <w:rsid w:val="000149E6"/>
    <w:rsid w:val="000247B0"/>
    <w:rsid w:val="00025A5B"/>
    <w:rsid w:val="00026997"/>
    <w:rsid w:val="00033E0B"/>
    <w:rsid w:val="00035EDE"/>
    <w:rsid w:val="0004363C"/>
    <w:rsid w:val="00044340"/>
    <w:rsid w:val="00046757"/>
    <w:rsid w:val="000509B4"/>
    <w:rsid w:val="00052B77"/>
    <w:rsid w:val="0006035B"/>
    <w:rsid w:val="00060ED1"/>
    <w:rsid w:val="00071886"/>
    <w:rsid w:val="000742BC"/>
    <w:rsid w:val="00082A0C"/>
    <w:rsid w:val="00083504"/>
    <w:rsid w:val="000941E5"/>
    <w:rsid w:val="00094673"/>
    <w:rsid w:val="0009640C"/>
    <w:rsid w:val="000B22A2"/>
    <w:rsid w:val="000C0F46"/>
    <w:rsid w:val="000C2A52"/>
    <w:rsid w:val="000D0733"/>
    <w:rsid w:val="000D2A9D"/>
    <w:rsid w:val="000D33C0"/>
    <w:rsid w:val="000D6941"/>
    <w:rsid w:val="00112940"/>
    <w:rsid w:val="001202E3"/>
    <w:rsid w:val="00120EA5"/>
    <w:rsid w:val="00123699"/>
    <w:rsid w:val="0012644F"/>
    <w:rsid w:val="0013059D"/>
    <w:rsid w:val="00132FB8"/>
    <w:rsid w:val="00141A55"/>
    <w:rsid w:val="001446A3"/>
    <w:rsid w:val="00145960"/>
    <w:rsid w:val="0015442E"/>
    <w:rsid w:val="00155235"/>
    <w:rsid w:val="00155395"/>
    <w:rsid w:val="00160D74"/>
    <w:rsid w:val="00167D02"/>
    <w:rsid w:val="001729C9"/>
    <w:rsid w:val="00181EC8"/>
    <w:rsid w:val="00184349"/>
    <w:rsid w:val="00193DC9"/>
    <w:rsid w:val="00195E9F"/>
    <w:rsid w:val="00195F33"/>
    <w:rsid w:val="001B1617"/>
    <w:rsid w:val="001B504B"/>
    <w:rsid w:val="001B7D42"/>
    <w:rsid w:val="001C0B93"/>
    <w:rsid w:val="001D3874"/>
    <w:rsid w:val="001D7E75"/>
    <w:rsid w:val="001E56D2"/>
    <w:rsid w:val="001E7D56"/>
    <w:rsid w:val="001F75DE"/>
    <w:rsid w:val="00200D58"/>
    <w:rsid w:val="002013BE"/>
    <w:rsid w:val="00201B05"/>
    <w:rsid w:val="002063A4"/>
    <w:rsid w:val="0021145B"/>
    <w:rsid w:val="00232238"/>
    <w:rsid w:val="00234B59"/>
    <w:rsid w:val="00234F03"/>
    <w:rsid w:val="00243D36"/>
    <w:rsid w:val="00247707"/>
    <w:rsid w:val="00250B6D"/>
    <w:rsid w:val="00252C71"/>
    <w:rsid w:val="002533E0"/>
    <w:rsid w:val="00253D82"/>
    <w:rsid w:val="0026018E"/>
    <w:rsid w:val="00260799"/>
    <w:rsid w:val="0027120E"/>
    <w:rsid w:val="00275DA1"/>
    <w:rsid w:val="002768BA"/>
    <w:rsid w:val="00286740"/>
    <w:rsid w:val="00292060"/>
    <w:rsid w:val="002929D8"/>
    <w:rsid w:val="002A237D"/>
    <w:rsid w:val="002A287F"/>
    <w:rsid w:val="002A4C53"/>
    <w:rsid w:val="002B0672"/>
    <w:rsid w:val="002B247F"/>
    <w:rsid w:val="002C145D"/>
    <w:rsid w:val="002C2C3E"/>
    <w:rsid w:val="002C533E"/>
    <w:rsid w:val="002D027F"/>
    <w:rsid w:val="002D7A85"/>
    <w:rsid w:val="002D7B60"/>
    <w:rsid w:val="002F4761"/>
    <w:rsid w:val="002F5C79"/>
    <w:rsid w:val="003019E2"/>
    <w:rsid w:val="0031413F"/>
    <w:rsid w:val="003148BB"/>
    <w:rsid w:val="00317976"/>
    <w:rsid w:val="00324B1A"/>
    <w:rsid w:val="00331D99"/>
    <w:rsid w:val="00355EA9"/>
    <w:rsid w:val="003578DE"/>
    <w:rsid w:val="00362047"/>
    <w:rsid w:val="0036669D"/>
    <w:rsid w:val="00372781"/>
    <w:rsid w:val="00386AB0"/>
    <w:rsid w:val="0039169B"/>
    <w:rsid w:val="00392F9C"/>
    <w:rsid w:val="00396257"/>
    <w:rsid w:val="003963DF"/>
    <w:rsid w:val="00397EB8"/>
    <w:rsid w:val="003A1C5B"/>
    <w:rsid w:val="003A3FF2"/>
    <w:rsid w:val="003A4FD0"/>
    <w:rsid w:val="003A69D1"/>
    <w:rsid w:val="003A7705"/>
    <w:rsid w:val="003A77F1"/>
    <w:rsid w:val="003B1545"/>
    <w:rsid w:val="003B5FFF"/>
    <w:rsid w:val="003C409D"/>
    <w:rsid w:val="003C5BA6"/>
    <w:rsid w:val="003D104A"/>
    <w:rsid w:val="003E6F41"/>
    <w:rsid w:val="003E7DE3"/>
    <w:rsid w:val="003F06BB"/>
    <w:rsid w:val="003F0E85"/>
    <w:rsid w:val="003F2F61"/>
    <w:rsid w:val="004069C7"/>
    <w:rsid w:val="00410C55"/>
    <w:rsid w:val="00413B15"/>
    <w:rsid w:val="00416854"/>
    <w:rsid w:val="00417725"/>
    <w:rsid w:val="00437F26"/>
    <w:rsid w:val="004422D4"/>
    <w:rsid w:val="00444097"/>
    <w:rsid w:val="00445487"/>
    <w:rsid w:val="00451FCF"/>
    <w:rsid w:val="0045248F"/>
    <w:rsid w:val="00454769"/>
    <w:rsid w:val="00466991"/>
    <w:rsid w:val="00470226"/>
    <w:rsid w:val="0047064C"/>
    <w:rsid w:val="004A0FC2"/>
    <w:rsid w:val="004A42E1"/>
    <w:rsid w:val="004B162C"/>
    <w:rsid w:val="004B614E"/>
    <w:rsid w:val="004C3DBE"/>
    <w:rsid w:val="004C5C96"/>
    <w:rsid w:val="004D06A4"/>
    <w:rsid w:val="004D4C83"/>
    <w:rsid w:val="004F1A81"/>
    <w:rsid w:val="004F392E"/>
    <w:rsid w:val="0050052E"/>
    <w:rsid w:val="005218D9"/>
    <w:rsid w:val="00521BE3"/>
    <w:rsid w:val="00536186"/>
    <w:rsid w:val="005369CB"/>
    <w:rsid w:val="00537E55"/>
    <w:rsid w:val="00544CBB"/>
    <w:rsid w:val="00551104"/>
    <w:rsid w:val="00561676"/>
    <w:rsid w:val="00566B59"/>
    <w:rsid w:val="0057025B"/>
    <w:rsid w:val="00572DFD"/>
    <w:rsid w:val="0057315F"/>
    <w:rsid w:val="0057593E"/>
    <w:rsid w:val="00576104"/>
    <w:rsid w:val="005822F7"/>
    <w:rsid w:val="005927AF"/>
    <w:rsid w:val="005B38B8"/>
    <w:rsid w:val="005B42A6"/>
    <w:rsid w:val="005C67C8"/>
    <w:rsid w:val="005D0249"/>
    <w:rsid w:val="005D1DA1"/>
    <w:rsid w:val="005D6E8C"/>
    <w:rsid w:val="005F100C"/>
    <w:rsid w:val="005F68DA"/>
    <w:rsid w:val="0060773B"/>
    <w:rsid w:val="00612BEC"/>
    <w:rsid w:val="006157B5"/>
    <w:rsid w:val="00622D02"/>
    <w:rsid w:val="00626FC6"/>
    <w:rsid w:val="006303B4"/>
    <w:rsid w:val="00633D3D"/>
    <w:rsid w:val="00634E3C"/>
    <w:rsid w:val="00641703"/>
    <w:rsid w:val="006431A6"/>
    <w:rsid w:val="006459F6"/>
    <w:rsid w:val="006501AD"/>
    <w:rsid w:val="00651BFA"/>
    <w:rsid w:val="006520E8"/>
    <w:rsid w:val="00654475"/>
    <w:rsid w:val="00665A4B"/>
    <w:rsid w:val="006717E6"/>
    <w:rsid w:val="00673665"/>
    <w:rsid w:val="00680611"/>
    <w:rsid w:val="00685799"/>
    <w:rsid w:val="00692E2A"/>
    <w:rsid w:val="006A2B12"/>
    <w:rsid w:val="006A4588"/>
    <w:rsid w:val="006A76F2"/>
    <w:rsid w:val="006D4F04"/>
    <w:rsid w:val="006D7EFB"/>
    <w:rsid w:val="006E6672"/>
    <w:rsid w:val="006E6722"/>
    <w:rsid w:val="006F5276"/>
    <w:rsid w:val="007027B9"/>
    <w:rsid w:val="00715E88"/>
    <w:rsid w:val="0072353B"/>
    <w:rsid w:val="00726D49"/>
    <w:rsid w:val="00734CAA"/>
    <w:rsid w:val="00741B20"/>
    <w:rsid w:val="00751150"/>
    <w:rsid w:val="0075533C"/>
    <w:rsid w:val="00757581"/>
    <w:rsid w:val="007611A0"/>
    <w:rsid w:val="0076147A"/>
    <w:rsid w:val="00762098"/>
    <w:rsid w:val="00771FF1"/>
    <w:rsid w:val="007828A5"/>
    <w:rsid w:val="0078305D"/>
    <w:rsid w:val="007841F5"/>
    <w:rsid w:val="00796B51"/>
    <w:rsid w:val="00796D3F"/>
    <w:rsid w:val="007A1683"/>
    <w:rsid w:val="007A5C12"/>
    <w:rsid w:val="007A7CB0"/>
    <w:rsid w:val="007B24F8"/>
    <w:rsid w:val="007B2B4C"/>
    <w:rsid w:val="007B68A3"/>
    <w:rsid w:val="007C2541"/>
    <w:rsid w:val="007C521D"/>
    <w:rsid w:val="007D0765"/>
    <w:rsid w:val="007D66A8"/>
    <w:rsid w:val="007E003F"/>
    <w:rsid w:val="00800990"/>
    <w:rsid w:val="008077D0"/>
    <w:rsid w:val="008164F2"/>
    <w:rsid w:val="008201A2"/>
    <w:rsid w:val="00821395"/>
    <w:rsid w:val="00822DF4"/>
    <w:rsid w:val="00824FC7"/>
    <w:rsid w:val="00830E26"/>
    <w:rsid w:val="00843576"/>
    <w:rsid w:val="00843B64"/>
    <w:rsid w:val="008478FC"/>
    <w:rsid w:val="00867BFF"/>
    <w:rsid w:val="008750FE"/>
    <w:rsid w:val="0088480A"/>
    <w:rsid w:val="0088757A"/>
    <w:rsid w:val="008957DD"/>
    <w:rsid w:val="00897D98"/>
    <w:rsid w:val="008A2B6A"/>
    <w:rsid w:val="008A3441"/>
    <w:rsid w:val="008A6DF2"/>
    <w:rsid w:val="008A7807"/>
    <w:rsid w:val="008B276D"/>
    <w:rsid w:val="008B4CC9"/>
    <w:rsid w:val="008D7C99"/>
    <w:rsid w:val="008E0FCB"/>
    <w:rsid w:val="008F201B"/>
    <w:rsid w:val="008F5D00"/>
    <w:rsid w:val="0092178C"/>
    <w:rsid w:val="00930A89"/>
    <w:rsid w:val="00930B88"/>
    <w:rsid w:val="00930E68"/>
    <w:rsid w:val="0094095A"/>
    <w:rsid w:val="00940DCC"/>
    <w:rsid w:val="0094179A"/>
    <w:rsid w:val="0094459E"/>
    <w:rsid w:val="00944DBC"/>
    <w:rsid w:val="009473C6"/>
    <w:rsid w:val="00950977"/>
    <w:rsid w:val="00951A7B"/>
    <w:rsid w:val="00955BB9"/>
    <w:rsid w:val="009564A6"/>
    <w:rsid w:val="00962471"/>
    <w:rsid w:val="00967621"/>
    <w:rsid w:val="00967E6A"/>
    <w:rsid w:val="00981DB4"/>
    <w:rsid w:val="00984069"/>
    <w:rsid w:val="00992DE3"/>
    <w:rsid w:val="009B4A0F"/>
    <w:rsid w:val="009C11D2"/>
    <w:rsid w:val="009C6C70"/>
    <w:rsid w:val="009D0B63"/>
    <w:rsid w:val="009D7B82"/>
    <w:rsid w:val="009E24BE"/>
    <w:rsid w:val="009E2F3F"/>
    <w:rsid w:val="009E307E"/>
    <w:rsid w:val="009F6536"/>
    <w:rsid w:val="00A001C6"/>
    <w:rsid w:val="00A013E8"/>
    <w:rsid w:val="00A07870"/>
    <w:rsid w:val="00A07F19"/>
    <w:rsid w:val="00A11B9F"/>
    <w:rsid w:val="00A1348D"/>
    <w:rsid w:val="00A142E9"/>
    <w:rsid w:val="00A17C67"/>
    <w:rsid w:val="00A232EE"/>
    <w:rsid w:val="00A32F74"/>
    <w:rsid w:val="00A3546E"/>
    <w:rsid w:val="00A35EA7"/>
    <w:rsid w:val="00A4175F"/>
    <w:rsid w:val="00A44411"/>
    <w:rsid w:val="00A469FA"/>
    <w:rsid w:val="00A5590A"/>
    <w:rsid w:val="00A55B01"/>
    <w:rsid w:val="00A56B5B"/>
    <w:rsid w:val="00A603FF"/>
    <w:rsid w:val="00A657DD"/>
    <w:rsid w:val="00A666A6"/>
    <w:rsid w:val="00A675FD"/>
    <w:rsid w:val="00A706CF"/>
    <w:rsid w:val="00A71EFB"/>
    <w:rsid w:val="00A72437"/>
    <w:rsid w:val="00A80611"/>
    <w:rsid w:val="00A933A5"/>
    <w:rsid w:val="00AA4100"/>
    <w:rsid w:val="00AB5340"/>
    <w:rsid w:val="00AC0A89"/>
    <w:rsid w:val="00AC5CBF"/>
    <w:rsid w:val="00AC7C96"/>
    <w:rsid w:val="00AE237D"/>
    <w:rsid w:val="00AE2913"/>
    <w:rsid w:val="00AE502A"/>
    <w:rsid w:val="00AF3881"/>
    <w:rsid w:val="00AF7C07"/>
    <w:rsid w:val="00B05D85"/>
    <w:rsid w:val="00B11663"/>
    <w:rsid w:val="00B12B35"/>
    <w:rsid w:val="00B22C93"/>
    <w:rsid w:val="00B2388F"/>
    <w:rsid w:val="00B27589"/>
    <w:rsid w:val="00B405B7"/>
    <w:rsid w:val="00B40CD8"/>
    <w:rsid w:val="00B4162D"/>
    <w:rsid w:val="00B52222"/>
    <w:rsid w:val="00B52657"/>
    <w:rsid w:val="00B5428A"/>
    <w:rsid w:val="00B54847"/>
    <w:rsid w:val="00B54FE7"/>
    <w:rsid w:val="00B66901"/>
    <w:rsid w:val="00B71E6D"/>
    <w:rsid w:val="00B72070"/>
    <w:rsid w:val="00B737E9"/>
    <w:rsid w:val="00B74B85"/>
    <w:rsid w:val="00B779E1"/>
    <w:rsid w:val="00B849E3"/>
    <w:rsid w:val="00B8768F"/>
    <w:rsid w:val="00B91EE1"/>
    <w:rsid w:val="00B925AB"/>
    <w:rsid w:val="00BA0090"/>
    <w:rsid w:val="00BA1A67"/>
    <w:rsid w:val="00BA7128"/>
    <w:rsid w:val="00BC74CB"/>
    <w:rsid w:val="00BE5B5F"/>
    <w:rsid w:val="00BF17E5"/>
    <w:rsid w:val="00BF7C78"/>
    <w:rsid w:val="00C059F0"/>
    <w:rsid w:val="00C152AC"/>
    <w:rsid w:val="00C228DB"/>
    <w:rsid w:val="00C2546F"/>
    <w:rsid w:val="00C26F55"/>
    <w:rsid w:val="00C30C63"/>
    <w:rsid w:val="00C332F9"/>
    <w:rsid w:val="00C34186"/>
    <w:rsid w:val="00C36B8B"/>
    <w:rsid w:val="00C415C1"/>
    <w:rsid w:val="00C46620"/>
    <w:rsid w:val="00C47DBF"/>
    <w:rsid w:val="00C52AC2"/>
    <w:rsid w:val="00C552FF"/>
    <w:rsid w:val="00C558DA"/>
    <w:rsid w:val="00C55AF3"/>
    <w:rsid w:val="00C84759"/>
    <w:rsid w:val="00C86D73"/>
    <w:rsid w:val="00CA6C7F"/>
    <w:rsid w:val="00CC10A6"/>
    <w:rsid w:val="00CC7F63"/>
    <w:rsid w:val="00CD5EB8"/>
    <w:rsid w:val="00CD7044"/>
    <w:rsid w:val="00CD7855"/>
    <w:rsid w:val="00CE08B9"/>
    <w:rsid w:val="00CE2D4C"/>
    <w:rsid w:val="00CE3103"/>
    <w:rsid w:val="00CE524C"/>
    <w:rsid w:val="00CF141F"/>
    <w:rsid w:val="00CF31FE"/>
    <w:rsid w:val="00CF4777"/>
    <w:rsid w:val="00D067BB"/>
    <w:rsid w:val="00D07EDB"/>
    <w:rsid w:val="00D1352A"/>
    <w:rsid w:val="00D13873"/>
    <w:rsid w:val="00D169AF"/>
    <w:rsid w:val="00D247CF"/>
    <w:rsid w:val="00D25249"/>
    <w:rsid w:val="00D25ED8"/>
    <w:rsid w:val="00D33365"/>
    <w:rsid w:val="00D3407A"/>
    <w:rsid w:val="00D34DE9"/>
    <w:rsid w:val="00D35F94"/>
    <w:rsid w:val="00D44172"/>
    <w:rsid w:val="00D60274"/>
    <w:rsid w:val="00D61FBB"/>
    <w:rsid w:val="00D63B8C"/>
    <w:rsid w:val="00D63D88"/>
    <w:rsid w:val="00D65163"/>
    <w:rsid w:val="00D739CC"/>
    <w:rsid w:val="00D76E06"/>
    <w:rsid w:val="00D8093D"/>
    <w:rsid w:val="00D8108C"/>
    <w:rsid w:val="00D842AE"/>
    <w:rsid w:val="00D9211C"/>
    <w:rsid w:val="00D92DE0"/>
    <w:rsid w:val="00D92FEF"/>
    <w:rsid w:val="00D93A0F"/>
    <w:rsid w:val="00DA1BCA"/>
    <w:rsid w:val="00DA606E"/>
    <w:rsid w:val="00DB4E1A"/>
    <w:rsid w:val="00DC46FF"/>
    <w:rsid w:val="00DC5254"/>
    <w:rsid w:val="00DD1A4F"/>
    <w:rsid w:val="00DD2FBB"/>
    <w:rsid w:val="00DD3107"/>
    <w:rsid w:val="00DD76CE"/>
    <w:rsid w:val="00DD7C2C"/>
    <w:rsid w:val="00DF70BF"/>
    <w:rsid w:val="00E04FF0"/>
    <w:rsid w:val="00E06797"/>
    <w:rsid w:val="00E072CC"/>
    <w:rsid w:val="00E1265B"/>
    <w:rsid w:val="00E13B48"/>
    <w:rsid w:val="00E1404F"/>
    <w:rsid w:val="00E1750E"/>
    <w:rsid w:val="00E21C83"/>
    <w:rsid w:val="00E24063"/>
    <w:rsid w:val="00E24ADA"/>
    <w:rsid w:val="00E2586D"/>
    <w:rsid w:val="00E26D6D"/>
    <w:rsid w:val="00E276A4"/>
    <w:rsid w:val="00E32F59"/>
    <w:rsid w:val="00E3329D"/>
    <w:rsid w:val="00E46D9A"/>
    <w:rsid w:val="00E565FF"/>
    <w:rsid w:val="00E65388"/>
    <w:rsid w:val="00E726A7"/>
    <w:rsid w:val="00E85B7D"/>
    <w:rsid w:val="00E9121B"/>
    <w:rsid w:val="00E91D53"/>
    <w:rsid w:val="00E942CC"/>
    <w:rsid w:val="00E96DA8"/>
    <w:rsid w:val="00EA0AE2"/>
    <w:rsid w:val="00EA26A4"/>
    <w:rsid w:val="00EA2CF9"/>
    <w:rsid w:val="00EA39E5"/>
    <w:rsid w:val="00EC5A46"/>
    <w:rsid w:val="00EC63E2"/>
    <w:rsid w:val="00ED0175"/>
    <w:rsid w:val="00ED4E64"/>
    <w:rsid w:val="00ED68EE"/>
    <w:rsid w:val="00EE0374"/>
    <w:rsid w:val="00EF22B3"/>
    <w:rsid w:val="00EF7437"/>
    <w:rsid w:val="00F03B69"/>
    <w:rsid w:val="00F05C85"/>
    <w:rsid w:val="00F07A50"/>
    <w:rsid w:val="00F113DA"/>
    <w:rsid w:val="00F116A8"/>
    <w:rsid w:val="00F11AC1"/>
    <w:rsid w:val="00F34719"/>
    <w:rsid w:val="00F37DC8"/>
    <w:rsid w:val="00F439B3"/>
    <w:rsid w:val="00F52740"/>
    <w:rsid w:val="00F650C3"/>
    <w:rsid w:val="00F65D85"/>
    <w:rsid w:val="00F7542C"/>
    <w:rsid w:val="00F8091E"/>
    <w:rsid w:val="00F839A2"/>
    <w:rsid w:val="00F8615C"/>
    <w:rsid w:val="00F873F8"/>
    <w:rsid w:val="00F92E48"/>
    <w:rsid w:val="00F9568E"/>
    <w:rsid w:val="00F96910"/>
    <w:rsid w:val="00F969E5"/>
    <w:rsid w:val="00FA5557"/>
    <w:rsid w:val="00FA6BB0"/>
    <w:rsid w:val="00FB246C"/>
    <w:rsid w:val="00FB384A"/>
    <w:rsid w:val="00FB49C6"/>
    <w:rsid w:val="00FB7DD2"/>
    <w:rsid w:val="00FD180B"/>
    <w:rsid w:val="00FD5860"/>
    <w:rsid w:val="00FE352D"/>
    <w:rsid w:val="00FE40EB"/>
    <w:rsid w:val="00FE4D02"/>
    <w:rsid w:val="00FE7D62"/>
    <w:rsid w:val="00FF31D0"/>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F9F41"/>
  <w15:chartTrackingRefBased/>
  <w15:docId w15:val="{BE81CEF6-802E-4934-A6CB-39C2B12C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Default Paragraph Font" w:uiPriority="1"/>
    <w:lsdException w:name="Subtitle" w:qFormat="1"/>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29C9"/>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rsid w:val="00C46620"/>
    <w:pPr>
      <w:keepNext/>
      <w:numPr>
        <w:numId w:val="3"/>
      </w:numPr>
      <w:spacing w:before="240" w:after="120"/>
      <w:outlineLvl w:val="0"/>
    </w:pPr>
    <w:rPr>
      <w:b/>
      <w:sz w:val="28"/>
    </w:rPr>
  </w:style>
  <w:style w:type="paragraph" w:styleId="Heading2">
    <w:name w:val="heading 2"/>
    <w:basedOn w:val="Normal"/>
    <w:next w:val="Normalnumber"/>
    <w:link w:val="Heading2Char"/>
    <w:rsid w:val="00C46620"/>
    <w:pPr>
      <w:keepNext/>
      <w:numPr>
        <w:ilvl w:val="1"/>
        <w:numId w:val="3"/>
      </w:numPr>
      <w:spacing w:before="240" w:after="120"/>
      <w:outlineLvl w:val="1"/>
    </w:pPr>
    <w:rPr>
      <w:b/>
      <w:sz w:val="24"/>
      <w:szCs w:val="24"/>
    </w:rPr>
  </w:style>
  <w:style w:type="paragraph" w:styleId="Heading3">
    <w:name w:val="heading 3"/>
    <w:basedOn w:val="Normal"/>
    <w:next w:val="Normalnumber"/>
    <w:link w:val="Heading3Char"/>
    <w:rsid w:val="00C46620"/>
    <w:pPr>
      <w:numPr>
        <w:ilvl w:val="2"/>
        <w:numId w:val="3"/>
      </w:numPr>
      <w:spacing w:after="120"/>
      <w:outlineLvl w:val="2"/>
    </w:pPr>
    <w:rPr>
      <w:b/>
    </w:rPr>
  </w:style>
  <w:style w:type="paragraph" w:styleId="Heading4">
    <w:name w:val="heading 4"/>
    <w:basedOn w:val="Heading3"/>
    <w:next w:val="Normalnumber"/>
    <w:link w:val="Heading4Char"/>
    <w:rsid w:val="00C46620"/>
    <w:pPr>
      <w:keepNext/>
      <w:numPr>
        <w:ilvl w:val="3"/>
      </w:numPr>
      <w:outlineLvl w:val="3"/>
    </w:pPr>
  </w:style>
  <w:style w:type="paragraph" w:styleId="Heading5">
    <w:name w:val="heading 5"/>
    <w:basedOn w:val="Normal"/>
    <w:next w:val="Normal"/>
    <w:link w:val="Heading5Char"/>
    <w:rsid w:val="00C46620"/>
    <w:pPr>
      <w:keepNext/>
      <w:numPr>
        <w:ilvl w:val="4"/>
        <w:numId w:val="3"/>
      </w:numPr>
      <w:outlineLvl w:val="4"/>
    </w:pPr>
    <w:rPr>
      <w:rFonts w:ascii="Univers" w:hAnsi="Univers"/>
      <w:b/>
      <w:sz w:val="24"/>
    </w:rPr>
  </w:style>
  <w:style w:type="paragraph" w:styleId="Heading6">
    <w:name w:val="heading 6"/>
    <w:basedOn w:val="Normal"/>
    <w:next w:val="Normal"/>
    <w:link w:val="Heading6Char"/>
    <w:rsid w:val="00C46620"/>
    <w:pPr>
      <w:keepNext/>
      <w:numPr>
        <w:ilvl w:val="5"/>
        <w:numId w:val="3"/>
      </w:numPr>
      <w:outlineLvl w:val="5"/>
    </w:pPr>
    <w:rPr>
      <w:b/>
      <w:bCs/>
      <w:sz w:val="24"/>
    </w:rPr>
  </w:style>
  <w:style w:type="paragraph" w:styleId="Heading7">
    <w:name w:val="heading 7"/>
    <w:basedOn w:val="Normal"/>
    <w:next w:val="Normal"/>
    <w:link w:val="Heading7Char"/>
    <w:rsid w:val="00C46620"/>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rsid w:val="00C46620"/>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rsid w:val="00C46620"/>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46620"/>
    <w:rPr>
      <w:rFonts w:ascii="Times New Roman" w:hAnsi="Times New Roman"/>
      <w:b/>
      <w:sz w:val="18"/>
    </w:rPr>
  </w:style>
  <w:style w:type="table" w:customStyle="1" w:styleId="Tabledocright">
    <w:name w:val="Table_doc_right"/>
    <w:basedOn w:val="TableNormal"/>
    <w:rsid w:val="00C46620"/>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C46620"/>
    <w:pPr>
      <w:ind w:left="1000"/>
    </w:pPr>
    <w:rPr>
      <w:sz w:val="18"/>
      <w:szCs w:val="18"/>
    </w:rPr>
  </w:style>
  <w:style w:type="paragraph" w:styleId="TOC7">
    <w:name w:val="toc 7"/>
    <w:basedOn w:val="Normal"/>
    <w:next w:val="Normal"/>
    <w:autoRedefine/>
    <w:semiHidden/>
    <w:rsid w:val="00C46620"/>
    <w:pPr>
      <w:ind w:left="1200"/>
    </w:pPr>
    <w:rPr>
      <w:sz w:val="18"/>
      <w:szCs w:val="18"/>
    </w:rPr>
  </w:style>
  <w:style w:type="paragraph" w:styleId="TOC8">
    <w:name w:val="toc 8"/>
    <w:basedOn w:val="Normal"/>
    <w:next w:val="Normal"/>
    <w:autoRedefine/>
    <w:semiHidden/>
    <w:rsid w:val="00C46620"/>
    <w:pPr>
      <w:ind w:left="1400"/>
    </w:pPr>
    <w:rPr>
      <w:sz w:val="18"/>
      <w:szCs w:val="18"/>
    </w:rPr>
  </w:style>
  <w:style w:type="paragraph" w:styleId="TOC9">
    <w:name w:val="toc 9"/>
    <w:basedOn w:val="Normal"/>
    <w:next w:val="Normal"/>
    <w:autoRedefine/>
    <w:semiHidden/>
    <w:rsid w:val="00C46620"/>
    <w:pPr>
      <w:ind w:left="1600"/>
    </w:pPr>
    <w:rPr>
      <w:sz w:val="18"/>
      <w:szCs w:val="18"/>
    </w:rPr>
  </w:style>
  <w:style w:type="paragraph" w:customStyle="1" w:styleId="Titlefigure">
    <w:name w:val="Title_figure"/>
    <w:basedOn w:val="Titletable"/>
    <w:next w:val="NormalNonumber"/>
    <w:rsid w:val="00C46620"/>
    <w:rPr>
      <w:bCs w:val="0"/>
    </w:rPr>
  </w:style>
  <w:style w:type="paragraph" w:styleId="TableofFigures">
    <w:name w:val="table of figures"/>
    <w:basedOn w:val="Normal"/>
    <w:next w:val="Normal"/>
    <w:autoRedefine/>
    <w:semiHidden/>
    <w:rsid w:val="00C46620"/>
    <w:pPr>
      <w:ind w:left="1814" w:hanging="567"/>
    </w:pPr>
  </w:style>
  <w:style w:type="paragraph" w:customStyle="1" w:styleId="CH1">
    <w:name w:val="CH1"/>
    <w:basedOn w:val="Normal-pool"/>
    <w:next w:val="CH2"/>
    <w:qFormat/>
    <w:rsid w:val="00C4662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C46620"/>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C4662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C46620"/>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C46620"/>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C46620"/>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C46620"/>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
    <w:next w:val="Normal"/>
    <w:rsid w:val="001729C9"/>
    <w:pPr>
      <w:tabs>
        <w:tab w:val="left" w:pos="4082"/>
        <w:tab w:val="left" w:pos="4321"/>
        <w:tab w:val="right" w:pos="8641"/>
      </w:tabs>
      <w:spacing w:before="60" w:after="120"/>
    </w:pPr>
    <w:rPr>
      <w:b/>
      <w:sz w:val="18"/>
      <w:lang w:val="en-US"/>
    </w:rPr>
  </w:style>
  <w:style w:type="paragraph" w:customStyle="1" w:styleId="Header-pool">
    <w:name w:val="Header-pool"/>
    <w:basedOn w:val="Normal"/>
    <w:next w:val="Normal"/>
    <w:rsid w:val="001729C9"/>
    <w:pPr>
      <w:pBdr>
        <w:bottom w:val="single" w:sz="4" w:space="1" w:color="auto"/>
      </w:pBdr>
      <w:tabs>
        <w:tab w:val="left" w:pos="4082"/>
        <w:tab w:val="center" w:pos="4536"/>
        <w:tab w:val="right" w:pos="9072"/>
      </w:tabs>
      <w:spacing w:after="120"/>
    </w:pPr>
    <w:rPr>
      <w:b/>
      <w:sz w:val="18"/>
      <w:lang w:val="en-US"/>
    </w:rPr>
  </w:style>
  <w:style w:type="paragraph" w:customStyle="1" w:styleId="Normal-pool">
    <w:name w:val="Normal-pool"/>
    <w:link w:val="Normal-poolChar"/>
    <w:qFormat/>
    <w:rsid w:val="001729C9"/>
    <w:pPr>
      <w:tabs>
        <w:tab w:val="left" w:pos="1247"/>
        <w:tab w:val="left" w:pos="1814"/>
        <w:tab w:val="left" w:pos="2381"/>
        <w:tab w:val="left" w:pos="2948"/>
        <w:tab w:val="left" w:pos="3515"/>
        <w:tab w:val="left" w:pos="4082"/>
      </w:tabs>
    </w:pPr>
    <w:rPr>
      <w:lang w:val="en-US" w:eastAsia="en-US"/>
    </w:rPr>
  </w:style>
  <w:style w:type="paragraph" w:styleId="FootnoteText">
    <w:name w:val="footnote text"/>
    <w:basedOn w:val="Normal"/>
    <w:link w:val="FootnoteTextChar"/>
    <w:uiPriority w:val="99"/>
    <w:rsid w:val="00C46620"/>
    <w:pPr>
      <w:tabs>
        <w:tab w:val="left" w:pos="4082"/>
      </w:tabs>
      <w:spacing w:before="20" w:after="40"/>
      <w:ind w:left="1247"/>
    </w:pPr>
    <w:rPr>
      <w:sz w:val="18"/>
      <w:lang w:val="fr-CA"/>
    </w:rPr>
  </w:style>
  <w:style w:type="character" w:customStyle="1" w:styleId="HeaderChar">
    <w:name w:val="Header Char"/>
    <w:basedOn w:val="DefaultParagraphFont"/>
    <w:link w:val="Header"/>
    <w:semiHidden/>
    <w:rsid w:val="00C46620"/>
    <w:rPr>
      <w:rFonts w:eastAsia="SimSun"/>
      <w:b/>
      <w:sz w:val="18"/>
      <w:lang w:eastAsia="zh-CN"/>
    </w:rPr>
  </w:style>
  <w:style w:type="table" w:customStyle="1" w:styleId="AATable">
    <w:name w:val="AA_Table"/>
    <w:basedOn w:val="TableNormal"/>
    <w:semiHidden/>
    <w:rsid w:val="00C46620"/>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C46620"/>
    <w:pPr>
      <w:keepNext/>
      <w:keepLines/>
      <w:suppressAutoHyphens/>
    </w:pPr>
    <w:rPr>
      <w:b/>
    </w:rPr>
  </w:style>
  <w:style w:type="paragraph" w:customStyle="1" w:styleId="AATitle2">
    <w:name w:val="AA_Title2"/>
    <w:basedOn w:val="AATitle"/>
    <w:qFormat/>
    <w:rsid w:val="00C46620"/>
    <w:pPr>
      <w:tabs>
        <w:tab w:val="clear" w:pos="4082"/>
      </w:tabs>
      <w:spacing w:before="120" w:after="120"/>
    </w:pPr>
  </w:style>
  <w:style w:type="paragraph" w:customStyle="1" w:styleId="BBTitle">
    <w:name w:val="BB_Title"/>
    <w:basedOn w:val="Normal-pool"/>
    <w:qFormat/>
    <w:rsid w:val="00C46620"/>
    <w:pPr>
      <w:keepNext/>
      <w:keepLines/>
      <w:suppressAutoHyphens/>
      <w:spacing w:before="320" w:after="240"/>
      <w:ind w:left="1247" w:right="567"/>
    </w:pPr>
    <w:rPr>
      <w:b/>
      <w:sz w:val="28"/>
      <w:szCs w:val="28"/>
    </w:rPr>
  </w:style>
  <w:style w:type="paragraph" w:styleId="Footer">
    <w:name w:val="footer"/>
    <w:basedOn w:val="Normal"/>
    <w:link w:val="FooterChar"/>
    <w:semiHidden/>
    <w:rsid w:val="00C46620"/>
    <w:pPr>
      <w:tabs>
        <w:tab w:val="center" w:pos="4320"/>
        <w:tab w:val="right" w:pos="8640"/>
      </w:tabs>
      <w:spacing w:before="60" w:after="120"/>
    </w:pPr>
    <w:rPr>
      <w:sz w:val="18"/>
    </w:rPr>
  </w:style>
  <w:style w:type="paragraph" w:styleId="Header">
    <w:name w:val="header"/>
    <w:basedOn w:val="Normal"/>
    <w:link w:val="HeaderChar"/>
    <w:semiHidden/>
    <w:rsid w:val="00C46620"/>
    <w:pPr>
      <w:pBdr>
        <w:bottom w:val="single" w:sz="4" w:space="1" w:color="auto"/>
      </w:pBdr>
      <w:tabs>
        <w:tab w:val="center" w:pos="4536"/>
        <w:tab w:val="right" w:pos="9072"/>
      </w:tabs>
      <w:spacing w:after="120"/>
    </w:pPr>
    <w:rPr>
      <w:b/>
      <w:sz w:val="18"/>
    </w:rPr>
  </w:style>
  <w:style w:type="character" w:styleId="Hyperlink">
    <w:name w:val="Hyperlink"/>
    <w:unhideWhenUsed/>
    <w:rsid w:val="00C46620"/>
    <w:rPr>
      <w:rFonts w:ascii="Times New Roman" w:hAnsi="Times New Roman"/>
      <w:color w:val="0000FF"/>
      <w:sz w:val="20"/>
      <w:szCs w:val="20"/>
      <w:u w:val="single"/>
      <w:lang w:val="en-US"/>
    </w:rPr>
  </w:style>
  <w:style w:type="numbering" w:customStyle="1" w:styleId="Normallist">
    <w:name w:val="Normal_list"/>
    <w:basedOn w:val="NoList"/>
    <w:rsid w:val="00C46620"/>
  </w:style>
  <w:style w:type="paragraph" w:customStyle="1" w:styleId="NormalNonumber">
    <w:name w:val="Normal_No_number"/>
    <w:basedOn w:val="Normal-pool"/>
    <w:qFormat/>
    <w:rsid w:val="00C46620"/>
    <w:pPr>
      <w:spacing w:after="120"/>
      <w:ind w:left="1247"/>
    </w:pPr>
  </w:style>
  <w:style w:type="paragraph" w:customStyle="1" w:styleId="Normalnumber">
    <w:name w:val="Normal_number"/>
    <w:basedOn w:val="Normal"/>
    <w:link w:val="NormalnumberChar"/>
    <w:rsid w:val="00C46620"/>
    <w:pPr>
      <w:numPr>
        <w:numId w:val="2"/>
      </w:numPr>
      <w:tabs>
        <w:tab w:val="left" w:pos="4082"/>
      </w:tabs>
      <w:spacing w:after="120"/>
    </w:pPr>
  </w:style>
  <w:style w:type="paragraph" w:customStyle="1" w:styleId="Titletable">
    <w:name w:val="Title_table"/>
    <w:basedOn w:val="Normal-pool"/>
    <w:next w:val="NormalNonumber"/>
    <w:rsid w:val="00C46620"/>
    <w:pPr>
      <w:keepNext/>
      <w:keepLines/>
      <w:suppressAutoHyphens/>
      <w:spacing w:after="60"/>
      <w:ind w:left="1247"/>
    </w:pPr>
    <w:rPr>
      <w:b/>
      <w:bCs/>
    </w:rPr>
  </w:style>
  <w:style w:type="paragraph" w:styleId="TOC1">
    <w:name w:val="toc 1"/>
    <w:basedOn w:val="Normal-pool"/>
    <w:next w:val="Normal-pool"/>
    <w:unhideWhenUsed/>
    <w:rsid w:val="00C46620"/>
    <w:pPr>
      <w:tabs>
        <w:tab w:val="right" w:leader="dot" w:pos="9486"/>
      </w:tabs>
      <w:spacing w:before="240"/>
      <w:ind w:left="1814" w:hanging="567"/>
    </w:pPr>
    <w:rPr>
      <w:bCs/>
    </w:rPr>
  </w:style>
  <w:style w:type="paragraph" w:styleId="TOC2">
    <w:name w:val="toc 2"/>
    <w:basedOn w:val="Normal-pool"/>
    <w:next w:val="Normal-pool"/>
    <w:unhideWhenUsed/>
    <w:rsid w:val="00C46620"/>
    <w:pPr>
      <w:tabs>
        <w:tab w:val="right" w:leader="dot" w:pos="9486"/>
      </w:tabs>
      <w:ind w:left="2381" w:hanging="567"/>
    </w:pPr>
  </w:style>
  <w:style w:type="paragraph" w:styleId="TOC3">
    <w:name w:val="toc 3"/>
    <w:basedOn w:val="Normal-pool"/>
    <w:next w:val="Normal-pool"/>
    <w:unhideWhenUsed/>
    <w:rsid w:val="00C46620"/>
    <w:pPr>
      <w:tabs>
        <w:tab w:val="right" w:leader="dot" w:pos="9486"/>
      </w:tabs>
      <w:ind w:left="2948" w:hanging="567"/>
    </w:pPr>
    <w:rPr>
      <w:iCs/>
    </w:rPr>
  </w:style>
  <w:style w:type="paragraph" w:styleId="TOC4">
    <w:name w:val="toc 4"/>
    <w:basedOn w:val="Normal-pool"/>
    <w:next w:val="Normal-pool"/>
    <w:unhideWhenUsed/>
    <w:rsid w:val="00C46620"/>
    <w:pPr>
      <w:tabs>
        <w:tab w:val="left" w:pos="1000"/>
        <w:tab w:val="right" w:leader="dot" w:pos="9486"/>
      </w:tabs>
      <w:ind w:left="3515" w:hanging="567"/>
    </w:pPr>
    <w:rPr>
      <w:szCs w:val="18"/>
    </w:rPr>
  </w:style>
  <w:style w:type="paragraph" w:styleId="TOC5">
    <w:name w:val="toc 5"/>
    <w:basedOn w:val="Normal-pool"/>
    <w:next w:val="Normal-pool"/>
    <w:rsid w:val="00C46620"/>
    <w:pPr>
      <w:ind w:left="800"/>
    </w:pPr>
    <w:rPr>
      <w:sz w:val="18"/>
      <w:szCs w:val="18"/>
    </w:rPr>
  </w:style>
  <w:style w:type="paragraph" w:customStyle="1" w:styleId="ZZAnxheader">
    <w:name w:val="ZZ_Anx_header"/>
    <w:basedOn w:val="Normal-pool"/>
    <w:rsid w:val="00C46620"/>
    <w:rPr>
      <w:b/>
      <w:bCs/>
      <w:sz w:val="28"/>
      <w:szCs w:val="22"/>
    </w:rPr>
  </w:style>
  <w:style w:type="paragraph" w:customStyle="1" w:styleId="ZZAnxtitle">
    <w:name w:val="ZZ_Anx_title"/>
    <w:basedOn w:val="Normal-pool"/>
    <w:rsid w:val="00C46620"/>
    <w:pPr>
      <w:spacing w:before="360" w:after="120"/>
      <w:ind w:left="1247"/>
    </w:pPr>
    <w:rPr>
      <w:b/>
      <w:bCs/>
      <w:sz w:val="28"/>
      <w:szCs w:val="26"/>
    </w:rPr>
  </w:style>
  <w:style w:type="paragraph" w:styleId="BalloonText">
    <w:name w:val="Balloon Text"/>
    <w:basedOn w:val="Normal"/>
    <w:link w:val="BalloonTextChar"/>
    <w:unhideWhenUsed/>
    <w:rsid w:val="00C46620"/>
    <w:rPr>
      <w:rFonts w:ascii="Tahoma" w:hAnsi="Tahoma" w:cs="Tahoma"/>
      <w:sz w:val="16"/>
      <w:szCs w:val="16"/>
    </w:rPr>
  </w:style>
  <w:style w:type="character" w:customStyle="1" w:styleId="BalloonTextChar">
    <w:name w:val="Balloon Text Char"/>
    <w:basedOn w:val="DefaultParagraphFont"/>
    <w:link w:val="BalloonText"/>
    <w:rsid w:val="00C46620"/>
    <w:rPr>
      <w:rFonts w:ascii="Tahoma" w:eastAsia="SimSun" w:hAnsi="Tahoma" w:cs="Tahoma"/>
      <w:sz w:val="16"/>
      <w:szCs w:val="16"/>
      <w:lang w:eastAsia="zh-CN"/>
    </w:rPr>
  </w:style>
  <w:style w:type="character" w:styleId="CommentReference">
    <w:name w:val="annotation reference"/>
    <w:basedOn w:val="DefaultParagraphFont"/>
    <w:unhideWhenUsed/>
    <w:rsid w:val="00C46620"/>
    <w:rPr>
      <w:sz w:val="16"/>
      <w:szCs w:val="16"/>
    </w:rPr>
  </w:style>
  <w:style w:type="paragraph" w:styleId="CommentText">
    <w:name w:val="annotation text"/>
    <w:basedOn w:val="Normal"/>
    <w:link w:val="CommentTextChar"/>
    <w:unhideWhenUsed/>
    <w:rsid w:val="00C46620"/>
  </w:style>
  <w:style w:type="character" w:customStyle="1" w:styleId="CommentTextChar">
    <w:name w:val="Comment Text Char"/>
    <w:basedOn w:val="DefaultParagraphFont"/>
    <w:link w:val="CommentText"/>
    <w:rsid w:val="00C46620"/>
    <w:rPr>
      <w:rFonts w:eastAsia="SimSun"/>
      <w:lang w:eastAsia="zh-CN"/>
    </w:rPr>
  </w:style>
  <w:style w:type="paragraph" w:styleId="CommentSubject">
    <w:name w:val="annotation subject"/>
    <w:basedOn w:val="CommentText"/>
    <w:next w:val="CommentText"/>
    <w:link w:val="CommentSubjectChar"/>
    <w:unhideWhenUsed/>
    <w:rsid w:val="00C46620"/>
    <w:rPr>
      <w:b/>
      <w:bCs/>
    </w:rPr>
  </w:style>
  <w:style w:type="character" w:customStyle="1" w:styleId="CommentSubjectChar">
    <w:name w:val="Comment Subject Char"/>
    <w:basedOn w:val="CommentTextChar"/>
    <w:link w:val="CommentSubject"/>
    <w:rsid w:val="00C46620"/>
    <w:rPr>
      <w:rFonts w:eastAsia="SimSun"/>
      <w:b/>
      <w:bCs/>
      <w:lang w:eastAsia="zh-CN"/>
    </w:rPr>
  </w:style>
  <w:style w:type="character" w:customStyle="1" w:styleId="FootnoteTextChar">
    <w:name w:val="Footnote Text Char"/>
    <w:basedOn w:val="DefaultParagraphFont"/>
    <w:link w:val="FootnoteText"/>
    <w:uiPriority w:val="99"/>
    <w:locked/>
    <w:rsid w:val="00C46620"/>
    <w:rPr>
      <w:rFonts w:eastAsia="SimSun"/>
      <w:sz w:val="18"/>
      <w:lang w:val="fr-CA" w:eastAsia="en-US"/>
    </w:rPr>
  </w:style>
  <w:style w:type="paragraph" w:styleId="ListParagraph">
    <w:name w:val="List Paragraph"/>
    <w:basedOn w:val="Normal"/>
    <w:uiPriority w:val="34"/>
    <w:qFormat/>
    <w:rsid w:val="00C46620"/>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C46620"/>
    <w:rPr>
      <w:rFonts w:ascii="Times New Roman" w:hAnsi="Times New Roman"/>
      <w:color w:val="auto"/>
      <w:sz w:val="20"/>
      <w:szCs w:val="18"/>
      <w:vertAlign w:val="superscript"/>
    </w:rPr>
  </w:style>
  <w:style w:type="paragraph" w:styleId="NormalWeb">
    <w:name w:val="Normal (Web)"/>
    <w:basedOn w:val="Normal"/>
    <w:uiPriority w:val="99"/>
    <w:unhideWhenUsed/>
    <w:rsid w:val="00C46620"/>
    <w:pPr>
      <w:spacing w:before="100" w:beforeAutospacing="1" w:after="100" w:afterAutospacing="1"/>
    </w:pPr>
    <w:rPr>
      <w:rFonts w:eastAsiaTheme="minorEastAsia"/>
      <w:sz w:val="24"/>
      <w:szCs w:val="24"/>
    </w:rPr>
  </w:style>
  <w:style w:type="table" w:styleId="TableGrid">
    <w:name w:val="Table Grid"/>
    <w:basedOn w:val="TableNormal"/>
    <w:rsid w:val="00C46620"/>
    <w:rPr>
      <w:rFonts w:eastAsia="SimSun"/>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46620"/>
    <w:rPr>
      <w:b/>
      <w:lang w:eastAsia="en-US"/>
    </w:rPr>
  </w:style>
  <w:style w:type="paragraph" w:styleId="EndnoteText">
    <w:name w:val="endnote text"/>
    <w:basedOn w:val="Normal"/>
    <w:link w:val="EndnoteTextChar"/>
    <w:rsid w:val="00C46620"/>
  </w:style>
  <w:style w:type="character" w:customStyle="1" w:styleId="EndnoteTextChar">
    <w:name w:val="Endnote Text Char"/>
    <w:basedOn w:val="DefaultParagraphFont"/>
    <w:link w:val="EndnoteText"/>
    <w:rsid w:val="00C46620"/>
    <w:rPr>
      <w:rFonts w:eastAsia="SimSun"/>
      <w:lang w:val="en-US" w:eastAsia="zh-CN"/>
    </w:rPr>
  </w:style>
  <w:style w:type="character" w:styleId="EndnoteReference">
    <w:name w:val="endnote reference"/>
    <w:basedOn w:val="DefaultParagraphFont"/>
    <w:rsid w:val="00C46620"/>
    <w:rPr>
      <w:vertAlign w:val="superscript"/>
    </w:rPr>
  </w:style>
  <w:style w:type="paragraph" w:customStyle="1" w:styleId="Normal-pool-Table">
    <w:name w:val="Normal-pool-Table"/>
    <w:basedOn w:val="Normal-pool"/>
    <w:rsid w:val="00C46620"/>
    <w:pPr>
      <w:spacing w:before="40" w:after="40"/>
    </w:pPr>
    <w:rPr>
      <w:sz w:val="18"/>
    </w:rPr>
  </w:style>
  <w:style w:type="paragraph" w:customStyle="1" w:styleId="Footnote-Text">
    <w:name w:val="Footnote-Text"/>
    <w:basedOn w:val="Normal-pool"/>
    <w:rsid w:val="00C46620"/>
    <w:pPr>
      <w:spacing w:before="20" w:after="40"/>
      <w:ind w:left="1247"/>
    </w:pPr>
    <w:rPr>
      <w:sz w:val="18"/>
    </w:rPr>
  </w:style>
  <w:style w:type="character" w:customStyle="1" w:styleId="Normal-poolChar">
    <w:name w:val="Normal-pool Char"/>
    <w:link w:val="Normal-pool"/>
    <w:locked/>
    <w:rsid w:val="001729C9"/>
    <w:rPr>
      <w:lang w:val="en-US" w:eastAsia="en-US"/>
    </w:rPr>
  </w:style>
  <w:style w:type="paragraph" w:customStyle="1" w:styleId="AConvName">
    <w:name w:val="A_ConvName"/>
    <w:basedOn w:val="Normal-pool"/>
    <w:next w:val="Normal-pool"/>
    <w:rsid w:val="00C46620"/>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rsid w:val="001729C9"/>
    <w:pPr>
      <w:tabs>
        <w:tab w:val="clear" w:pos="1247"/>
        <w:tab w:val="clear" w:pos="1814"/>
        <w:tab w:val="clear" w:pos="2381"/>
        <w:tab w:val="clear" w:pos="2948"/>
        <w:tab w:val="clear" w:pos="3515"/>
        <w:tab w:val="clear" w:pos="4082"/>
        <w:tab w:val="right" w:pos="2920"/>
      </w:tabs>
    </w:pPr>
    <w:rPr>
      <w:rFonts w:eastAsia="SimSun"/>
      <w:lang w:val="en-GB"/>
    </w:rPr>
  </w:style>
  <w:style w:type="paragraph" w:customStyle="1" w:styleId="AText">
    <w:name w:val="A_Text"/>
    <w:basedOn w:val="Normal-pool"/>
    <w:rsid w:val="00C46620"/>
    <w:pPr>
      <w:spacing w:before="120" w:after="120"/>
    </w:pPr>
  </w:style>
  <w:style w:type="paragraph" w:customStyle="1" w:styleId="ATwoLetters">
    <w:name w:val="A_TwoLetters"/>
    <w:basedOn w:val="Normal-pool"/>
    <w:next w:val="Normal-pool"/>
    <w:rsid w:val="00C46620"/>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C46620"/>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styleId="FollowedHyperlink">
    <w:name w:val="FollowedHyperlink"/>
    <w:uiPriority w:val="99"/>
    <w:rsid w:val="00C46620"/>
    <w:rPr>
      <w:color w:val="800080"/>
      <w:u w:val="single"/>
    </w:rPr>
  </w:style>
  <w:style w:type="character" w:customStyle="1" w:styleId="FooterChar">
    <w:name w:val="Footer Char"/>
    <w:basedOn w:val="DefaultParagraphFont"/>
    <w:link w:val="Footer"/>
    <w:semiHidden/>
    <w:rsid w:val="00C46620"/>
    <w:rPr>
      <w:rFonts w:eastAsia="SimSun"/>
      <w:sz w:val="18"/>
      <w:lang w:eastAsia="zh-CN"/>
    </w:rPr>
  </w:style>
  <w:style w:type="character" w:customStyle="1" w:styleId="Heading1Char">
    <w:name w:val="Heading 1 Char"/>
    <w:basedOn w:val="DefaultParagraphFont"/>
    <w:link w:val="Heading1"/>
    <w:rsid w:val="00C46620"/>
    <w:rPr>
      <w:b/>
      <w:sz w:val="28"/>
      <w:lang w:eastAsia="en-US"/>
    </w:rPr>
  </w:style>
  <w:style w:type="character" w:customStyle="1" w:styleId="Heading2Char">
    <w:name w:val="Heading 2 Char"/>
    <w:basedOn w:val="DefaultParagraphFont"/>
    <w:link w:val="Heading2"/>
    <w:rsid w:val="00C46620"/>
    <w:rPr>
      <w:b/>
      <w:sz w:val="24"/>
      <w:szCs w:val="24"/>
      <w:lang w:eastAsia="en-US"/>
    </w:rPr>
  </w:style>
  <w:style w:type="character" w:customStyle="1" w:styleId="Heading4Char">
    <w:name w:val="Heading 4 Char"/>
    <w:basedOn w:val="DefaultParagraphFont"/>
    <w:link w:val="Heading4"/>
    <w:rsid w:val="00C46620"/>
    <w:rPr>
      <w:b/>
      <w:lang w:eastAsia="en-US"/>
    </w:rPr>
  </w:style>
  <w:style w:type="character" w:customStyle="1" w:styleId="Heading5Char">
    <w:name w:val="Heading 5 Char"/>
    <w:basedOn w:val="DefaultParagraphFont"/>
    <w:link w:val="Heading5"/>
    <w:rsid w:val="00C46620"/>
    <w:rPr>
      <w:rFonts w:ascii="Univers" w:hAnsi="Univers"/>
      <w:b/>
      <w:sz w:val="24"/>
      <w:lang w:eastAsia="en-US"/>
    </w:rPr>
  </w:style>
  <w:style w:type="character" w:customStyle="1" w:styleId="Heading6Char">
    <w:name w:val="Heading 6 Char"/>
    <w:basedOn w:val="DefaultParagraphFont"/>
    <w:link w:val="Heading6"/>
    <w:rsid w:val="00C46620"/>
    <w:rPr>
      <w:b/>
      <w:bCs/>
      <w:sz w:val="24"/>
      <w:lang w:eastAsia="en-US"/>
    </w:rPr>
  </w:style>
  <w:style w:type="character" w:customStyle="1" w:styleId="Heading7Char">
    <w:name w:val="Heading 7 Char"/>
    <w:basedOn w:val="DefaultParagraphFont"/>
    <w:link w:val="Heading7"/>
    <w:rsid w:val="00C46620"/>
    <w:rPr>
      <w:snapToGrid w:val="0"/>
      <w:u w:val="single"/>
      <w:lang w:eastAsia="en-US"/>
    </w:rPr>
  </w:style>
  <w:style w:type="character" w:customStyle="1" w:styleId="Heading8Char">
    <w:name w:val="Heading 8 Char"/>
    <w:basedOn w:val="DefaultParagraphFont"/>
    <w:link w:val="Heading8"/>
    <w:rsid w:val="00C46620"/>
    <w:rPr>
      <w:snapToGrid w:val="0"/>
      <w:u w:val="single"/>
      <w:lang w:eastAsia="en-US"/>
    </w:rPr>
  </w:style>
  <w:style w:type="character" w:customStyle="1" w:styleId="Heading9Char">
    <w:name w:val="Heading 9 Char"/>
    <w:basedOn w:val="DefaultParagraphFont"/>
    <w:link w:val="Heading9"/>
    <w:rsid w:val="00C46620"/>
    <w:rPr>
      <w:snapToGrid w:val="0"/>
      <w:u w:val="single"/>
      <w:lang w:eastAsia="en-US"/>
    </w:rPr>
  </w:style>
  <w:style w:type="paragraph" w:styleId="NoSpacing">
    <w:name w:val="No Spacing"/>
    <w:uiPriority w:val="1"/>
    <w:qFormat/>
    <w:rsid w:val="00C46620"/>
    <w:rPr>
      <w:rFonts w:asciiTheme="minorHAnsi" w:eastAsiaTheme="minorHAnsi" w:hAnsiTheme="minorHAnsi" w:cstheme="minorBidi"/>
      <w:sz w:val="22"/>
      <w:szCs w:val="22"/>
      <w:lang w:eastAsia="en-US"/>
    </w:rPr>
  </w:style>
  <w:style w:type="character" w:customStyle="1" w:styleId="NormalnumberChar">
    <w:name w:val="Normal_number Char"/>
    <w:link w:val="Normalnumber"/>
    <w:rsid w:val="00C46620"/>
    <w:rPr>
      <w:lang w:eastAsia="en-US"/>
    </w:rPr>
  </w:style>
  <w:style w:type="character" w:styleId="PlaceholderText">
    <w:name w:val="Placeholder Text"/>
    <w:basedOn w:val="DefaultParagraphFont"/>
    <w:uiPriority w:val="99"/>
    <w:semiHidden/>
    <w:rsid w:val="00C46620"/>
    <w:rPr>
      <w:color w:val="808080"/>
    </w:rPr>
  </w:style>
  <w:style w:type="paragraph" w:styleId="Revision">
    <w:name w:val="Revision"/>
    <w:hidden/>
    <w:uiPriority w:val="99"/>
    <w:semiHidden/>
    <w:rsid w:val="00521BE3"/>
    <w:rPr>
      <w:lang w:eastAsia="en-US"/>
    </w:rPr>
  </w:style>
  <w:style w:type="numbering" w:customStyle="1" w:styleId="Normallist1">
    <w:name w:val="Normal_list1"/>
    <w:basedOn w:val="NoList"/>
    <w:rsid w:val="00232238"/>
    <w:pPr>
      <w:numPr>
        <w:numId w:val="2"/>
      </w:numPr>
    </w:pPr>
  </w:style>
  <w:style w:type="table" w:customStyle="1" w:styleId="TableGrid1">
    <w:name w:val="Table Grid1"/>
    <w:basedOn w:val="TableNormal"/>
    <w:next w:val="TableGrid"/>
    <w:rsid w:val="002322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112940"/>
  </w:style>
  <w:style w:type="paragraph" w:styleId="BlockText">
    <w:name w:val="Block Text"/>
    <w:basedOn w:val="Normal"/>
    <w:rsid w:val="0011294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112940"/>
    <w:pPr>
      <w:spacing w:after="120"/>
    </w:pPr>
  </w:style>
  <w:style w:type="character" w:customStyle="1" w:styleId="BodyTextChar">
    <w:name w:val="Body Text Char"/>
    <w:basedOn w:val="DefaultParagraphFont"/>
    <w:link w:val="BodyText"/>
    <w:rsid w:val="00112940"/>
    <w:rPr>
      <w:lang w:eastAsia="en-US"/>
    </w:rPr>
  </w:style>
  <w:style w:type="paragraph" w:styleId="BodyText2">
    <w:name w:val="Body Text 2"/>
    <w:basedOn w:val="Normal"/>
    <w:link w:val="BodyText2Char"/>
    <w:rsid w:val="00112940"/>
    <w:pPr>
      <w:spacing w:after="120" w:line="480" w:lineRule="auto"/>
    </w:pPr>
  </w:style>
  <w:style w:type="character" w:customStyle="1" w:styleId="BodyText2Char">
    <w:name w:val="Body Text 2 Char"/>
    <w:basedOn w:val="DefaultParagraphFont"/>
    <w:link w:val="BodyText2"/>
    <w:rsid w:val="00112940"/>
    <w:rPr>
      <w:lang w:eastAsia="en-US"/>
    </w:rPr>
  </w:style>
  <w:style w:type="paragraph" w:styleId="BodyText3">
    <w:name w:val="Body Text 3"/>
    <w:basedOn w:val="Normal"/>
    <w:link w:val="BodyText3Char"/>
    <w:rsid w:val="00112940"/>
    <w:pPr>
      <w:spacing w:after="120"/>
    </w:pPr>
    <w:rPr>
      <w:sz w:val="16"/>
      <w:szCs w:val="16"/>
    </w:rPr>
  </w:style>
  <w:style w:type="character" w:customStyle="1" w:styleId="BodyText3Char">
    <w:name w:val="Body Text 3 Char"/>
    <w:basedOn w:val="DefaultParagraphFont"/>
    <w:link w:val="BodyText3"/>
    <w:rsid w:val="00112940"/>
    <w:rPr>
      <w:sz w:val="16"/>
      <w:szCs w:val="16"/>
      <w:lang w:eastAsia="en-US"/>
    </w:rPr>
  </w:style>
  <w:style w:type="paragraph" w:styleId="BodyTextFirstIndent">
    <w:name w:val="Body Text First Indent"/>
    <w:basedOn w:val="BodyText"/>
    <w:link w:val="BodyTextFirstIndentChar"/>
    <w:rsid w:val="00112940"/>
    <w:pPr>
      <w:spacing w:after="0"/>
      <w:ind w:firstLine="360"/>
    </w:pPr>
  </w:style>
  <w:style w:type="character" w:customStyle="1" w:styleId="BodyTextFirstIndentChar">
    <w:name w:val="Body Text First Indent Char"/>
    <w:basedOn w:val="BodyTextChar"/>
    <w:link w:val="BodyTextFirstIndent"/>
    <w:rsid w:val="00112940"/>
    <w:rPr>
      <w:lang w:eastAsia="en-US"/>
    </w:rPr>
  </w:style>
  <w:style w:type="paragraph" w:styleId="BodyTextIndent">
    <w:name w:val="Body Text Indent"/>
    <w:basedOn w:val="Normal"/>
    <w:link w:val="BodyTextIndentChar"/>
    <w:rsid w:val="00112940"/>
    <w:pPr>
      <w:spacing w:after="120"/>
      <w:ind w:left="360"/>
    </w:pPr>
  </w:style>
  <w:style w:type="character" w:customStyle="1" w:styleId="BodyTextIndentChar">
    <w:name w:val="Body Text Indent Char"/>
    <w:basedOn w:val="DefaultParagraphFont"/>
    <w:link w:val="BodyTextIndent"/>
    <w:rsid w:val="00112940"/>
    <w:rPr>
      <w:lang w:eastAsia="en-US"/>
    </w:rPr>
  </w:style>
  <w:style w:type="paragraph" w:styleId="BodyTextFirstIndent2">
    <w:name w:val="Body Text First Indent 2"/>
    <w:basedOn w:val="BodyTextIndent"/>
    <w:link w:val="BodyTextFirstIndent2Char"/>
    <w:rsid w:val="00112940"/>
    <w:pPr>
      <w:spacing w:after="0"/>
      <w:ind w:firstLine="360"/>
    </w:pPr>
  </w:style>
  <w:style w:type="character" w:customStyle="1" w:styleId="BodyTextFirstIndent2Char">
    <w:name w:val="Body Text First Indent 2 Char"/>
    <w:basedOn w:val="BodyTextIndentChar"/>
    <w:link w:val="BodyTextFirstIndent2"/>
    <w:rsid w:val="00112940"/>
    <w:rPr>
      <w:lang w:eastAsia="en-US"/>
    </w:rPr>
  </w:style>
  <w:style w:type="paragraph" w:styleId="BodyTextIndent2">
    <w:name w:val="Body Text Indent 2"/>
    <w:basedOn w:val="Normal"/>
    <w:link w:val="BodyTextIndent2Char"/>
    <w:rsid w:val="00112940"/>
    <w:pPr>
      <w:spacing w:after="120" w:line="480" w:lineRule="auto"/>
      <w:ind w:left="360"/>
    </w:pPr>
  </w:style>
  <w:style w:type="character" w:customStyle="1" w:styleId="BodyTextIndent2Char">
    <w:name w:val="Body Text Indent 2 Char"/>
    <w:basedOn w:val="DefaultParagraphFont"/>
    <w:link w:val="BodyTextIndent2"/>
    <w:rsid w:val="00112940"/>
    <w:rPr>
      <w:lang w:eastAsia="en-US"/>
    </w:rPr>
  </w:style>
  <w:style w:type="paragraph" w:styleId="BodyTextIndent3">
    <w:name w:val="Body Text Indent 3"/>
    <w:basedOn w:val="Normal"/>
    <w:link w:val="BodyTextIndent3Char"/>
    <w:rsid w:val="00112940"/>
    <w:pPr>
      <w:spacing w:after="120"/>
      <w:ind w:left="360"/>
    </w:pPr>
    <w:rPr>
      <w:sz w:val="16"/>
      <w:szCs w:val="16"/>
    </w:rPr>
  </w:style>
  <w:style w:type="character" w:customStyle="1" w:styleId="BodyTextIndent3Char">
    <w:name w:val="Body Text Indent 3 Char"/>
    <w:basedOn w:val="DefaultParagraphFont"/>
    <w:link w:val="BodyTextIndent3"/>
    <w:rsid w:val="00112940"/>
    <w:rPr>
      <w:sz w:val="16"/>
      <w:szCs w:val="16"/>
      <w:lang w:eastAsia="en-US"/>
    </w:rPr>
  </w:style>
  <w:style w:type="paragraph" w:styleId="Caption">
    <w:name w:val="caption"/>
    <w:basedOn w:val="Normal"/>
    <w:next w:val="Normal"/>
    <w:semiHidden/>
    <w:unhideWhenUsed/>
    <w:qFormat/>
    <w:rsid w:val="00112940"/>
    <w:pPr>
      <w:spacing w:after="200"/>
    </w:pPr>
    <w:rPr>
      <w:i/>
      <w:iCs/>
      <w:color w:val="44546A" w:themeColor="text2"/>
      <w:sz w:val="18"/>
      <w:szCs w:val="18"/>
    </w:rPr>
  </w:style>
  <w:style w:type="paragraph" w:styleId="Closing">
    <w:name w:val="Closing"/>
    <w:basedOn w:val="Normal"/>
    <w:link w:val="ClosingChar"/>
    <w:rsid w:val="00112940"/>
    <w:pPr>
      <w:ind w:left="4320"/>
    </w:pPr>
  </w:style>
  <w:style w:type="character" w:customStyle="1" w:styleId="ClosingChar">
    <w:name w:val="Closing Char"/>
    <w:basedOn w:val="DefaultParagraphFont"/>
    <w:link w:val="Closing"/>
    <w:rsid w:val="00112940"/>
    <w:rPr>
      <w:lang w:eastAsia="en-US"/>
    </w:rPr>
  </w:style>
  <w:style w:type="paragraph" w:styleId="Date">
    <w:name w:val="Date"/>
    <w:basedOn w:val="Normal"/>
    <w:next w:val="Normal"/>
    <w:link w:val="DateChar"/>
    <w:rsid w:val="00112940"/>
  </w:style>
  <w:style w:type="character" w:customStyle="1" w:styleId="DateChar">
    <w:name w:val="Date Char"/>
    <w:basedOn w:val="DefaultParagraphFont"/>
    <w:link w:val="Date"/>
    <w:rsid w:val="00112940"/>
    <w:rPr>
      <w:lang w:eastAsia="en-US"/>
    </w:rPr>
  </w:style>
  <w:style w:type="paragraph" w:styleId="DocumentMap">
    <w:name w:val="Document Map"/>
    <w:basedOn w:val="Normal"/>
    <w:link w:val="DocumentMapChar"/>
    <w:rsid w:val="00112940"/>
    <w:rPr>
      <w:rFonts w:ascii="Segoe UI" w:hAnsi="Segoe UI" w:cs="Segoe UI"/>
      <w:sz w:val="16"/>
      <w:szCs w:val="16"/>
    </w:rPr>
  </w:style>
  <w:style w:type="character" w:customStyle="1" w:styleId="DocumentMapChar">
    <w:name w:val="Document Map Char"/>
    <w:basedOn w:val="DefaultParagraphFont"/>
    <w:link w:val="DocumentMap"/>
    <w:rsid w:val="00112940"/>
    <w:rPr>
      <w:rFonts w:ascii="Segoe UI" w:hAnsi="Segoe UI" w:cs="Segoe UI"/>
      <w:sz w:val="16"/>
      <w:szCs w:val="16"/>
      <w:lang w:eastAsia="en-US"/>
    </w:rPr>
  </w:style>
  <w:style w:type="paragraph" w:styleId="E-mailSignature">
    <w:name w:val="E-mail Signature"/>
    <w:basedOn w:val="Normal"/>
    <w:link w:val="E-mailSignatureChar"/>
    <w:rsid w:val="00112940"/>
  </w:style>
  <w:style w:type="character" w:customStyle="1" w:styleId="E-mailSignatureChar">
    <w:name w:val="E-mail Signature Char"/>
    <w:basedOn w:val="DefaultParagraphFont"/>
    <w:link w:val="E-mailSignature"/>
    <w:rsid w:val="00112940"/>
    <w:rPr>
      <w:lang w:eastAsia="en-US"/>
    </w:rPr>
  </w:style>
  <w:style w:type="paragraph" w:styleId="EnvelopeAddress">
    <w:name w:val="envelope address"/>
    <w:basedOn w:val="Normal"/>
    <w:rsid w:val="0011294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12940"/>
    <w:rPr>
      <w:rFonts w:asciiTheme="majorHAnsi" w:eastAsiaTheme="majorEastAsia" w:hAnsiTheme="majorHAnsi" w:cstheme="majorBidi"/>
    </w:rPr>
  </w:style>
  <w:style w:type="paragraph" w:styleId="HTMLAddress">
    <w:name w:val="HTML Address"/>
    <w:basedOn w:val="Normal"/>
    <w:link w:val="HTMLAddressChar"/>
    <w:rsid w:val="00112940"/>
    <w:rPr>
      <w:i/>
      <w:iCs/>
    </w:rPr>
  </w:style>
  <w:style w:type="character" w:customStyle="1" w:styleId="HTMLAddressChar">
    <w:name w:val="HTML Address Char"/>
    <w:basedOn w:val="DefaultParagraphFont"/>
    <w:link w:val="HTMLAddress"/>
    <w:rsid w:val="00112940"/>
    <w:rPr>
      <w:i/>
      <w:iCs/>
      <w:lang w:eastAsia="en-US"/>
    </w:rPr>
  </w:style>
  <w:style w:type="paragraph" w:styleId="HTMLPreformatted">
    <w:name w:val="HTML Preformatted"/>
    <w:basedOn w:val="Normal"/>
    <w:link w:val="HTMLPreformattedChar"/>
    <w:rsid w:val="00112940"/>
    <w:rPr>
      <w:rFonts w:ascii="Consolas" w:hAnsi="Consolas"/>
    </w:rPr>
  </w:style>
  <w:style w:type="character" w:customStyle="1" w:styleId="HTMLPreformattedChar">
    <w:name w:val="HTML Preformatted Char"/>
    <w:basedOn w:val="DefaultParagraphFont"/>
    <w:link w:val="HTMLPreformatted"/>
    <w:rsid w:val="00112940"/>
    <w:rPr>
      <w:rFonts w:ascii="Consolas" w:hAnsi="Consolas"/>
      <w:lang w:eastAsia="en-US"/>
    </w:rPr>
  </w:style>
  <w:style w:type="paragraph" w:styleId="Index1">
    <w:name w:val="index 1"/>
    <w:basedOn w:val="Normal"/>
    <w:next w:val="Normal"/>
    <w:autoRedefine/>
    <w:rsid w:val="00112940"/>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rsid w:val="00112940"/>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rsid w:val="00112940"/>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rsid w:val="00112940"/>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rsid w:val="00112940"/>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rsid w:val="00112940"/>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rsid w:val="00112940"/>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rsid w:val="00112940"/>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rsid w:val="00112940"/>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rsid w:val="0011294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1294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12940"/>
    <w:rPr>
      <w:i/>
      <w:iCs/>
      <w:color w:val="5B9BD5" w:themeColor="accent1"/>
      <w:lang w:eastAsia="en-US"/>
    </w:rPr>
  </w:style>
  <w:style w:type="paragraph" w:styleId="List">
    <w:name w:val="List"/>
    <w:basedOn w:val="Normal"/>
    <w:rsid w:val="00112940"/>
    <w:pPr>
      <w:ind w:left="360" w:hanging="360"/>
      <w:contextualSpacing/>
    </w:pPr>
  </w:style>
  <w:style w:type="paragraph" w:styleId="List2">
    <w:name w:val="List 2"/>
    <w:basedOn w:val="Normal"/>
    <w:rsid w:val="00112940"/>
    <w:pPr>
      <w:ind w:left="720" w:hanging="360"/>
      <w:contextualSpacing/>
    </w:pPr>
  </w:style>
  <w:style w:type="paragraph" w:styleId="List3">
    <w:name w:val="List 3"/>
    <w:basedOn w:val="Normal"/>
    <w:rsid w:val="00112940"/>
    <w:pPr>
      <w:ind w:left="1080" w:hanging="360"/>
      <w:contextualSpacing/>
    </w:pPr>
  </w:style>
  <w:style w:type="paragraph" w:styleId="List4">
    <w:name w:val="List 4"/>
    <w:basedOn w:val="Normal"/>
    <w:rsid w:val="00112940"/>
    <w:pPr>
      <w:ind w:left="1440" w:hanging="360"/>
      <w:contextualSpacing/>
    </w:pPr>
  </w:style>
  <w:style w:type="paragraph" w:styleId="List5">
    <w:name w:val="List 5"/>
    <w:basedOn w:val="Normal"/>
    <w:rsid w:val="00112940"/>
    <w:pPr>
      <w:ind w:left="1800" w:hanging="360"/>
      <w:contextualSpacing/>
    </w:pPr>
  </w:style>
  <w:style w:type="paragraph" w:styleId="ListBullet">
    <w:name w:val="List Bullet"/>
    <w:basedOn w:val="Normal"/>
    <w:rsid w:val="00112940"/>
    <w:pPr>
      <w:numPr>
        <w:numId w:val="7"/>
      </w:numPr>
      <w:contextualSpacing/>
    </w:pPr>
  </w:style>
  <w:style w:type="paragraph" w:styleId="ListBullet2">
    <w:name w:val="List Bullet 2"/>
    <w:basedOn w:val="Normal"/>
    <w:rsid w:val="00112940"/>
    <w:pPr>
      <w:numPr>
        <w:numId w:val="8"/>
      </w:numPr>
      <w:contextualSpacing/>
    </w:pPr>
  </w:style>
  <w:style w:type="paragraph" w:styleId="ListBullet3">
    <w:name w:val="List Bullet 3"/>
    <w:basedOn w:val="Normal"/>
    <w:rsid w:val="00112940"/>
    <w:pPr>
      <w:numPr>
        <w:numId w:val="9"/>
      </w:numPr>
      <w:contextualSpacing/>
    </w:pPr>
  </w:style>
  <w:style w:type="paragraph" w:styleId="ListBullet4">
    <w:name w:val="List Bullet 4"/>
    <w:basedOn w:val="Normal"/>
    <w:rsid w:val="00112940"/>
    <w:pPr>
      <w:numPr>
        <w:numId w:val="10"/>
      </w:numPr>
      <w:contextualSpacing/>
    </w:pPr>
  </w:style>
  <w:style w:type="paragraph" w:styleId="ListBullet5">
    <w:name w:val="List Bullet 5"/>
    <w:basedOn w:val="Normal"/>
    <w:rsid w:val="00112940"/>
    <w:pPr>
      <w:numPr>
        <w:numId w:val="11"/>
      </w:numPr>
      <w:contextualSpacing/>
    </w:pPr>
  </w:style>
  <w:style w:type="paragraph" w:styleId="ListContinue">
    <w:name w:val="List Continue"/>
    <w:basedOn w:val="Normal"/>
    <w:rsid w:val="00112940"/>
    <w:pPr>
      <w:spacing w:after="120"/>
      <w:ind w:left="360"/>
      <w:contextualSpacing/>
    </w:pPr>
  </w:style>
  <w:style w:type="paragraph" w:styleId="ListContinue2">
    <w:name w:val="List Continue 2"/>
    <w:basedOn w:val="Normal"/>
    <w:rsid w:val="00112940"/>
    <w:pPr>
      <w:spacing w:after="120"/>
      <w:ind w:left="720"/>
      <w:contextualSpacing/>
    </w:pPr>
  </w:style>
  <w:style w:type="paragraph" w:styleId="ListContinue3">
    <w:name w:val="List Continue 3"/>
    <w:basedOn w:val="Normal"/>
    <w:rsid w:val="00112940"/>
    <w:pPr>
      <w:spacing w:after="120"/>
      <w:ind w:left="1080"/>
      <w:contextualSpacing/>
    </w:pPr>
  </w:style>
  <w:style w:type="paragraph" w:styleId="ListContinue4">
    <w:name w:val="List Continue 4"/>
    <w:basedOn w:val="Normal"/>
    <w:rsid w:val="00112940"/>
    <w:pPr>
      <w:spacing w:after="120"/>
      <w:ind w:left="1440"/>
      <w:contextualSpacing/>
    </w:pPr>
  </w:style>
  <w:style w:type="paragraph" w:styleId="ListContinue5">
    <w:name w:val="List Continue 5"/>
    <w:basedOn w:val="Normal"/>
    <w:rsid w:val="00112940"/>
    <w:pPr>
      <w:spacing w:after="120"/>
      <w:ind w:left="1800"/>
      <w:contextualSpacing/>
    </w:pPr>
  </w:style>
  <w:style w:type="paragraph" w:styleId="ListNumber">
    <w:name w:val="List Number"/>
    <w:basedOn w:val="Normal"/>
    <w:rsid w:val="00112940"/>
    <w:pPr>
      <w:numPr>
        <w:numId w:val="12"/>
      </w:numPr>
      <w:contextualSpacing/>
    </w:pPr>
  </w:style>
  <w:style w:type="paragraph" w:styleId="ListNumber2">
    <w:name w:val="List Number 2"/>
    <w:basedOn w:val="Normal"/>
    <w:rsid w:val="00112940"/>
    <w:pPr>
      <w:numPr>
        <w:numId w:val="13"/>
      </w:numPr>
      <w:contextualSpacing/>
    </w:pPr>
  </w:style>
  <w:style w:type="paragraph" w:styleId="ListNumber3">
    <w:name w:val="List Number 3"/>
    <w:basedOn w:val="Normal"/>
    <w:rsid w:val="00112940"/>
    <w:pPr>
      <w:numPr>
        <w:numId w:val="14"/>
      </w:numPr>
      <w:contextualSpacing/>
    </w:pPr>
  </w:style>
  <w:style w:type="paragraph" w:styleId="ListNumber4">
    <w:name w:val="List Number 4"/>
    <w:basedOn w:val="Normal"/>
    <w:rsid w:val="00112940"/>
    <w:pPr>
      <w:numPr>
        <w:numId w:val="15"/>
      </w:numPr>
      <w:contextualSpacing/>
    </w:pPr>
  </w:style>
  <w:style w:type="paragraph" w:styleId="ListNumber5">
    <w:name w:val="List Number 5"/>
    <w:basedOn w:val="Normal"/>
    <w:rsid w:val="00112940"/>
    <w:pPr>
      <w:numPr>
        <w:numId w:val="16"/>
      </w:numPr>
      <w:contextualSpacing/>
    </w:pPr>
  </w:style>
  <w:style w:type="paragraph" w:styleId="MacroText">
    <w:name w:val="macro"/>
    <w:link w:val="MacroTextChar"/>
    <w:rsid w:val="00112940"/>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rsid w:val="00112940"/>
    <w:rPr>
      <w:rFonts w:ascii="Consolas" w:hAnsi="Consolas"/>
      <w:lang w:eastAsia="en-US"/>
    </w:rPr>
  </w:style>
  <w:style w:type="paragraph" w:styleId="MessageHeader">
    <w:name w:val="Message Header"/>
    <w:basedOn w:val="Normal"/>
    <w:link w:val="MessageHeaderChar"/>
    <w:rsid w:val="0011294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12940"/>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rsid w:val="00112940"/>
    <w:pPr>
      <w:ind w:left="720"/>
    </w:pPr>
  </w:style>
  <w:style w:type="paragraph" w:styleId="NoteHeading">
    <w:name w:val="Note Heading"/>
    <w:basedOn w:val="Normal"/>
    <w:next w:val="Normal"/>
    <w:link w:val="NoteHeadingChar"/>
    <w:rsid w:val="00112940"/>
  </w:style>
  <w:style w:type="character" w:customStyle="1" w:styleId="NoteHeadingChar">
    <w:name w:val="Note Heading Char"/>
    <w:basedOn w:val="DefaultParagraphFont"/>
    <w:link w:val="NoteHeading"/>
    <w:rsid w:val="00112940"/>
    <w:rPr>
      <w:lang w:eastAsia="en-US"/>
    </w:rPr>
  </w:style>
  <w:style w:type="paragraph" w:styleId="PlainText">
    <w:name w:val="Plain Text"/>
    <w:basedOn w:val="Normal"/>
    <w:link w:val="PlainTextChar"/>
    <w:rsid w:val="00112940"/>
    <w:rPr>
      <w:rFonts w:ascii="Consolas" w:hAnsi="Consolas"/>
      <w:sz w:val="21"/>
      <w:szCs w:val="21"/>
    </w:rPr>
  </w:style>
  <w:style w:type="character" w:customStyle="1" w:styleId="PlainTextChar">
    <w:name w:val="Plain Text Char"/>
    <w:basedOn w:val="DefaultParagraphFont"/>
    <w:link w:val="PlainText"/>
    <w:rsid w:val="00112940"/>
    <w:rPr>
      <w:rFonts w:ascii="Consolas" w:hAnsi="Consolas"/>
      <w:sz w:val="21"/>
      <w:szCs w:val="21"/>
      <w:lang w:eastAsia="en-US"/>
    </w:rPr>
  </w:style>
  <w:style w:type="paragraph" w:styleId="Quote">
    <w:name w:val="Quote"/>
    <w:basedOn w:val="Normal"/>
    <w:next w:val="Normal"/>
    <w:link w:val="QuoteChar"/>
    <w:uiPriority w:val="29"/>
    <w:qFormat/>
    <w:rsid w:val="0011294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12940"/>
    <w:rPr>
      <w:i/>
      <w:iCs/>
      <w:color w:val="404040" w:themeColor="text1" w:themeTint="BF"/>
      <w:lang w:eastAsia="en-US"/>
    </w:rPr>
  </w:style>
  <w:style w:type="paragraph" w:styleId="Salutation">
    <w:name w:val="Salutation"/>
    <w:basedOn w:val="Normal"/>
    <w:next w:val="Normal"/>
    <w:link w:val="SalutationChar"/>
    <w:rsid w:val="00112940"/>
  </w:style>
  <w:style w:type="character" w:customStyle="1" w:styleId="SalutationChar">
    <w:name w:val="Salutation Char"/>
    <w:basedOn w:val="DefaultParagraphFont"/>
    <w:link w:val="Salutation"/>
    <w:rsid w:val="00112940"/>
    <w:rPr>
      <w:lang w:eastAsia="en-US"/>
    </w:rPr>
  </w:style>
  <w:style w:type="paragraph" w:styleId="Signature">
    <w:name w:val="Signature"/>
    <w:basedOn w:val="Normal"/>
    <w:link w:val="SignatureChar"/>
    <w:rsid w:val="00112940"/>
    <w:pPr>
      <w:ind w:left="4320"/>
    </w:pPr>
  </w:style>
  <w:style w:type="character" w:customStyle="1" w:styleId="SignatureChar">
    <w:name w:val="Signature Char"/>
    <w:basedOn w:val="DefaultParagraphFont"/>
    <w:link w:val="Signature"/>
    <w:rsid w:val="00112940"/>
    <w:rPr>
      <w:lang w:eastAsia="en-US"/>
    </w:rPr>
  </w:style>
  <w:style w:type="paragraph" w:styleId="Subtitle">
    <w:name w:val="Subtitle"/>
    <w:basedOn w:val="Normal"/>
    <w:next w:val="Normal"/>
    <w:link w:val="SubtitleChar"/>
    <w:qFormat/>
    <w:rsid w:val="001129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294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rsid w:val="00112940"/>
    <w:pPr>
      <w:tabs>
        <w:tab w:val="clear" w:pos="1247"/>
        <w:tab w:val="clear" w:pos="1814"/>
        <w:tab w:val="clear" w:pos="2381"/>
        <w:tab w:val="clear" w:pos="2948"/>
        <w:tab w:val="clear" w:pos="3515"/>
      </w:tabs>
      <w:ind w:left="200" w:hanging="200"/>
    </w:pPr>
  </w:style>
  <w:style w:type="paragraph" w:styleId="Title">
    <w:name w:val="Title"/>
    <w:basedOn w:val="Normal"/>
    <w:next w:val="Normal"/>
    <w:link w:val="TitleChar"/>
    <w:qFormat/>
    <w:rsid w:val="0011294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12940"/>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rsid w:val="0011294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11294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 w:type="character" w:customStyle="1" w:styleId="CH2Char">
    <w:name w:val="CH2 Char"/>
    <w:link w:val="CH2"/>
    <w:rsid w:val="00E1750E"/>
    <w:rPr>
      <w:b/>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2.xml><?xml version="1.0" encoding="utf-8"?>
<ds:datastoreItem xmlns:ds="http://schemas.openxmlformats.org/officeDocument/2006/customXml" ds:itemID="{B36D387C-3464-407E-84F9-AE87AEEE9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4.xml><?xml version="1.0" encoding="utf-8"?>
<ds:datastoreItem xmlns:ds="http://schemas.openxmlformats.org/officeDocument/2006/customXml" ds:itemID="{39563B50-5FCC-4B18-BF3F-9713CF7F3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4</TotalTime>
  <Pages>4</Pages>
  <Words>1088</Words>
  <Characters>8248</Characters>
  <Application>Microsoft Office Word</Application>
  <DocSecurity>0</DocSecurity>
  <Lines>168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Mbau</dc:creator>
  <cp:keywords/>
  <dc:description/>
  <cp:lastModifiedBy>My Linh Doan</cp:lastModifiedBy>
  <cp:revision>13</cp:revision>
  <cp:lastPrinted>2022-10-04T21:04:00Z</cp:lastPrinted>
  <dcterms:created xsi:type="dcterms:W3CDTF">2022-07-13T05:27:00Z</dcterms:created>
  <dcterms:modified xsi:type="dcterms:W3CDTF">2022-11-03T10:28:00Z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aida.clotet</vt:lpwstr>
  </property>
  <property fmtid="{D5CDD505-2E9C-101B-9397-08002B2CF9AE}" pid="5" name="GeneratedDate">
    <vt:lpwstr>07/12/2022 07:28:39</vt:lpwstr>
  </property>
  <property fmtid="{D5CDD505-2E9C-101B-9397-08002B2CF9AE}" pid="6" name="OriginalDocID">
    <vt:lpwstr>ff463f4a-e174-4112-a7da-e88a35f62e46</vt:lpwstr>
  </property>
  <property fmtid="{D5CDD505-2E9C-101B-9397-08002B2CF9AE}" pid="7" name="MediaServiceImageTags">
    <vt:lpwstr/>
  </property>
</Properties>
</file>