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3A0491" w14:paraId="47E1F054" w14:textId="77777777" w:rsidTr="00D94281">
        <w:trPr>
          <w:trHeight w:val="57"/>
          <w:jc w:val="right"/>
        </w:trPr>
        <w:tc>
          <w:tcPr>
            <w:tcW w:w="1613" w:type="dxa"/>
          </w:tcPr>
          <w:p w14:paraId="1B7355C2" w14:textId="77777777" w:rsidR="0015442E" w:rsidRPr="003A0491" w:rsidRDefault="0015442E" w:rsidP="00D94281">
            <w:pPr>
              <w:rPr>
                <w:rFonts w:ascii="Arial" w:hAnsi="Arial" w:cs="Arial"/>
                <w:b/>
                <w:bCs/>
                <w:sz w:val="27"/>
                <w:szCs w:val="27"/>
              </w:rPr>
            </w:pPr>
            <w:r w:rsidRPr="003A0491">
              <w:rPr>
                <w:rFonts w:ascii="Arial" w:hAnsi="Arial" w:cs="Arial"/>
                <w:b/>
                <w:bCs/>
                <w:sz w:val="27"/>
                <w:szCs w:val="27"/>
              </w:rPr>
              <w:t xml:space="preserve">UNITED </w:t>
            </w:r>
            <w:r w:rsidRPr="003A0491">
              <w:rPr>
                <w:rFonts w:ascii="Arial" w:hAnsi="Arial" w:cs="Arial"/>
                <w:b/>
                <w:bCs/>
                <w:sz w:val="27"/>
                <w:szCs w:val="27"/>
              </w:rPr>
              <w:br/>
              <w:t>NATIONS</w:t>
            </w:r>
          </w:p>
        </w:tc>
        <w:tc>
          <w:tcPr>
            <w:tcW w:w="6467" w:type="dxa"/>
            <w:gridSpan w:val="3"/>
          </w:tcPr>
          <w:p w14:paraId="32ADAB26" w14:textId="77777777" w:rsidR="0015442E" w:rsidRPr="003A0491" w:rsidRDefault="0015442E" w:rsidP="00D94281">
            <w:pPr>
              <w:spacing w:before="20"/>
            </w:pPr>
            <w:r w:rsidRPr="003A0491">
              <w:rPr>
                <w:noProof/>
              </w:rPr>
              <w:drawing>
                <wp:inline distT="0" distB="0" distL="0" distR="0" wp14:anchorId="5770F4FC" wp14:editId="23735BD6">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4B8BA912" w14:textId="77777777" w:rsidR="0015442E" w:rsidRPr="003A0491" w:rsidRDefault="00E3329D" w:rsidP="00D94281">
            <w:pPr>
              <w:jc w:val="right"/>
              <w:rPr>
                <w:rFonts w:ascii="Arial" w:hAnsi="Arial" w:cs="Arial"/>
                <w:b/>
                <w:bCs/>
                <w:sz w:val="64"/>
                <w:szCs w:val="64"/>
              </w:rPr>
            </w:pPr>
            <w:r w:rsidRPr="003A0491">
              <w:rPr>
                <w:rFonts w:ascii="Arial" w:hAnsi="Arial" w:cs="Arial"/>
                <w:b/>
                <w:bCs/>
                <w:sz w:val="64"/>
                <w:szCs w:val="64"/>
              </w:rPr>
              <w:t>M</w:t>
            </w:r>
            <w:r w:rsidR="0015442E" w:rsidRPr="003A0491">
              <w:rPr>
                <w:rFonts w:ascii="Arial" w:hAnsi="Arial" w:cs="Arial"/>
                <w:b/>
                <w:bCs/>
                <w:sz w:val="64"/>
                <w:szCs w:val="64"/>
              </w:rPr>
              <w:t>C</w:t>
            </w:r>
          </w:p>
        </w:tc>
      </w:tr>
      <w:tr w:rsidR="0015442E" w:rsidRPr="003A0491" w14:paraId="4FBC9EB9" w14:textId="77777777" w:rsidTr="00F96910">
        <w:trPr>
          <w:trHeight w:val="57"/>
          <w:jc w:val="right"/>
        </w:trPr>
        <w:tc>
          <w:tcPr>
            <w:tcW w:w="1613" w:type="dxa"/>
            <w:tcBorders>
              <w:bottom w:val="single" w:sz="4" w:space="0" w:color="auto"/>
            </w:tcBorders>
          </w:tcPr>
          <w:p w14:paraId="41CDA9B9" w14:textId="77777777" w:rsidR="0015442E" w:rsidRPr="003A0491" w:rsidRDefault="0015442E" w:rsidP="00D94281"/>
        </w:tc>
        <w:tc>
          <w:tcPr>
            <w:tcW w:w="4807" w:type="dxa"/>
            <w:gridSpan w:val="2"/>
            <w:tcBorders>
              <w:bottom w:val="single" w:sz="4" w:space="0" w:color="auto"/>
            </w:tcBorders>
          </w:tcPr>
          <w:p w14:paraId="09F4E491" w14:textId="77777777" w:rsidR="0015442E" w:rsidRPr="003A0491" w:rsidRDefault="0015442E" w:rsidP="00D94281"/>
        </w:tc>
        <w:tc>
          <w:tcPr>
            <w:tcW w:w="3076" w:type="dxa"/>
            <w:gridSpan w:val="2"/>
            <w:tcBorders>
              <w:bottom w:val="single" w:sz="4" w:space="0" w:color="auto"/>
            </w:tcBorders>
          </w:tcPr>
          <w:p w14:paraId="12F157A9" w14:textId="71779556" w:rsidR="0015442E" w:rsidRPr="003A0491" w:rsidRDefault="0015442E" w:rsidP="00D94281">
            <w:r w:rsidRPr="003A0491">
              <w:rPr>
                <w:b/>
                <w:bCs/>
                <w:sz w:val="28"/>
                <w:szCs w:val="28"/>
              </w:rPr>
              <w:t>UNEP</w:t>
            </w:r>
            <w:r w:rsidRPr="003A0491">
              <w:t>/</w:t>
            </w:r>
            <w:r w:rsidR="00962471" w:rsidRPr="003A0491">
              <w:t>MC</w:t>
            </w:r>
            <w:r w:rsidR="00EA2CF9" w:rsidRPr="003A0491">
              <w:t>/</w:t>
            </w:r>
            <w:r w:rsidR="00962471" w:rsidRPr="003A0491">
              <w:t>COP.</w:t>
            </w:r>
            <w:r w:rsidR="003402F4" w:rsidRPr="003A0491">
              <w:t>4</w:t>
            </w:r>
            <w:r w:rsidRPr="003A0491">
              <w:t>/</w:t>
            </w:r>
            <w:r w:rsidR="003402F4" w:rsidRPr="003A0491">
              <w:t>Dec.</w:t>
            </w:r>
            <w:r w:rsidR="00B1212C" w:rsidRPr="003A0491">
              <w:t>7</w:t>
            </w:r>
          </w:p>
        </w:tc>
      </w:tr>
      <w:tr w:rsidR="0015442E" w:rsidRPr="003A0491" w14:paraId="79A89A61" w14:textId="77777777" w:rsidTr="009D7B82">
        <w:trPr>
          <w:trHeight w:val="57"/>
          <w:jc w:val="right"/>
        </w:trPr>
        <w:tc>
          <w:tcPr>
            <w:tcW w:w="3686" w:type="dxa"/>
            <w:gridSpan w:val="2"/>
            <w:tcBorders>
              <w:top w:val="single" w:sz="4" w:space="0" w:color="auto"/>
              <w:bottom w:val="single" w:sz="18" w:space="0" w:color="auto"/>
            </w:tcBorders>
          </w:tcPr>
          <w:p w14:paraId="1221FF1E" w14:textId="77777777" w:rsidR="0015442E" w:rsidRPr="003A0491" w:rsidRDefault="009D7B82" w:rsidP="006520E8">
            <w:pPr>
              <w:spacing w:before="120" w:after="240"/>
              <w:ind w:left="-85"/>
              <w:rPr>
                <w:sz w:val="22"/>
              </w:rPr>
            </w:pPr>
            <w:r w:rsidRPr="003A0491">
              <w:rPr>
                <w:noProof/>
                <w:sz w:val="22"/>
              </w:rPr>
              <w:drawing>
                <wp:inline distT="0" distB="0" distL="0" distR="0" wp14:anchorId="1B96F6FD" wp14:editId="098DFE03">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3D44E88E" w14:textId="77777777" w:rsidR="0015442E" w:rsidRPr="003A0491" w:rsidRDefault="0015442E" w:rsidP="00962471">
            <w:pPr>
              <w:spacing w:before="240" w:after="480"/>
              <w:rPr>
                <w:rFonts w:ascii="Arial" w:hAnsi="Arial" w:cs="Arial"/>
                <w:b/>
                <w:bCs/>
                <w:sz w:val="28"/>
                <w:szCs w:val="28"/>
              </w:rPr>
            </w:pPr>
          </w:p>
        </w:tc>
        <w:tc>
          <w:tcPr>
            <w:tcW w:w="3076" w:type="dxa"/>
            <w:gridSpan w:val="2"/>
            <w:tcBorders>
              <w:top w:val="single" w:sz="4" w:space="0" w:color="auto"/>
              <w:bottom w:val="single" w:sz="18" w:space="0" w:color="auto"/>
            </w:tcBorders>
          </w:tcPr>
          <w:p w14:paraId="179A7471" w14:textId="1B87C73A" w:rsidR="0015442E" w:rsidRPr="003A0491" w:rsidRDefault="0015442E" w:rsidP="00D94281">
            <w:pPr>
              <w:spacing w:before="120"/>
              <w:rPr>
                <w:iCs/>
              </w:rPr>
            </w:pPr>
            <w:r w:rsidRPr="003A0491">
              <w:t xml:space="preserve">Distr.: General </w:t>
            </w:r>
            <w:r w:rsidRPr="003A0491">
              <w:br/>
            </w:r>
            <w:r w:rsidR="00D83FCF" w:rsidRPr="003A0491">
              <w:rPr>
                <w:iCs/>
              </w:rPr>
              <w:t>8 April</w:t>
            </w:r>
            <w:r w:rsidR="003402F4" w:rsidRPr="003A0491">
              <w:rPr>
                <w:iCs/>
              </w:rPr>
              <w:t xml:space="preserve"> 2022</w:t>
            </w:r>
          </w:p>
          <w:p w14:paraId="1B71D943" w14:textId="77777777" w:rsidR="0015442E" w:rsidRPr="003A0491" w:rsidRDefault="0015442E" w:rsidP="00D94281">
            <w:pPr>
              <w:spacing w:before="120"/>
              <w:rPr>
                <w:sz w:val="22"/>
              </w:rPr>
            </w:pPr>
            <w:r w:rsidRPr="003A0491">
              <w:t>Original: English</w:t>
            </w:r>
          </w:p>
        </w:tc>
      </w:tr>
    </w:tbl>
    <w:p w14:paraId="54378089" w14:textId="77777777" w:rsidR="00962471" w:rsidRPr="003A0491" w:rsidRDefault="00962471" w:rsidP="00962471">
      <w:pPr>
        <w:pStyle w:val="AATitle"/>
        <w:rPr>
          <w:lang w:val="en-GB"/>
        </w:rPr>
      </w:pPr>
      <w:r w:rsidRPr="003A0491">
        <w:rPr>
          <w:lang w:val="en-GB"/>
        </w:rPr>
        <w:t xml:space="preserve">Conference of the Parties to the </w:t>
      </w:r>
      <w:r w:rsidRPr="003A0491">
        <w:rPr>
          <w:lang w:val="en-GB"/>
        </w:rPr>
        <w:br/>
        <w:t>Minamata Convention on Mercury</w:t>
      </w:r>
    </w:p>
    <w:p w14:paraId="704AE700" w14:textId="6FB797FD" w:rsidR="00962471" w:rsidRPr="003A0491" w:rsidRDefault="003402F4" w:rsidP="00962471">
      <w:pPr>
        <w:pStyle w:val="AATitle"/>
        <w:rPr>
          <w:lang w:val="en-GB"/>
        </w:rPr>
      </w:pPr>
      <w:r w:rsidRPr="003A0491">
        <w:rPr>
          <w:lang w:val="en-GB"/>
        </w:rPr>
        <w:t>Fourth</w:t>
      </w:r>
      <w:r w:rsidR="00962471" w:rsidRPr="003A0491">
        <w:rPr>
          <w:lang w:val="en-GB"/>
        </w:rPr>
        <w:t xml:space="preserve"> meeting</w:t>
      </w:r>
    </w:p>
    <w:p w14:paraId="048CE609" w14:textId="6D793EB1" w:rsidR="005369CB" w:rsidRPr="003A0491" w:rsidRDefault="003402F4" w:rsidP="003402F4">
      <w:pPr>
        <w:pStyle w:val="AATitle"/>
        <w:ind w:right="5536"/>
        <w:rPr>
          <w:b w:val="0"/>
          <w:lang w:val="en-GB"/>
        </w:rPr>
      </w:pPr>
      <w:r w:rsidRPr="003A0491">
        <w:rPr>
          <w:b w:val="0"/>
          <w:lang w:val="en-GB"/>
        </w:rPr>
        <w:t>Online, 1–5 November 2021 and Bali, Indonesia, 21–25 March 2022</w:t>
      </w:r>
    </w:p>
    <w:p w14:paraId="2C61A4A3" w14:textId="415ACB62" w:rsidR="000C0F46" w:rsidRPr="003A0491" w:rsidRDefault="003402F4" w:rsidP="00F96910">
      <w:pPr>
        <w:pStyle w:val="BBTitle"/>
        <w:rPr>
          <w:lang w:val="en-GB"/>
        </w:rPr>
      </w:pPr>
      <w:r w:rsidRPr="003A0491">
        <w:rPr>
          <w:lang w:val="en-GB"/>
        </w:rPr>
        <w:t>Decision adopted by the fourth meeting of the Conference of the Parties to the Minamata Convention on Mercury</w:t>
      </w:r>
    </w:p>
    <w:p w14:paraId="6711E4E4" w14:textId="75C475F0" w:rsidR="003A0491" w:rsidRPr="003A0491" w:rsidRDefault="003402F4" w:rsidP="003A0491">
      <w:pPr>
        <w:pStyle w:val="CH1"/>
        <w:rPr>
          <w:lang w:val="en-GB"/>
        </w:rPr>
      </w:pPr>
      <w:r w:rsidRPr="003A0491">
        <w:rPr>
          <w:lang w:val="en-GB"/>
        </w:rPr>
        <w:tab/>
      </w:r>
      <w:r w:rsidR="003A0491">
        <w:rPr>
          <w:lang w:val="en-GB"/>
        </w:rPr>
        <w:tab/>
      </w:r>
      <w:r w:rsidR="003A0491" w:rsidRPr="003A0491">
        <w:rPr>
          <w:lang w:val="en-GB"/>
        </w:rPr>
        <w:t>MC-4/7: Second review of the financial mechanism</w:t>
      </w:r>
    </w:p>
    <w:p w14:paraId="3486EDDF" w14:textId="77777777" w:rsidR="003A0491" w:rsidRPr="003A0491" w:rsidRDefault="003A0491" w:rsidP="003A0491">
      <w:pPr>
        <w:pStyle w:val="Normal-pool"/>
        <w:tabs>
          <w:tab w:val="clear" w:pos="1247"/>
          <w:tab w:val="clear" w:pos="1814"/>
          <w:tab w:val="clear" w:pos="2381"/>
          <w:tab w:val="clear" w:pos="2948"/>
          <w:tab w:val="clear" w:pos="3515"/>
          <w:tab w:val="clear" w:pos="4082"/>
        </w:tabs>
        <w:spacing w:after="120"/>
        <w:ind w:left="1247" w:firstLine="624"/>
        <w:rPr>
          <w:rFonts w:eastAsia="Times New Roman"/>
          <w:i/>
          <w:iCs/>
          <w:lang w:val="en-GB"/>
        </w:rPr>
      </w:pPr>
      <w:r w:rsidRPr="003A0491">
        <w:rPr>
          <w:rFonts w:eastAsia="Times New Roman"/>
          <w:i/>
          <w:iCs/>
          <w:lang w:val="en-GB"/>
        </w:rPr>
        <w:t>The Conference of the Parties,</w:t>
      </w:r>
    </w:p>
    <w:p w14:paraId="37606532" w14:textId="77777777" w:rsidR="003A0491" w:rsidRPr="003A0491" w:rsidRDefault="003A0491" w:rsidP="003A0491">
      <w:pPr>
        <w:pStyle w:val="Normal-pool"/>
        <w:tabs>
          <w:tab w:val="clear" w:pos="1247"/>
          <w:tab w:val="clear" w:pos="1814"/>
          <w:tab w:val="clear" w:pos="2381"/>
          <w:tab w:val="clear" w:pos="2948"/>
          <w:tab w:val="clear" w:pos="3515"/>
          <w:tab w:val="clear" w:pos="4082"/>
        </w:tabs>
        <w:spacing w:after="120"/>
        <w:ind w:left="1247" w:firstLine="624"/>
        <w:rPr>
          <w:rFonts w:eastAsia="Times New Roman"/>
          <w:lang w:val="en-GB"/>
        </w:rPr>
      </w:pPr>
      <w:r w:rsidRPr="003A0491">
        <w:rPr>
          <w:rFonts w:eastAsia="Times New Roman"/>
          <w:i/>
          <w:iCs/>
          <w:lang w:val="en-GB"/>
        </w:rPr>
        <w:t>Considering</w:t>
      </w:r>
      <w:r w:rsidRPr="003A0491">
        <w:rPr>
          <w:rFonts w:eastAsia="Times New Roman"/>
          <w:lang w:val="en-GB"/>
        </w:rPr>
        <w:t xml:space="preserve"> paragraph 11 of article 13, on the review of the financial mechanism,</w:t>
      </w:r>
    </w:p>
    <w:p w14:paraId="0816F932" w14:textId="77777777" w:rsidR="003A0491" w:rsidRPr="003A0491" w:rsidRDefault="003A0491" w:rsidP="003A0491">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Times New Roman"/>
          <w:lang w:val="en-GB"/>
        </w:rPr>
      </w:pPr>
      <w:r w:rsidRPr="003A0491">
        <w:rPr>
          <w:rFonts w:eastAsia="Times New Roman"/>
          <w:i/>
          <w:iCs/>
          <w:lang w:val="en-GB"/>
        </w:rPr>
        <w:t>Adopts</w:t>
      </w:r>
      <w:r w:rsidRPr="003A0491">
        <w:rPr>
          <w:rFonts w:eastAsia="Times New Roman"/>
          <w:lang w:val="en-GB"/>
        </w:rPr>
        <w:t xml:space="preserve"> the terms of reference for the second review of the financial mechanism set forth in the annex to the present </w:t>
      </w:r>
      <w:proofErr w:type="gramStart"/>
      <w:r w:rsidRPr="003A0491">
        <w:rPr>
          <w:rFonts w:eastAsia="Times New Roman"/>
          <w:lang w:val="en-GB"/>
        </w:rPr>
        <w:t>decision;</w:t>
      </w:r>
      <w:proofErr w:type="gramEnd"/>
      <w:r w:rsidRPr="003A0491">
        <w:rPr>
          <w:rFonts w:eastAsia="Times New Roman"/>
          <w:lang w:val="en-GB"/>
        </w:rPr>
        <w:t xml:space="preserve"> </w:t>
      </w:r>
    </w:p>
    <w:p w14:paraId="7462B852" w14:textId="77777777" w:rsidR="003A0491" w:rsidRPr="003A0491" w:rsidRDefault="003A0491" w:rsidP="003A0491">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Times New Roman"/>
          <w:lang w:val="en-GB"/>
        </w:rPr>
      </w:pPr>
      <w:r w:rsidRPr="003A0491">
        <w:rPr>
          <w:rFonts w:eastAsia="Times New Roman"/>
          <w:i/>
          <w:iCs/>
          <w:lang w:val="en-GB"/>
        </w:rPr>
        <w:t>Invites</w:t>
      </w:r>
      <w:r w:rsidRPr="003A0491">
        <w:rPr>
          <w:rFonts w:eastAsia="Times New Roman"/>
          <w:lang w:val="en-GB"/>
        </w:rPr>
        <w:t xml:space="preserve"> parties, intergovernmental organizations, non-governmental organizations and stakeholders to submit information, consistent with the terms of reference for the review and organized by the listed performance criteria, on their experience gained through their interactions with the financial mechanism, as soon as possible and not later than 30 September </w:t>
      </w:r>
      <w:proofErr w:type="gramStart"/>
      <w:r w:rsidRPr="003A0491">
        <w:rPr>
          <w:rFonts w:eastAsia="Times New Roman"/>
          <w:lang w:val="en-GB"/>
        </w:rPr>
        <w:t>2022;</w:t>
      </w:r>
      <w:proofErr w:type="gramEnd"/>
      <w:r w:rsidRPr="003A0491">
        <w:rPr>
          <w:rFonts w:eastAsia="Times New Roman"/>
          <w:lang w:val="en-GB"/>
        </w:rPr>
        <w:t xml:space="preserve"> </w:t>
      </w:r>
    </w:p>
    <w:p w14:paraId="0A4614BC" w14:textId="77777777" w:rsidR="003A0491" w:rsidRPr="003A0491" w:rsidRDefault="003A0491" w:rsidP="003A0491">
      <w:pPr>
        <w:pStyle w:val="Normal-pool"/>
        <w:numPr>
          <w:ilvl w:val="0"/>
          <w:numId w:val="45"/>
        </w:numPr>
        <w:tabs>
          <w:tab w:val="clear" w:pos="1247"/>
          <w:tab w:val="clear" w:pos="1814"/>
          <w:tab w:val="clear" w:pos="2381"/>
          <w:tab w:val="clear" w:pos="2948"/>
          <w:tab w:val="clear" w:pos="3515"/>
          <w:tab w:val="clear" w:pos="4082"/>
          <w:tab w:val="left" w:pos="624"/>
        </w:tabs>
        <w:spacing w:after="120"/>
        <w:ind w:left="1247" w:firstLine="624"/>
        <w:rPr>
          <w:rFonts w:eastAsia="Times New Roman"/>
          <w:lang w:val="en-GB"/>
        </w:rPr>
      </w:pPr>
      <w:r w:rsidRPr="003A0491">
        <w:rPr>
          <w:rFonts w:eastAsia="Times New Roman"/>
          <w:i/>
          <w:iCs/>
          <w:lang w:val="en-GB"/>
        </w:rPr>
        <w:t>Requests</w:t>
      </w:r>
      <w:r w:rsidRPr="003A0491">
        <w:rPr>
          <w:rFonts w:eastAsia="Times New Roman"/>
          <w:lang w:val="en-GB"/>
        </w:rPr>
        <w:t xml:space="preserve"> the secretariat to compile information relevant to the second review of the financial mechanism and submit it to the Conference of the Parties for consideration at its fifth meeting. </w:t>
      </w:r>
    </w:p>
    <w:p w14:paraId="3D9615FC" w14:textId="77777777" w:rsidR="003A0491" w:rsidRPr="003A0491" w:rsidRDefault="003A0491" w:rsidP="003A0491">
      <w:pPr>
        <w:pStyle w:val="CH1"/>
        <w:rPr>
          <w:lang w:val="en-GB"/>
        </w:rPr>
      </w:pPr>
      <w:r w:rsidRPr="003A0491">
        <w:rPr>
          <w:lang w:val="en-GB"/>
        </w:rPr>
        <w:tab/>
      </w:r>
      <w:r w:rsidRPr="003A0491">
        <w:rPr>
          <w:lang w:val="en-GB"/>
        </w:rPr>
        <w:tab/>
        <w:t>Annex to decision MC-4/7</w:t>
      </w:r>
    </w:p>
    <w:p w14:paraId="41D64C66" w14:textId="77777777" w:rsidR="003A0491" w:rsidRPr="003A0491" w:rsidRDefault="003A0491" w:rsidP="003A0491">
      <w:pPr>
        <w:pStyle w:val="CH1"/>
        <w:rPr>
          <w:lang w:val="en-GB"/>
        </w:rPr>
      </w:pPr>
      <w:r w:rsidRPr="003A0491">
        <w:rPr>
          <w:lang w:val="en-GB"/>
        </w:rPr>
        <w:tab/>
      </w:r>
      <w:r w:rsidRPr="003A0491">
        <w:rPr>
          <w:lang w:val="en-GB"/>
        </w:rPr>
        <w:tab/>
        <w:t xml:space="preserve">Terms of reference for the second review of the financial mechanism </w:t>
      </w:r>
    </w:p>
    <w:p w14:paraId="553DB574" w14:textId="77777777" w:rsidR="003A0491" w:rsidRPr="003A0491" w:rsidRDefault="003A0491" w:rsidP="003A0491">
      <w:pPr>
        <w:pStyle w:val="CH2"/>
        <w:rPr>
          <w:lang w:val="en-GB"/>
        </w:rPr>
      </w:pPr>
      <w:r w:rsidRPr="003A0491">
        <w:rPr>
          <w:lang w:val="en-GB"/>
        </w:rPr>
        <w:tab/>
        <w:t>A.</w:t>
      </w:r>
      <w:r w:rsidRPr="003A0491">
        <w:rPr>
          <w:lang w:val="en-GB"/>
        </w:rPr>
        <w:tab/>
        <w:t xml:space="preserve">Objective </w:t>
      </w:r>
    </w:p>
    <w:p w14:paraId="3B66F929"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lang w:val="en-GB"/>
        </w:rPr>
      </w:pPr>
      <w:r w:rsidRPr="003A0491">
        <w:rPr>
          <w:lang w:val="en-GB"/>
        </w:rPr>
        <w:t xml:space="preserve">Pursuant to paragraph 11 of article 13 of the Minamata Convention on Mercury, the Conference of the Parties will review the financial mechanism established under article 13 to support parties in the implementation of the Convention, with a view to taking appropriate action, if necessary, to improve the effectiveness of the financial mechanism. Pursuant to paragraph 11 of article 13, the review will include an analysis of: </w:t>
      </w:r>
    </w:p>
    <w:p w14:paraId="78716173"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The level of </w:t>
      </w:r>
      <w:proofErr w:type="gramStart"/>
      <w:r w:rsidRPr="003A0491">
        <w:rPr>
          <w:lang w:val="en-GB"/>
        </w:rPr>
        <w:t>funding;</w:t>
      </w:r>
      <w:proofErr w:type="gramEnd"/>
      <w:r w:rsidRPr="003A0491">
        <w:rPr>
          <w:lang w:val="en-GB"/>
        </w:rPr>
        <w:t xml:space="preserve"> </w:t>
      </w:r>
    </w:p>
    <w:p w14:paraId="30B46487"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The ability of the financial mechanism to mobilize resources from all sources, the level and type of funding, including differentiation between earmarked and non-earmarked voluntary </w:t>
      </w:r>
      <w:proofErr w:type="gramStart"/>
      <w:r w:rsidRPr="003A0491">
        <w:rPr>
          <w:lang w:val="en-GB"/>
        </w:rPr>
        <w:t>contributions;</w:t>
      </w:r>
      <w:proofErr w:type="gramEnd"/>
    </w:p>
    <w:p w14:paraId="13814A50"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The guidance provided by the Conference of the Parties to the Global Environment Facility and to the Specific International Programme to Support Capacity-Building and Technical Assistance in their capacity as the entities entrusted with the operation of</w:t>
      </w:r>
      <w:r w:rsidRPr="003A0491" w:rsidDel="00610579">
        <w:rPr>
          <w:lang w:val="en-GB"/>
        </w:rPr>
        <w:t xml:space="preserve"> </w:t>
      </w:r>
      <w:r w:rsidRPr="003A0491">
        <w:rPr>
          <w:lang w:val="en-GB"/>
        </w:rPr>
        <w:t xml:space="preserve">the financial </w:t>
      </w:r>
      <w:proofErr w:type="gramStart"/>
      <w:r w:rsidRPr="003A0491">
        <w:rPr>
          <w:lang w:val="en-GB"/>
        </w:rPr>
        <w:t>mechanism;</w:t>
      </w:r>
      <w:proofErr w:type="gramEnd"/>
      <w:r w:rsidRPr="003A0491">
        <w:rPr>
          <w:lang w:val="en-GB"/>
        </w:rPr>
        <w:t xml:space="preserve"> </w:t>
      </w:r>
    </w:p>
    <w:p w14:paraId="620CAC89"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lastRenderedPageBreak/>
        <w:t xml:space="preserve">The efficiency and effectiveness of the Global Environment Facility and the Specific International Programme in their capacity as the entities entrusted with the operation of the financial </w:t>
      </w:r>
      <w:proofErr w:type="gramStart"/>
      <w:r w:rsidRPr="003A0491">
        <w:rPr>
          <w:lang w:val="en-GB"/>
        </w:rPr>
        <w:t>mechanism;</w:t>
      </w:r>
      <w:proofErr w:type="gramEnd"/>
    </w:p>
    <w:p w14:paraId="1B43FCEE"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The ability of the two entities of the financial mechanism to address the changing needs of developing country parties and parties with economies in transition. </w:t>
      </w:r>
    </w:p>
    <w:p w14:paraId="1A4B054A" w14:textId="77777777" w:rsidR="003A0491" w:rsidRPr="003A0491" w:rsidRDefault="003A0491" w:rsidP="003A0491">
      <w:pPr>
        <w:pStyle w:val="CH2"/>
        <w:rPr>
          <w:lang w:val="en-GB"/>
        </w:rPr>
      </w:pPr>
      <w:r w:rsidRPr="003A0491">
        <w:rPr>
          <w:lang w:val="en-GB"/>
        </w:rPr>
        <w:tab/>
        <w:t>B.</w:t>
      </w:r>
      <w:r w:rsidRPr="003A0491">
        <w:rPr>
          <w:lang w:val="en-GB"/>
        </w:rPr>
        <w:tab/>
        <w:t xml:space="preserve">Methodology </w:t>
      </w:r>
    </w:p>
    <w:p w14:paraId="4B169EA8"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color w:val="000000"/>
          <w:lang w:val="en-GB"/>
        </w:rPr>
      </w:pPr>
      <w:r w:rsidRPr="003A0491">
        <w:rPr>
          <w:color w:val="000000"/>
          <w:lang w:val="en-GB"/>
        </w:rPr>
        <w:t xml:space="preserve">The review will cover the activities of the financial mechanism for the period from August 2019 to July 2022, </w:t>
      </w:r>
      <w:r w:rsidRPr="003A0491">
        <w:rPr>
          <w:lang w:val="en-GB"/>
        </w:rPr>
        <w:t>which</w:t>
      </w:r>
      <w:r w:rsidRPr="003A0491">
        <w:rPr>
          <w:color w:val="000000"/>
          <w:lang w:val="en-GB"/>
        </w:rPr>
        <w:t xml:space="preserve"> represents the period from the conclusion </w:t>
      </w:r>
      <w:r w:rsidRPr="003A0491">
        <w:rPr>
          <w:lang w:val="en-GB"/>
        </w:rPr>
        <w:t>of</w:t>
      </w:r>
      <w:r w:rsidRPr="003A0491">
        <w:rPr>
          <w:color w:val="000000"/>
          <w:lang w:val="en-GB"/>
        </w:rPr>
        <w:t xml:space="preserve"> the first review of the financial mechanism to the end of the period of the seventh replenishment of the trust fund of the </w:t>
      </w:r>
      <w:r w:rsidRPr="003A0491">
        <w:rPr>
          <w:lang w:val="en-GB"/>
        </w:rPr>
        <w:t>Global Environment Facility</w:t>
      </w:r>
      <w:r w:rsidRPr="003A0491">
        <w:rPr>
          <w:color w:val="000000"/>
          <w:lang w:val="en-GB"/>
        </w:rPr>
        <w:t xml:space="preserve"> and inclusive of the first three rounds of applications to the Specific International Programme, with particular emphasis on the activities concluded during that period. </w:t>
      </w:r>
    </w:p>
    <w:p w14:paraId="3DD16467"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color w:val="000000"/>
          <w:lang w:val="en-GB"/>
        </w:rPr>
      </w:pPr>
      <w:r w:rsidRPr="003A0491">
        <w:rPr>
          <w:lang w:val="en-GB"/>
        </w:rPr>
        <w:t>The</w:t>
      </w:r>
      <w:r w:rsidRPr="003A0491">
        <w:rPr>
          <w:color w:val="000000"/>
          <w:lang w:val="en-GB"/>
        </w:rPr>
        <w:t xml:space="preserve"> review </w:t>
      </w:r>
      <w:r w:rsidRPr="003A0491">
        <w:rPr>
          <w:lang w:val="en-GB"/>
        </w:rPr>
        <w:t>will</w:t>
      </w:r>
      <w:r w:rsidRPr="003A0491">
        <w:rPr>
          <w:color w:val="000000"/>
          <w:lang w:val="en-GB"/>
        </w:rPr>
        <w:t xml:space="preserve"> </w:t>
      </w:r>
      <w:r w:rsidRPr="003A0491">
        <w:rPr>
          <w:lang w:val="en-GB"/>
        </w:rPr>
        <w:t>draw</w:t>
      </w:r>
      <w:r w:rsidRPr="003A0491">
        <w:rPr>
          <w:color w:val="000000"/>
          <w:lang w:val="en-GB"/>
        </w:rPr>
        <w:t xml:space="preserve"> on the following sources of information, among others: </w:t>
      </w:r>
    </w:p>
    <w:p w14:paraId="2505A74D"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Information submitted by parties </w:t>
      </w:r>
      <w:bookmarkStart w:id="0" w:name="_Hlk73977916"/>
      <w:r w:rsidRPr="003A0491">
        <w:rPr>
          <w:lang w:val="en-GB"/>
        </w:rPr>
        <w:t xml:space="preserve">on their experiences gained through their interactions with the financial mechanism, organized according to the performance criteria set forth in section D of the present terms of </w:t>
      </w:r>
      <w:proofErr w:type="gramStart"/>
      <w:r w:rsidRPr="003A0491">
        <w:rPr>
          <w:lang w:val="en-GB"/>
        </w:rPr>
        <w:t>reference;</w:t>
      </w:r>
      <w:proofErr w:type="gramEnd"/>
      <w:r w:rsidRPr="003A0491">
        <w:rPr>
          <w:lang w:val="en-GB"/>
        </w:rPr>
        <w:t xml:space="preserve"> </w:t>
      </w:r>
    </w:p>
    <w:bookmarkEnd w:id="0"/>
    <w:p w14:paraId="64EFED51"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Reports submitted to the Conference of the Parties by the entities entrusted with the operation of the financial </w:t>
      </w:r>
      <w:proofErr w:type="gramStart"/>
      <w:r w:rsidRPr="003A0491">
        <w:rPr>
          <w:lang w:val="en-GB"/>
        </w:rPr>
        <w:t>mechanism;</w:t>
      </w:r>
      <w:proofErr w:type="gramEnd"/>
      <w:r w:rsidRPr="003A0491">
        <w:rPr>
          <w:lang w:val="en-GB"/>
        </w:rPr>
        <w:t xml:space="preserve"> </w:t>
      </w:r>
    </w:p>
    <w:p w14:paraId="63702D0B"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Other reports provided by the entities entrusted with the operation of the financial mechanism, including, among other things, reports of the Independent Evaluation Office of the Global Environment Facility, terminal evaluations of completed projects of the Specific International Programme and reporting from ongoing projects of the Specific International </w:t>
      </w:r>
      <w:proofErr w:type="gramStart"/>
      <w:r w:rsidRPr="003A0491">
        <w:rPr>
          <w:lang w:val="en-GB"/>
        </w:rPr>
        <w:t>Programme;</w:t>
      </w:r>
      <w:proofErr w:type="gramEnd"/>
      <w:r w:rsidRPr="003A0491">
        <w:rPr>
          <w:lang w:val="en-GB"/>
        </w:rPr>
        <w:t xml:space="preserve"> </w:t>
      </w:r>
    </w:p>
    <w:p w14:paraId="617CD90F"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Relevant reports and information submitted by intergovernmental and non-governmental organizations; stakeholders; other entities providing multilateral, regional and bilateral financial and technical assistance pursuant to paragraphs 1 and 3 of article 13 of the Convention; the Special Programme to support institutional strengthening at the national level for implementation of the Basel, Rotterdam and Stockholm conventions, the Minamata Convention and the Strategic Approach to International Chemicals Management (with respect to complementarity and avoiding duplication); and the Global Mercury Partnership (relative to its interaction with the financial mechanism in advancing the implementation of the Convention); </w:t>
      </w:r>
    </w:p>
    <w:p w14:paraId="0D9FFB08"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color w:val="000000"/>
          <w:lang w:val="en-GB"/>
        </w:rPr>
      </w:pPr>
      <w:r w:rsidRPr="003A0491">
        <w:rPr>
          <w:color w:val="000000"/>
          <w:lang w:val="en-GB"/>
        </w:rPr>
        <w:t xml:space="preserve">Reports </w:t>
      </w:r>
      <w:r w:rsidRPr="003A0491">
        <w:rPr>
          <w:lang w:val="en-GB"/>
        </w:rPr>
        <w:t>submitted</w:t>
      </w:r>
      <w:r w:rsidRPr="003A0491">
        <w:rPr>
          <w:color w:val="000000"/>
          <w:lang w:val="en-GB"/>
        </w:rPr>
        <w:t xml:space="preserve"> by parties pursuant to article 21 of the </w:t>
      </w:r>
      <w:proofErr w:type="gramStart"/>
      <w:r w:rsidRPr="003A0491">
        <w:rPr>
          <w:lang w:val="en-GB"/>
        </w:rPr>
        <w:t>Convention;</w:t>
      </w:r>
      <w:proofErr w:type="gramEnd"/>
    </w:p>
    <w:p w14:paraId="4D6E0892"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color w:val="000000"/>
          <w:lang w:val="en-GB"/>
        </w:rPr>
      </w:pPr>
      <w:r w:rsidRPr="003A0491">
        <w:rPr>
          <w:lang w:val="en-GB"/>
        </w:rPr>
        <w:t>Report of the Executive Director of the United Nations Environment Programme entitled “Strengthening the Specific International Programme to Support Capacity-Building and Technical Assistance of the Minamata Convention on Mercury: enhancing the effective functioning of the Programme” (UNEP/MC/COP.4/13).</w:t>
      </w:r>
    </w:p>
    <w:p w14:paraId="114B9864"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color w:val="000000"/>
          <w:lang w:val="en-GB"/>
        </w:rPr>
      </w:pPr>
      <w:r w:rsidRPr="003A0491">
        <w:rPr>
          <w:color w:val="000000"/>
          <w:lang w:val="en-GB"/>
        </w:rPr>
        <w:t xml:space="preserve">In </w:t>
      </w:r>
      <w:r w:rsidRPr="003A0491">
        <w:rPr>
          <w:lang w:val="en-GB"/>
        </w:rPr>
        <w:t>keeping</w:t>
      </w:r>
      <w:r w:rsidRPr="003A0491">
        <w:rPr>
          <w:color w:val="000000"/>
          <w:lang w:val="en-GB"/>
        </w:rPr>
        <w:t xml:space="preserve"> with </w:t>
      </w:r>
      <w:r w:rsidRPr="003A0491">
        <w:rPr>
          <w:lang w:val="en-GB"/>
        </w:rPr>
        <w:t>these</w:t>
      </w:r>
      <w:r w:rsidRPr="003A0491">
        <w:rPr>
          <w:color w:val="000000"/>
          <w:lang w:val="en-GB"/>
        </w:rPr>
        <w:t xml:space="preserve"> terms of reference, the secretariat will, subject to the availability of resources: </w:t>
      </w:r>
    </w:p>
    <w:p w14:paraId="1C21F585"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Make adequate arrangements to ensure that the second review of the financial mechanism is undertaken in an independent and transparent, effective and efficient </w:t>
      </w:r>
      <w:proofErr w:type="gramStart"/>
      <w:r w:rsidRPr="003A0491">
        <w:rPr>
          <w:lang w:val="en-GB"/>
        </w:rPr>
        <w:t>manner;</w:t>
      </w:r>
      <w:proofErr w:type="gramEnd"/>
      <w:r w:rsidRPr="003A0491">
        <w:rPr>
          <w:lang w:val="en-GB"/>
        </w:rPr>
        <w:t xml:space="preserve"> </w:t>
      </w:r>
    </w:p>
    <w:p w14:paraId="5DD4A3D7"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Hire a consultant to prepare a draft report on the information </w:t>
      </w:r>
      <w:proofErr w:type="gramStart"/>
      <w:r w:rsidRPr="003A0491">
        <w:rPr>
          <w:lang w:val="en-GB"/>
        </w:rPr>
        <w:t>provided;</w:t>
      </w:r>
      <w:proofErr w:type="gramEnd"/>
      <w:r w:rsidRPr="003A0491">
        <w:rPr>
          <w:lang w:val="en-GB"/>
        </w:rPr>
        <w:t xml:space="preserve"> </w:t>
      </w:r>
    </w:p>
    <w:p w14:paraId="419E559C"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Submit the draft report on the review to the Conference of the Parties for consideration at its fifth meeting. </w:t>
      </w:r>
    </w:p>
    <w:p w14:paraId="724707BA"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color w:val="000000"/>
          <w:lang w:val="en-GB"/>
        </w:rPr>
      </w:pPr>
      <w:r w:rsidRPr="003A0491">
        <w:rPr>
          <w:color w:val="000000"/>
          <w:lang w:val="en-GB"/>
        </w:rPr>
        <w:t xml:space="preserve">The </w:t>
      </w:r>
      <w:r w:rsidRPr="003A0491">
        <w:rPr>
          <w:lang w:val="en-GB"/>
        </w:rPr>
        <w:t>entities</w:t>
      </w:r>
      <w:r w:rsidRPr="003A0491">
        <w:rPr>
          <w:color w:val="000000"/>
          <w:lang w:val="en-GB"/>
        </w:rPr>
        <w:t xml:space="preserve"> entrusted with the operation of the financial mechanism are requested to provide </w:t>
      </w:r>
      <w:r w:rsidRPr="003A0491">
        <w:rPr>
          <w:lang w:val="en-GB"/>
        </w:rPr>
        <w:t>information</w:t>
      </w:r>
      <w:r w:rsidRPr="003A0491">
        <w:rPr>
          <w:color w:val="000000"/>
          <w:lang w:val="en-GB"/>
        </w:rPr>
        <w:t xml:space="preserve"> relevant to the review in a timely manner. </w:t>
      </w:r>
    </w:p>
    <w:p w14:paraId="2A006468"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color w:val="000000"/>
          <w:lang w:val="en-GB"/>
        </w:rPr>
      </w:pPr>
      <w:r w:rsidRPr="003A0491">
        <w:rPr>
          <w:color w:val="000000"/>
          <w:lang w:val="en-GB"/>
        </w:rPr>
        <w:t xml:space="preserve">Parties are requested to provide information pursuant to paragraph 3 (a) above as soon as possible and not </w:t>
      </w:r>
      <w:r w:rsidRPr="003A0491">
        <w:rPr>
          <w:lang w:val="en-GB"/>
        </w:rPr>
        <w:t>later</w:t>
      </w:r>
      <w:r w:rsidRPr="003A0491">
        <w:rPr>
          <w:color w:val="000000"/>
          <w:lang w:val="en-GB"/>
        </w:rPr>
        <w:t xml:space="preserve"> than 30 September 2022. </w:t>
      </w:r>
    </w:p>
    <w:p w14:paraId="6C18AABE"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color w:val="000000"/>
          <w:lang w:val="en-GB"/>
        </w:rPr>
      </w:pPr>
      <w:r w:rsidRPr="003A0491">
        <w:rPr>
          <w:lang w:val="en-GB"/>
        </w:rPr>
        <w:t>Intergovernmental</w:t>
      </w:r>
      <w:r w:rsidRPr="003A0491">
        <w:rPr>
          <w:color w:val="000000"/>
          <w:lang w:val="en-GB"/>
        </w:rPr>
        <w:t xml:space="preserve"> and non-governmental organizations, stakeholders, the Special Programme, the Global </w:t>
      </w:r>
      <w:r w:rsidRPr="003A0491">
        <w:rPr>
          <w:lang w:val="en-GB"/>
        </w:rPr>
        <w:t>Mercury</w:t>
      </w:r>
      <w:r w:rsidRPr="003A0491">
        <w:rPr>
          <w:color w:val="000000"/>
          <w:lang w:val="en-GB"/>
        </w:rPr>
        <w:t xml:space="preserve"> </w:t>
      </w:r>
      <w:proofErr w:type="gramStart"/>
      <w:r w:rsidRPr="003A0491">
        <w:rPr>
          <w:color w:val="000000"/>
          <w:lang w:val="en-GB"/>
        </w:rPr>
        <w:t>Partnership</w:t>
      </w:r>
      <w:proofErr w:type="gramEnd"/>
      <w:r w:rsidRPr="003A0491">
        <w:rPr>
          <w:color w:val="000000"/>
          <w:lang w:val="en-GB"/>
        </w:rPr>
        <w:t xml:space="preserve"> and relevant entities providing multilateral, regional and bilateral financial and technical assistance are requested to provide relevant information pursuant to the objectives of the present review as soon as possible and not later than 30 September 2022. </w:t>
      </w:r>
    </w:p>
    <w:p w14:paraId="095B2760" w14:textId="77777777" w:rsidR="003A0491" w:rsidRPr="003A0491" w:rsidRDefault="003A0491" w:rsidP="003A0491">
      <w:pPr>
        <w:pStyle w:val="CH2"/>
        <w:rPr>
          <w:lang w:val="en-GB"/>
        </w:rPr>
      </w:pPr>
      <w:r w:rsidRPr="003A0491">
        <w:rPr>
          <w:lang w:val="en-GB"/>
        </w:rPr>
        <w:tab/>
        <w:t>C.</w:t>
      </w:r>
      <w:r w:rsidRPr="003A0491">
        <w:rPr>
          <w:lang w:val="en-GB"/>
        </w:rPr>
        <w:tab/>
        <w:t xml:space="preserve">Report </w:t>
      </w:r>
    </w:p>
    <w:p w14:paraId="0902342B"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color w:val="000000"/>
          <w:lang w:val="en-GB"/>
        </w:rPr>
      </w:pPr>
      <w:r w:rsidRPr="003A0491">
        <w:rPr>
          <w:color w:val="000000"/>
          <w:lang w:val="en-GB"/>
        </w:rPr>
        <w:t xml:space="preserve">The </w:t>
      </w:r>
      <w:r w:rsidRPr="003A0491">
        <w:rPr>
          <w:lang w:val="en-GB"/>
        </w:rPr>
        <w:t>report</w:t>
      </w:r>
      <w:r w:rsidRPr="003A0491">
        <w:rPr>
          <w:color w:val="000000"/>
          <w:lang w:val="en-GB"/>
        </w:rPr>
        <w:t xml:space="preserve"> on the second review will include the following elements: </w:t>
      </w:r>
    </w:p>
    <w:p w14:paraId="34980221"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lastRenderedPageBreak/>
        <w:t xml:space="preserve">An overview of elements (a)–(e) of paragraph 1 </w:t>
      </w:r>
      <w:proofErr w:type="gramStart"/>
      <w:r w:rsidRPr="003A0491">
        <w:rPr>
          <w:lang w:val="en-GB"/>
        </w:rPr>
        <w:t>above;</w:t>
      </w:r>
      <w:proofErr w:type="gramEnd"/>
      <w:r w:rsidRPr="003A0491">
        <w:rPr>
          <w:lang w:val="en-GB"/>
        </w:rPr>
        <w:t xml:space="preserve"> </w:t>
      </w:r>
    </w:p>
    <w:p w14:paraId="469681C8"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Analysis of lessons learned from the activities funded by the financial mechanism during the period covered by the </w:t>
      </w:r>
      <w:proofErr w:type="gramStart"/>
      <w:r w:rsidRPr="003A0491">
        <w:rPr>
          <w:lang w:val="en-GB"/>
        </w:rPr>
        <w:t>review;</w:t>
      </w:r>
      <w:proofErr w:type="gramEnd"/>
      <w:r w:rsidRPr="003A0491">
        <w:rPr>
          <w:lang w:val="en-GB"/>
        </w:rPr>
        <w:t xml:space="preserve"> </w:t>
      </w:r>
    </w:p>
    <w:p w14:paraId="16FDAEAD"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Assessment of the Global Environment Facility’s principles of incremental cost and global environmental benefits as they pertain to activities to implement obligations under the Convention, along with lessons learned from the evaluation reports on activities of the Global Environment Facility and the final reports and evaluation reports of completed projects under the Specific International </w:t>
      </w:r>
      <w:proofErr w:type="gramStart"/>
      <w:r w:rsidRPr="003A0491">
        <w:rPr>
          <w:lang w:val="en-GB"/>
        </w:rPr>
        <w:t>Programme;</w:t>
      </w:r>
      <w:proofErr w:type="gramEnd"/>
      <w:r w:rsidRPr="003A0491">
        <w:rPr>
          <w:lang w:val="en-GB"/>
        </w:rPr>
        <w:t xml:space="preserve"> </w:t>
      </w:r>
    </w:p>
    <w:p w14:paraId="1D22CE3C"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Assessment of the sustainability, transparency and accessibility of the funding provided by the financial mechanism for the achievement of the objective of the </w:t>
      </w:r>
      <w:proofErr w:type="gramStart"/>
      <w:r w:rsidRPr="003A0491">
        <w:rPr>
          <w:lang w:val="en-GB"/>
        </w:rPr>
        <w:t>Convention;</w:t>
      </w:r>
      <w:proofErr w:type="gramEnd"/>
    </w:p>
    <w:p w14:paraId="5B4E8DCA"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Identification of the resources mobilized directly by the financial mechanism, including in-kind contributions and co-financing, and, to the extent possible, quantitative and/or qualitative assessment of the resources mobilized indirectly by actions of the private sector and other </w:t>
      </w:r>
      <w:proofErr w:type="gramStart"/>
      <w:r w:rsidRPr="003A0491">
        <w:rPr>
          <w:lang w:val="en-GB"/>
        </w:rPr>
        <w:t>stakeholders;</w:t>
      </w:r>
      <w:proofErr w:type="gramEnd"/>
    </w:p>
    <w:p w14:paraId="6FA26ED9"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Recommendations to improve the effectiveness and efficiency of the financial mechanism in meeting the objective of the </w:t>
      </w:r>
      <w:proofErr w:type="gramStart"/>
      <w:r w:rsidRPr="003A0491">
        <w:rPr>
          <w:lang w:val="en-GB"/>
        </w:rPr>
        <w:t>Convention;</w:t>
      </w:r>
      <w:proofErr w:type="gramEnd"/>
      <w:r w:rsidRPr="003A0491">
        <w:rPr>
          <w:lang w:val="en-GB"/>
        </w:rPr>
        <w:t xml:space="preserve"> </w:t>
      </w:r>
    </w:p>
    <w:p w14:paraId="45836D53"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Assessment against the performance criteria set out in paragraph 10 below. </w:t>
      </w:r>
    </w:p>
    <w:p w14:paraId="5E05D19B"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color w:val="000000"/>
          <w:lang w:val="en-GB"/>
        </w:rPr>
      </w:pPr>
      <w:r w:rsidRPr="003A0491">
        <w:rPr>
          <w:color w:val="000000"/>
          <w:lang w:val="en-GB"/>
        </w:rPr>
        <w:t xml:space="preserve">The </w:t>
      </w:r>
      <w:r w:rsidRPr="003A0491">
        <w:rPr>
          <w:lang w:val="en-GB"/>
        </w:rPr>
        <w:t>secretariat</w:t>
      </w:r>
      <w:r w:rsidRPr="003A0491">
        <w:rPr>
          <w:color w:val="000000"/>
          <w:lang w:val="en-GB"/>
        </w:rPr>
        <w:t xml:space="preserve"> will submit the above-mentioned report to the Conference of the Parties for consideration at its fifth meeting. </w:t>
      </w:r>
    </w:p>
    <w:p w14:paraId="204719F3" w14:textId="77777777" w:rsidR="003A0491" w:rsidRPr="003A0491" w:rsidRDefault="003A0491" w:rsidP="003A0491">
      <w:pPr>
        <w:pStyle w:val="CH2"/>
        <w:rPr>
          <w:lang w:val="en-GB"/>
        </w:rPr>
      </w:pPr>
      <w:r w:rsidRPr="003A0491">
        <w:rPr>
          <w:lang w:val="en-GB"/>
        </w:rPr>
        <w:tab/>
        <w:t>D.</w:t>
      </w:r>
      <w:r w:rsidRPr="003A0491">
        <w:rPr>
          <w:lang w:val="en-GB"/>
        </w:rPr>
        <w:tab/>
        <w:t xml:space="preserve">Performance criteria </w:t>
      </w:r>
    </w:p>
    <w:p w14:paraId="62BB55AB" w14:textId="77777777" w:rsidR="003A0491" w:rsidRPr="003A0491" w:rsidRDefault="003A0491" w:rsidP="003A0491">
      <w:pPr>
        <w:pStyle w:val="Normalnumber"/>
        <w:numPr>
          <w:ilvl w:val="0"/>
          <w:numId w:val="46"/>
        </w:numPr>
        <w:tabs>
          <w:tab w:val="clear" w:pos="1247"/>
          <w:tab w:val="clear" w:pos="1814"/>
          <w:tab w:val="clear" w:pos="2381"/>
          <w:tab w:val="clear" w:pos="2948"/>
          <w:tab w:val="clear" w:pos="3515"/>
          <w:tab w:val="clear" w:pos="4082"/>
          <w:tab w:val="left" w:pos="624"/>
        </w:tabs>
        <w:rPr>
          <w:lang w:val="en-GB"/>
        </w:rPr>
      </w:pPr>
      <w:r w:rsidRPr="003A0491">
        <w:rPr>
          <w:lang w:val="en-GB"/>
        </w:rPr>
        <w:t>The</w:t>
      </w:r>
      <w:r w:rsidRPr="003A0491">
        <w:rPr>
          <w:color w:val="000000"/>
          <w:lang w:val="en-GB"/>
        </w:rPr>
        <w:t xml:space="preserve"> </w:t>
      </w:r>
      <w:r w:rsidRPr="003A0491">
        <w:rPr>
          <w:lang w:val="en-GB"/>
        </w:rPr>
        <w:t>effectiveness</w:t>
      </w:r>
      <w:r w:rsidRPr="003A0491">
        <w:rPr>
          <w:color w:val="000000"/>
          <w:lang w:val="en-GB"/>
        </w:rPr>
        <w:t xml:space="preserve"> and efficiency of the financial mechanism will be assessed, </w:t>
      </w:r>
      <w:proofErr w:type="gramStart"/>
      <w:r w:rsidRPr="003A0491">
        <w:rPr>
          <w:color w:val="000000"/>
          <w:lang w:val="en-GB"/>
        </w:rPr>
        <w:t>taking into account</w:t>
      </w:r>
      <w:proofErr w:type="gramEnd"/>
      <w:r w:rsidRPr="003A0491">
        <w:rPr>
          <w:color w:val="000000"/>
          <w:lang w:val="en-GB"/>
        </w:rPr>
        <w:t xml:space="preserve">, among other things: </w:t>
      </w:r>
    </w:p>
    <w:p w14:paraId="47D26B85"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Responsiveness of the Global Environment Facility and the Specific International Programme to the guidance adopted by or provided by the Conference of the </w:t>
      </w:r>
      <w:proofErr w:type="gramStart"/>
      <w:r w:rsidRPr="003A0491">
        <w:rPr>
          <w:lang w:val="en-GB"/>
        </w:rPr>
        <w:t>Parties;</w:t>
      </w:r>
      <w:proofErr w:type="gramEnd"/>
    </w:p>
    <w:p w14:paraId="6E73A475"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Extent to which the projects funded by the financial mechanism have reduced, or are expected to reduce, the supply, use, emissions and releases of mercury, and deliver other benefits in terms of Convention </w:t>
      </w:r>
      <w:proofErr w:type="gramStart"/>
      <w:r w:rsidRPr="003A0491">
        <w:rPr>
          <w:lang w:val="en-GB"/>
        </w:rPr>
        <w:t>implementation;</w:t>
      </w:r>
      <w:proofErr w:type="gramEnd"/>
    </w:p>
    <w:p w14:paraId="6578FFDB"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Transparency and timeliness of the project approval </w:t>
      </w:r>
      <w:proofErr w:type="gramStart"/>
      <w:r w:rsidRPr="003A0491">
        <w:rPr>
          <w:lang w:val="en-GB"/>
        </w:rPr>
        <w:t>processes;</w:t>
      </w:r>
      <w:proofErr w:type="gramEnd"/>
    </w:p>
    <w:p w14:paraId="6DFC6F5D"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Simplicity, flexibility and expeditiousness of the procedures for accessing funds and for implementing and reporting on </w:t>
      </w:r>
      <w:proofErr w:type="gramStart"/>
      <w:r w:rsidRPr="003A0491">
        <w:rPr>
          <w:lang w:val="en-GB"/>
        </w:rPr>
        <w:t>projects;</w:t>
      </w:r>
      <w:proofErr w:type="gramEnd"/>
    </w:p>
    <w:p w14:paraId="084937D4"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Adequacy and sustainability of the available </w:t>
      </w:r>
      <w:proofErr w:type="gramStart"/>
      <w:r w:rsidRPr="003A0491">
        <w:rPr>
          <w:lang w:val="en-GB"/>
        </w:rPr>
        <w:t>resources;</w:t>
      </w:r>
      <w:proofErr w:type="gramEnd"/>
    </w:p>
    <w:p w14:paraId="7BEF6900"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Country ownership of activities funded by the financial </w:t>
      </w:r>
      <w:proofErr w:type="gramStart"/>
      <w:r w:rsidRPr="003A0491">
        <w:rPr>
          <w:lang w:val="en-GB"/>
        </w:rPr>
        <w:t>mechanism;</w:t>
      </w:r>
      <w:proofErr w:type="gramEnd"/>
    </w:p>
    <w:p w14:paraId="2A9C0C8D"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 xml:space="preserve">Level of stakeholder </w:t>
      </w:r>
      <w:proofErr w:type="gramStart"/>
      <w:r w:rsidRPr="003A0491">
        <w:rPr>
          <w:lang w:val="en-GB"/>
        </w:rPr>
        <w:t>involvement;</w:t>
      </w:r>
      <w:proofErr w:type="gramEnd"/>
    </w:p>
    <w:p w14:paraId="3F9A5843" w14:textId="77777777" w:rsidR="003A0491" w:rsidRPr="003A0491" w:rsidRDefault="003A0491" w:rsidP="003A0491">
      <w:pPr>
        <w:pStyle w:val="Normalnumber"/>
        <w:numPr>
          <w:ilvl w:val="1"/>
          <w:numId w:val="41"/>
        </w:numPr>
        <w:tabs>
          <w:tab w:val="clear" w:pos="567"/>
          <w:tab w:val="clear" w:pos="1247"/>
          <w:tab w:val="clear" w:pos="1814"/>
          <w:tab w:val="clear" w:pos="2381"/>
          <w:tab w:val="clear" w:pos="2948"/>
          <w:tab w:val="clear" w:pos="3515"/>
          <w:tab w:val="clear" w:pos="4082"/>
          <w:tab w:val="left" w:pos="624"/>
        </w:tabs>
        <w:ind w:firstLine="624"/>
        <w:rPr>
          <w:lang w:val="en-GB"/>
        </w:rPr>
      </w:pPr>
      <w:r w:rsidRPr="003A0491">
        <w:rPr>
          <w:lang w:val="en-GB"/>
        </w:rPr>
        <w:t>Any other significant issues raised by the parties.</w:t>
      </w:r>
    </w:p>
    <w:p w14:paraId="4985A968" w14:textId="1F38D06B" w:rsidR="00962471" w:rsidRPr="003A0491" w:rsidRDefault="00962471" w:rsidP="0045459C">
      <w:pPr>
        <w:tabs>
          <w:tab w:val="left" w:pos="624"/>
        </w:tabs>
        <w:spacing w:before="240" w:after="120"/>
        <w:ind w:left="1247"/>
        <w:rPr>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442E" w:rsidRPr="003A0491" w14:paraId="2F4BBBDC" w14:textId="77777777" w:rsidTr="0015442E">
        <w:tc>
          <w:tcPr>
            <w:tcW w:w="1897" w:type="dxa"/>
          </w:tcPr>
          <w:p w14:paraId="27C0D419" w14:textId="77777777" w:rsidR="0015442E" w:rsidRPr="003A0491" w:rsidRDefault="0015442E" w:rsidP="0015442E">
            <w:pPr>
              <w:pStyle w:val="Normal-pool"/>
              <w:rPr>
                <w:lang w:val="en-GB"/>
              </w:rPr>
            </w:pPr>
          </w:p>
        </w:tc>
        <w:tc>
          <w:tcPr>
            <w:tcW w:w="1897" w:type="dxa"/>
          </w:tcPr>
          <w:p w14:paraId="2B958A57" w14:textId="77777777" w:rsidR="0015442E" w:rsidRPr="003A0491" w:rsidRDefault="0015442E" w:rsidP="0015442E">
            <w:pPr>
              <w:pStyle w:val="Normal-pool"/>
              <w:rPr>
                <w:lang w:val="en-GB"/>
              </w:rPr>
            </w:pPr>
          </w:p>
        </w:tc>
        <w:tc>
          <w:tcPr>
            <w:tcW w:w="1897" w:type="dxa"/>
            <w:tcBorders>
              <w:bottom w:val="single" w:sz="4" w:space="0" w:color="auto"/>
            </w:tcBorders>
          </w:tcPr>
          <w:p w14:paraId="22E8FB7B" w14:textId="77777777" w:rsidR="0015442E" w:rsidRPr="003A0491" w:rsidRDefault="0015442E" w:rsidP="0015442E">
            <w:pPr>
              <w:pStyle w:val="Normal-pool"/>
              <w:spacing w:before="480"/>
              <w:rPr>
                <w:lang w:val="en-GB"/>
              </w:rPr>
            </w:pPr>
          </w:p>
        </w:tc>
        <w:tc>
          <w:tcPr>
            <w:tcW w:w="1897" w:type="dxa"/>
          </w:tcPr>
          <w:p w14:paraId="5F046949" w14:textId="77777777" w:rsidR="0015442E" w:rsidRPr="003A0491" w:rsidRDefault="0015442E" w:rsidP="0015442E">
            <w:pPr>
              <w:pStyle w:val="Normal-pool"/>
              <w:rPr>
                <w:lang w:val="en-GB"/>
              </w:rPr>
            </w:pPr>
          </w:p>
        </w:tc>
        <w:tc>
          <w:tcPr>
            <w:tcW w:w="1898" w:type="dxa"/>
          </w:tcPr>
          <w:p w14:paraId="4747F9EC" w14:textId="77777777" w:rsidR="0015442E" w:rsidRPr="003A0491" w:rsidRDefault="0015442E" w:rsidP="0015442E">
            <w:pPr>
              <w:pStyle w:val="Normal-pool"/>
              <w:rPr>
                <w:lang w:val="en-GB"/>
              </w:rPr>
            </w:pPr>
          </w:p>
        </w:tc>
      </w:tr>
    </w:tbl>
    <w:p w14:paraId="0772BAB2" w14:textId="77777777" w:rsidR="0015442E" w:rsidRPr="003A0491" w:rsidRDefault="0015442E" w:rsidP="0015442E">
      <w:pPr>
        <w:pStyle w:val="Normal-pool"/>
        <w:rPr>
          <w:lang w:val="en-GB"/>
        </w:rPr>
      </w:pPr>
    </w:p>
    <w:sectPr w:rsidR="0015442E" w:rsidRPr="003A0491" w:rsidSect="0015442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7A36E" w14:textId="77777777" w:rsidR="004D0311" w:rsidRDefault="004D0311">
      <w:r>
        <w:separator/>
      </w:r>
    </w:p>
  </w:endnote>
  <w:endnote w:type="continuationSeparator" w:id="0">
    <w:p w14:paraId="00DBE084" w14:textId="77777777" w:rsidR="004D0311" w:rsidRDefault="004D0311">
      <w:r>
        <w:continuationSeparator/>
      </w:r>
    </w:p>
  </w:endnote>
  <w:endnote w:type="continuationNotice" w:id="1">
    <w:p w14:paraId="679F4E9C" w14:textId="77777777" w:rsidR="004D0311" w:rsidRDefault="004D03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EEF2" w14:textId="77777777" w:rsidR="00123699" w:rsidRPr="00F96910" w:rsidRDefault="00123699" w:rsidP="00F96910">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F7542C" w:rsidRPr="0015442E">
      <w:rPr>
        <w:rStyle w:val="PageNumber"/>
        <w:b/>
        <w:noProof/>
      </w:rPr>
      <w:t>2</w:t>
    </w:r>
    <w:r w:rsidRPr="0015442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1A013" w14:textId="77777777" w:rsidR="00123699" w:rsidRPr="0015442E" w:rsidRDefault="00123699" w:rsidP="00F96910">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250B6D" w:rsidRPr="0015442E">
      <w:rPr>
        <w:rStyle w:val="PageNumber"/>
        <w:b/>
        <w:noProof/>
      </w:rPr>
      <w:t>3</w:t>
    </w:r>
    <w:r w:rsidRPr="0015442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A59F" w14:textId="78948BCF" w:rsidR="0015442E" w:rsidRDefault="0015442E" w:rsidP="0015442E">
    <w:pPr>
      <w:pStyle w:val="Normal-pool"/>
    </w:pPr>
    <w:r>
      <w:tab/>
    </w:r>
    <w:r w:rsidR="0015019D" w:rsidRPr="003A0491">
      <w:t>0</w:t>
    </w:r>
    <w:r w:rsidR="003A0491" w:rsidRPr="003A0491">
      <w:t>311</w:t>
    </w:r>
    <w:r w:rsidR="003402F4" w:rsidRPr="003A0491">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CB709" w14:textId="77777777" w:rsidR="004D0311" w:rsidRPr="0072353B" w:rsidRDefault="004D0311" w:rsidP="0072353B">
      <w:pPr>
        <w:tabs>
          <w:tab w:val="left" w:pos="624"/>
        </w:tabs>
        <w:spacing w:before="60"/>
        <w:ind w:left="624"/>
        <w:rPr>
          <w:sz w:val="18"/>
          <w:szCs w:val="18"/>
        </w:rPr>
      </w:pPr>
      <w:r w:rsidRPr="0072353B">
        <w:rPr>
          <w:sz w:val="18"/>
          <w:szCs w:val="18"/>
        </w:rPr>
        <w:separator/>
      </w:r>
    </w:p>
  </w:footnote>
  <w:footnote w:type="continuationSeparator" w:id="0">
    <w:p w14:paraId="67947846" w14:textId="77777777" w:rsidR="004D0311" w:rsidRDefault="004D0311">
      <w:r>
        <w:continuationSeparator/>
      </w:r>
    </w:p>
  </w:footnote>
  <w:footnote w:type="continuationNotice" w:id="1">
    <w:p w14:paraId="639D051B" w14:textId="77777777" w:rsidR="004D0311" w:rsidRDefault="004D03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D0A7" w14:textId="2C189084" w:rsidR="00123699" w:rsidRPr="00F96910" w:rsidRDefault="00F96910" w:rsidP="00F96910">
    <w:pPr>
      <w:pStyle w:val="Header-pool"/>
    </w:pPr>
    <w:r w:rsidRPr="00F96910">
      <w:t>UNEP/MC</w:t>
    </w:r>
    <w:r w:rsidR="00EA2CF9">
      <w:t>/</w:t>
    </w:r>
    <w:r w:rsidRPr="00F96910">
      <w:t>COP.</w:t>
    </w:r>
    <w:r w:rsidR="003402F4">
      <w:t>4</w:t>
    </w:r>
    <w:r w:rsidRPr="00F96910">
      <w:t>/</w:t>
    </w:r>
    <w:r w:rsidR="003402F4">
      <w:t>Dec.</w:t>
    </w:r>
    <w:r w:rsidR="003A0491">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0FB5" w14:textId="721C22E2" w:rsidR="00123699" w:rsidRPr="00392F9C" w:rsidRDefault="00F96910" w:rsidP="00F96910">
    <w:pPr>
      <w:pStyle w:val="Header-pool"/>
      <w:jc w:val="right"/>
      <w:rPr>
        <w:szCs w:val="18"/>
      </w:rPr>
    </w:pPr>
    <w:r w:rsidRPr="00F96910">
      <w:t>UNEP/MC</w:t>
    </w:r>
    <w:r w:rsidR="00EA2CF9">
      <w:t>/</w:t>
    </w:r>
    <w:r w:rsidRPr="00F96910">
      <w:t>COP.</w:t>
    </w:r>
    <w:r w:rsidR="00E36FE3">
      <w:t>4</w:t>
    </w:r>
    <w:r w:rsidRPr="00F96910">
      <w:t>/</w:t>
    </w:r>
    <w:r w:rsidR="00E36FE3">
      <w:t>Dec.</w:t>
    </w:r>
    <w:r w:rsidR="003A0491">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AB74" w14:textId="77777777"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15E7"/>
    <w:multiLevelType w:val="hybridMultilevel"/>
    <w:tmpl w:val="D4683434"/>
    <w:lvl w:ilvl="0" w:tplc="B776CA36">
      <w:start w:val="1"/>
      <w:numFmt w:val="lowerLetter"/>
      <w:lvlText w:val="(%1)"/>
      <w:lvlJc w:val="left"/>
      <w:pPr>
        <w:ind w:left="3218" w:hanging="360"/>
      </w:pPr>
      <w:rPr>
        <w:rFonts w:hint="default"/>
      </w:rPr>
    </w:lvl>
    <w:lvl w:ilvl="1" w:tplc="08090019">
      <w:start w:val="1"/>
      <w:numFmt w:val="lowerLetter"/>
      <w:lvlText w:val="%2."/>
      <w:lvlJc w:val="left"/>
      <w:pPr>
        <w:ind w:left="3938" w:hanging="360"/>
      </w:pPr>
    </w:lvl>
    <w:lvl w:ilvl="2" w:tplc="0809001B">
      <w:start w:val="1"/>
      <w:numFmt w:val="lowerRoman"/>
      <w:lvlText w:val="%3."/>
      <w:lvlJc w:val="right"/>
      <w:pPr>
        <w:ind w:left="4658" w:hanging="180"/>
      </w:pPr>
    </w:lvl>
    <w:lvl w:ilvl="3" w:tplc="0809000F" w:tentative="1">
      <w:start w:val="1"/>
      <w:numFmt w:val="decimal"/>
      <w:lvlText w:val="%4."/>
      <w:lvlJc w:val="left"/>
      <w:pPr>
        <w:ind w:left="5378" w:hanging="360"/>
      </w:pPr>
    </w:lvl>
    <w:lvl w:ilvl="4" w:tplc="08090019" w:tentative="1">
      <w:start w:val="1"/>
      <w:numFmt w:val="lowerLetter"/>
      <w:lvlText w:val="%5."/>
      <w:lvlJc w:val="left"/>
      <w:pPr>
        <w:ind w:left="6098" w:hanging="360"/>
      </w:pPr>
    </w:lvl>
    <w:lvl w:ilvl="5" w:tplc="0809001B" w:tentative="1">
      <w:start w:val="1"/>
      <w:numFmt w:val="lowerRoman"/>
      <w:lvlText w:val="%6."/>
      <w:lvlJc w:val="right"/>
      <w:pPr>
        <w:ind w:left="6818" w:hanging="180"/>
      </w:pPr>
    </w:lvl>
    <w:lvl w:ilvl="6" w:tplc="0809000F" w:tentative="1">
      <w:start w:val="1"/>
      <w:numFmt w:val="decimal"/>
      <w:lvlText w:val="%7."/>
      <w:lvlJc w:val="left"/>
      <w:pPr>
        <w:ind w:left="7538" w:hanging="360"/>
      </w:pPr>
    </w:lvl>
    <w:lvl w:ilvl="7" w:tplc="08090019" w:tentative="1">
      <w:start w:val="1"/>
      <w:numFmt w:val="lowerLetter"/>
      <w:lvlText w:val="%8."/>
      <w:lvlJc w:val="left"/>
      <w:pPr>
        <w:ind w:left="8258" w:hanging="360"/>
      </w:pPr>
    </w:lvl>
    <w:lvl w:ilvl="8" w:tplc="0809001B" w:tentative="1">
      <w:start w:val="1"/>
      <w:numFmt w:val="lowerRoman"/>
      <w:lvlText w:val="%9."/>
      <w:lvlJc w:val="right"/>
      <w:pPr>
        <w:ind w:left="8978" w:hanging="180"/>
      </w:pPr>
    </w:lvl>
  </w:abstractNum>
  <w:abstractNum w:abstractNumId="1" w15:restartNumberingAfterBreak="0">
    <w:nsid w:val="1B571867"/>
    <w:multiLevelType w:val="singleLevel"/>
    <w:tmpl w:val="A2E252AA"/>
    <w:lvl w:ilvl="0">
      <w:start w:val="1"/>
      <w:numFmt w:val="upperRoman"/>
      <w:lvlText w:val="%1."/>
      <w:lvlJc w:val="left"/>
      <w:pPr>
        <w:tabs>
          <w:tab w:val="num" w:pos="720"/>
        </w:tabs>
        <w:ind w:left="720" w:hanging="720"/>
      </w:pPr>
      <w:rPr>
        <w:rFonts w:hint="default"/>
      </w:rPr>
    </w:lvl>
  </w:abstractNum>
  <w:abstractNum w:abstractNumId="2"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571603"/>
    <w:multiLevelType w:val="singleLevel"/>
    <w:tmpl w:val="2868AC2A"/>
    <w:lvl w:ilvl="0">
      <w:start w:val="6"/>
      <w:numFmt w:val="upperLetter"/>
      <w:lvlText w:val="%1."/>
      <w:lvlJc w:val="left"/>
      <w:pPr>
        <w:tabs>
          <w:tab w:val="num" w:pos="360"/>
        </w:tabs>
        <w:ind w:left="360" w:hanging="360"/>
      </w:pPr>
      <w:rPr>
        <w:rFonts w:hint="default"/>
      </w:rPr>
    </w:lvl>
  </w:abstractNum>
  <w:abstractNum w:abstractNumId="4" w15:restartNumberingAfterBreak="0">
    <w:nsid w:val="45BA2231"/>
    <w:multiLevelType w:val="hybridMultilevel"/>
    <w:tmpl w:val="BD4E035A"/>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7"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8C0369"/>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 w:numId="3">
    <w:abstractNumId w:val="3"/>
  </w:num>
  <w:num w:numId="4">
    <w:abstractNumId w:val="5"/>
  </w:num>
  <w:num w:numId="5">
    <w:abstractNumId w:val="4"/>
  </w:num>
  <w:num w:numId="6">
    <w:abstractNumId w:val="0"/>
  </w:num>
  <w:num w:numId="7">
    <w:abstractNumId w:val="5"/>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lvlOverride w:ilvl="0">
      <w:lvl w:ilvl="0">
        <w:start w:val="1"/>
        <w:numFmt w:val="decimal"/>
        <w:pStyle w:val="Normalnumber"/>
        <w:lvlText w:val="%1."/>
        <w:lvlJc w:val="left"/>
        <w:pPr>
          <w:tabs>
            <w:tab w:val="num" w:pos="670"/>
          </w:tabs>
          <w:ind w:left="135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6"/>
  </w:num>
  <w:num w:numId="43">
    <w:abstractNumId w:val="7"/>
  </w:num>
  <w:num w:numId="44">
    <w:abstractNumId w:val="2"/>
  </w:num>
  <w:num w:numId="45">
    <w:abstractNumId w:val="8"/>
  </w:num>
  <w:num w:numId="46">
    <w:abstractNumId w:val="5"/>
    <w:lvlOverride w:ilvl="0">
      <w:startOverride w:val="1"/>
      <w:lvl w:ilvl="0">
        <w:start w:val="1"/>
        <w:numFmt w:val="decimal"/>
        <w:pStyle w:val="Normalnumber"/>
        <w:lvlText w:val="%1."/>
        <w:lvlJc w:val="left"/>
        <w:pPr>
          <w:tabs>
            <w:tab w:val="num" w:pos="596"/>
          </w:tabs>
          <w:ind w:left="1276"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F4"/>
    <w:rsid w:val="000149E6"/>
    <w:rsid w:val="000247B0"/>
    <w:rsid w:val="00026997"/>
    <w:rsid w:val="00033E0B"/>
    <w:rsid w:val="00035EDE"/>
    <w:rsid w:val="00044340"/>
    <w:rsid w:val="000509B4"/>
    <w:rsid w:val="0006035B"/>
    <w:rsid w:val="00071886"/>
    <w:rsid w:val="00074135"/>
    <w:rsid w:val="000742BC"/>
    <w:rsid w:val="00082A0C"/>
    <w:rsid w:val="00083504"/>
    <w:rsid w:val="000941E5"/>
    <w:rsid w:val="0009640C"/>
    <w:rsid w:val="000B22A2"/>
    <w:rsid w:val="000C0F46"/>
    <w:rsid w:val="000C2A52"/>
    <w:rsid w:val="000D0733"/>
    <w:rsid w:val="000D33C0"/>
    <w:rsid w:val="000D6941"/>
    <w:rsid w:val="001202E3"/>
    <w:rsid w:val="00123699"/>
    <w:rsid w:val="0012644F"/>
    <w:rsid w:val="0013059D"/>
    <w:rsid w:val="00141A55"/>
    <w:rsid w:val="001446A3"/>
    <w:rsid w:val="00145960"/>
    <w:rsid w:val="0015019D"/>
    <w:rsid w:val="0015442E"/>
    <w:rsid w:val="00155395"/>
    <w:rsid w:val="00160D74"/>
    <w:rsid w:val="00167D02"/>
    <w:rsid w:val="00181EC8"/>
    <w:rsid w:val="00184349"/>
    <w:rsid w:val="00193DC9"/>
    <w:rsid w:val="00195E9F"/>
    <w:rsid w:val="00195F33"/>
    <w:rsid w:val="001B1617"/>
    <w:rsid w:val="001B504B"/>
    <w:rsid w:val="001B7D42"/>
    <w:rsid w:val="001D3874"/>
    <w:rsid w:val="001D7E75"/>
    <w:rsid w:val="001E56D2"/>
    <w:rsid w:val="001E7D56"/>
    <w:rsid w:val="001F75DE"/>
    <w:rsid w:val="00200D58"/>
    <w:rsid w:val="002013BE"/>
    <w:rsid w:val="002063A4"/>
    <w:rsid w:val="0021145B"/>
    <w:rsid w:val="00234B59"/>
    <w:rsid w:val="00243D36"/>
    <w:rsid w:val="00247707"/>
    <w:rsid w:val="00250B6D"/>
    <w:rsid w:val="0026018E"/>
    <w:rsid w:val="00260799"/>
    <w:rsid w:val="00275DA1"/>
    <w:rsid w:val="002768BA"/>
    <w:rsid w:val="00286740"/>
    <w:rsid w:val="002929D8"/>
    <w:rsid w:val="002A1C1C"/>
    <w:rsid w:val="002A237D"/>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24B1A"/>
    <w:rsid w:val="003402F4"/>
    <w:rsid w:val="00355EA9"/>
    <w:rsid w:val="003578DE"/>
    <w:rsid w:val="00362047"/>
    <w:rsid w:val="0036669D"/>
    <w:rsid w:val="00372781"/>
    <w:rsid w:val="00386AB0"/>
    <w:rsid w:val="0039169B"/>
    <w:rsid w:val="00392F9C"/>
    <w:rsid w:val="00396257"/>
    <w:rsid w:val="003963DF"/>
    <w:rsid w:val="00397EB8"/>
    <w:rsid w:val="003A0491"/>
    <w:rsid w:val="003A1C5B"/>
    <w:rsid w:val="003A4FD0"/>
    <w:rsid w:val="003A69D1"/>
    <w:rsid w:val="003A7705"/>
    <w:rsid w:val="003A77F1"/>
    <w:rsid w:val="003B1545"/>
    <w:rsid w:val="003B5FFF"/>
    <w:rsid w:val="003C409D"/>
    <w:rsid w:val="003C5BA6"/>
    <w:rsid w:val="003D104A"/>
    <w:rsid w:val="003E6F41"/>
    <w:rsid w:val="003E7DE3"/>
    <w:rsid w:val="003F06BB"/>
    <w:rsid w:val="003F0E85"/>
    <w:rsid w:val="00410C55"/>
    <w:rsid w:val="00416854"/>
    <w:rsid w:val="00417725"/>
    <w:rsid w:val="00437F26"/>
    <w:rsid w:val="00444097"/>
    <w:rsid w:val="00445487"/>
    <w:rsid w:val="0045459C"/>
    <w:rsid w:val="00454769"/>
    <w:rsid w:val="00466991"/>
    <w:rsid w:val="0047064C"/>
    <w:rsid w:val="00477921"/>
    <w:rsid w:val="00494164"/>
    <w:rsid w:val="004A42E1"/>
    <w:rsid w:val="004B162C"/>
    <w:rsid w:val="004B614E"/>
    <w:rsid w:val="004C3DBE"/>
    <w:rsid w:val="004C5C96"/>
    <w:rsid w:val="004D0311"/>
    <w:rsid w:val="004D06A4"/>
    <w:rsid w:val="004F1A81"/>
    <w:rsid w:val="0050052E"/>
    <w:rsid w:val="005218D9"/>
    <w:rsid w:val="00536186"/>
    <w:rsid w:val="005369CB"/>
    <w:rsid w:val="00544CBB"/>
    <w:rsid w:val="00547FDC"/>
    <w:rsid w:val="00551104"/>
    <w:rsid w:val="00561676"/>
    <w:rsid w:val="00566B59"/>
    <w:rsid w:val="0057315F"/>
    <w:rsid w:val="00576104"/>
    <w:rsid w:val="005B42A6"/>
    <w:rsid w:val="005C67C8"/>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20E8"/>
    <w:rsid w:val="00654475"/>
    <w:rsid w:val="00665A4B"/>
    <w:rsid w:val="006717E6"/>
    <w:rsid w:val="00673665"/>
    <w:rsid w:val="00680611"/>
    <w:rsid w:val="00692E2A"/>
    <w:rsid w:val="006A76F2"/>
    <w:rsid w:val="006D4F04"/>
    <w:rsid w:val="006D7EFB"/>
    <w:rsid w:val="006E6672"/>
    <w:rsid w:val="006E6722"/>
    <w:rsid w:val="006F5276"/>
    <w:rsid w:val="007027B9"/>
    <w:rsid w:val="00715E88"/>
    <w:rsid w:val="0072353B"/>
    <w:rsid w:val="00734CAA"/>
    <w:rsid w:val="00741B20"/>
    <w:rsid w:val="00751150"/>
    <w:rsid w:val="0075533C"/>
    <w:rsid w:val="00757581"/>
    <w:rsid w:val="007611A0"/>
    <w:rsid w:val="0076147A"/>
    <w:rsid w:val="007828A5"/>
    <w:rsid w:val="007841F5"/>
    <w:rsid w:val="00796D3F"/>
    <w:rsid w:val="007A1683"/>
    <w:rsid w:val="007A5C12"/>
    <w:rsid w:val="007A7CB0"/>
    <w:rsid w:val="007B24F8"/>
    <w:rsid w:val="007B68A3"/>
    <w:rsid w:val="007C2541"/>
    <w:rsid w:val="007C521D"/>
    <w:rsid w:val="007D66A8"/>
    <w:rsid w:val="007E003F"/>
    <w:rsid w:val="008164F2"/>
    <w:rsid w:val="008201A2"/>
    <w:rsid w:val="00821395"/>
    <w:rsid w:val="00824FC7"/>
    <w:rsid w:val="00830E26"/>
    <w:rsid w:val="00843576"/>
    <w:rsid w:val="00843B64"/>
    <w:rsid w:val="008478FC"/>
    <w:rsid w:val="00867BFF"/>
    <w:rsid w:val="0088480A"/>
    <w:rsid w:val="0088757A"/>
    <w:rsid w:val="008957DD"/>
    <w:rsid w:val="00897D98"/>
    <w:rsid w:val="008A3441"/>
    <w:rsid w:val="008A6DF2"/>
    <w:rsid w:val="008A7807"/>
    <w:rsid w:val="008B4CC9"/>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2471"/>
    <w:rsid w:val="00967621"/>
    <w:rsid w:val="00967E6A"/>
    <w:rsid w:val="00984069"/>
    <w:rsid w:val="00992DE3"/>
    <w:rsid w:val="009B4A0F"/>
    <w:rsid w:val="009C11D2"/>
    <w:rsid w:val="009C6C70"/>
    <w:rsid w:val="009D0B63"/>
    <w:rsid w:val="009D7B82"/>
    <w:rsid w:val="009E24BE"/>
    <w:rsid w:val="009E2F3F"/>
    <w:rsid w:val="009E307E"/>
    <w:rsid w:val="00A001C6"/>
    <w:rsid w:val="00A03B6E"/>
    <w:rsid w:val="00A07870"/>
    <w:rsid w:val="00A07F19"/>
    <w:rsid w:val="00A11B9F"/>
    <w:rsid w:val="00A1348D"/>
    <w:rsid w:val="00A142E9"/>
    <w:rsid w:val="00A232EE"/>
    <w:rsid w:val="00A32F74"/>
    <w:rsid w:val="00A3546E"/>
    <w:rsid w:val="00A35EA7"/>
    <w:rsid w:val="00A4175F"/>
    <w:rsid w:val="00A44411"/>
    <w:rsid w:val="00A469FA"/>
    <w:rsid w:val="00A55B01"/>
    <w:rsid w:val="00A56B5B"/>
    <w:rsid w:val="00A603FF"/>
    <w:rsid w:val="00A657DD"/>
    <w:rsid w:val="00A666A6"/>
    <w:rsid w:val="00A675FD"/>
    <w:rsid w:val="00A706CF"/>
    <w:rsid w:val="00A71EFB"/>
    <w:rsid w:val="00A72437"/>
    <w:rsid w:val="00A80611"/>
    <w:rsid w:val="00AB5340"/>
    <w:rsid w:val="00AC0A89"/>
    <w:rsid w:val="00AC5CBF"/>
    <w:rsid w:val="00AC7C96"/>
    <w:rsid w:val="00AD17C4"/>
    <w:rsid w:val="00AE237D"/>
    <w:rsid w:val="00AE502A"/>
    <w:rsid w:val="00AF7C07"/>
    <w:rsid w:val="00B11663"/>
    <w:rsid w:val="00B1212C"/>
    <w:rsid w:val="00B12B35"/>
    <w:rsid w:val="00B22C93"/>
    <w:rsid w:val="00B27589"/>
    <w:rsid w:val="00B405B7"/>
    <w:rsid w:val="00B40CD8"/>
    <w:rsid w:val="00B4162D"/>
    <w:rsid w:val="00B52222"/>
    <w:rsid w:val="00B52657"/>
    <w:rsid w:val="00B5428A"/>
    <w:rsid w:val="00B54847"/>
    <w:rsid w:val="00B54FE7"/>
    <w:rsid w:val="00B66901"/>
    <w:rsid w:val="00B71E6D"/>
    <w:rsid w:val="00B72070"/>
    <w:rsid w:val="00B737E9"/>
    <w:rsid w:val="00B779E1"/>
    <w:rsid w:val="00B849E3"/>
    <w:rsid w:val="00B91EE1"/>
    <w:rsid w:val="00B925AB"/>
    <w:rsid w:val="00BA0090"/>
    <w:rsid w:val="00BA1A67"/>
    <w:rsid w:val="00BA7128"/>
    <w:rsid w:val="00BE5B5F"/>
    <w:rsid w:val="00BF17E5"/>
    <w:rsid w:val="00C059F0"/>
    <w:rsid w:val="00C0725D"/>
    <w:rsid w:val="00C228DB"/>
    <w:rsid w:val="00C26F55"/>
    <w:rsid w:val="00C30C63"/>
    <w:rsid w:val="00C36B8B"/>
    <w:rsid w:val="00C415C1"/>
    <w:rsid w:val="00C47DBF"/>
    <w:rsid w:val="00C52AC2"/>
    <w:rsid w:val="00C552FF"/>
    <w:rsid w:val="00C558DA"/>
    <w:rsid w:val="00C55AF3"/>
    <w:rsid w:val="00C84759"/>
    <w:rsid w:val="00C86D73"/>
    <w:rsid w:val="00CA6C7F"/>
    <w:rsid w:val="00CC10A6"/>
    <w:rsid w:val="00CC2FDC"/>
    <w:rsid w:val="00CC7F63"/>
    <w:rsid w:val="00CD5EB8"/>
    <w:rsid w:val="00CD7044"/>
    <w:rsid w:val="00CE08B9"/>
    <w:rsid w:val="00CE3103"/>
    <w:rsid w:val="00CE524C"/>
    <w:rsid w:val="00CF141F"/>
    <w:rsid w:val="00CF4777"/>
    <w:rsid w:val="00D067BB"/>
    <w:rsid w:val="00D07EDB"/>
    <w:rsid w:val="00D1352A"/>
    <w:rsid w:val="00D13873"/>
    <w:rsid w:val="00D169AF"/>
    <w:rsid w:val="00D25249"/>
    <w:rsid w:val="00D25ED8"/>
    <w:rsid w:val="00D33365"/>
    <w:rsid w:val="00D34DE9"/>
    <w:rsid w:val="00D35F94"/>
    <w:rsid w:val="00D44172"/>
    <w:rsid w:val="00D61FBB"/>
    <w:rsid w:val="00D63B8C"/>
    <w:rsid w:val="00D63D88"/>
    <w:rsid w:val="00D65163"/>
    <w:rsid w:val="00D739CC"/>
    <w:rsid w:val="00D76E06"/>
    <w:rsid w:val="00D8093D"/>
    <w:rsid w:val="00D8108C"/>
    <w:rsid w:val="00D83FCF"/>
    <w:rsid w:val="00D842AE"/>
    <w:rsid w:val="00D9211C"/>
    <w:rsid w:val="00D92DE0"/>
    <w:rsid w:val="00D92FEF"/>
    <w:rsid w:val="00D93A0F"/>
    <w:rsid w:val="00DA0077"/>
    <w:rsid w:val="00DA1BCA"/>
    <w:rsid w:val="00DA606E"/>
    <w:rsid w:val="00DC46FF"/>
    <w:rsid w:val="00DC5254"/>
    <w:rsid w:val="00DD1A4F"/>
    <w:rsid w:val="00DD3107"/>
    <w:rsid w:val="00DD7C2C"/>
    <w:rsid w:val="00DF70BF"/>
    <w:rsid w:val="00E04FF0"/>
    <w:rsid w:val="00E06797"/>
    <w:rsid w:val="00E072CC"/>
    <w:rsid w:val="00E1265B"/>
    <w:rsid w:val="00E13B48"/>
    <w:rsid w:val="00E1404F"/>
    <w:rsid w:val="00E21C83"/>
    <w:rsid w:val="00E24063"/>
    <w:rsid w:val="00E24ADA"/>
    <w:rsid w:val="00E276A4"/>
    <w:rsid w:val="00E32F59"/>
    <w:rsid w:val="00E3329D"/>
    <w:rsid w:val="00E36FE3"/>
    <w:rsid w:val="00E46D9A"/>
    <w:rsid w:val="00E565FF"/>
    <w:rsid w:val="00E65388"/>
    <w:rsid w:val="00E726A7"/>
    <w:rsid w:val="00E85B7D"/>
    <w:rsid w:val="00E9121B"/>
    <w:rsid w:val="00E91D53"/>
    <w:rsid w:val="00E942CC"/>
    <w:rsid w:val="00E96DA8"/>
    <w:rsid w:val="00EA0AE2"/>
    <w:rsid w:val="00EA2CF9"/>
    <w:rsid w:val="00EA39E5"/>
    <w:rsid w:val="00EC5A46"/>
    <w:rsid w:val="00EC63E2"/>
    <w:rsid w:val="00EE0374"/>
    <w:rsid w:val="00EF22B3"/>
    <w:rsid w:val="00F03B69"/>
    <w:rsid w:val="00F05C85"/>
    <w:rsid w:val="00F07A50"/>
    <w:rsid w:val="00F113DA"/>
    <w:rsid w:val="00F116A8"/>
    <w:rsid w:val="00F11AC1"/>
    <w:rsid w:val="00F34719"/>
    <w:rsid w:val="00F37DC8"/>
    <w:rsid w:val="00F439B3"/>
    <w:rsid w:val="00F650C3"/>
    <w:rsid w:val="00F65D85"/>
    <w:rsid w:val="00F7542C"/>
    <w:rsid w:val="00F8091E"/>
    <w:rsid w:val="00F839A2"/>
    <w:rsid w:val="00F8615C"/>
    <w:rsid w:val="00F873F8"/>
    <w:rsid w:val="00F92E48"/>
    <w:rsid w:val="00F96910"/>
    <w:rsid w:val="00F969E5"/>
    <w:rsid w:val="00FA6BB0"/>
    <w:rsid w:val="00FB49C6"/>
    <w:rsid w:val="00FB7DD2"/>
    <w:rsid w:val="00FD5860"/>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136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5442E"/>
    <w:rPr>
      <w:rFonts w:eastAsia="SimSun"/>
      <w:lang w:eastAsia="zh-CN"/>
    </w:rPr>
  </w:style>
  <w:style w:type="paragraph" w:styleId="Heading1">
    <w:name w:val="heading 1"/>
    <w:basedOn w:val="Normal"/>
    <w:next w:val="Normalnumber"/>
    <w:rsid w:val="0015442E"/>
    <w:pPr>
      <w:keepNext/>
      <w:spacing w:before="240" w:after="120"/>
      <w:ind w:left="1247" w:hanging="680"/>
      <w:outlineLvl w:val="0"/>
    </w:pPr>
    <w:rPr>
      <w:b/>
      <w:sz w:val="28"/>
    </w:rPr>
  </w:style>
  <w:style w:type="paragraph" w:styleId="Heading2">
    <w:name w:val="heading 2"/>
    <w:basedOn w:val="Normal"/>
    <w:next w:val="Normalnumber"/>
    <w:rsid w:val="0015442E"/>
    <w:pPr>
      <w:keepNext/>
      <w:spacing w:before="240" w:after="120"/>
      <w:ind w:left="1247" w:hanging="680"/>
      <w:outlineLvl w:val="1"/>
    </w:pPr>
    <w:rPr>
      <w:b/>
      <w:sz w:val="24"/>
      <w:szCs w:val="24"/>
    </w:rPr>
  </w:style>
  <w:style w:type="paragraph" w:styleId="Heading3">
    <w:name w:val="heading 3"/>
    <w:basedOn w:val="Normal"/>
    <w:next w:val="Normalnumber"/>
    <w:rsid w:val="0015442E"/>
    <w:pPr>
      <w:spacing w:after="120"/>
      <w:ind w:left="1247" w:hanging="680"/>
      <w:outlineLvl w:val="2"/>
    </w:pPr>
    <w:rPr>
      <w:b/>
    </w:rPr>
  </w:style>
  <w:style w:type="paragraph" w:styleId="Heading4">
    <w:name w:val="heading 4"/>
    <w:basedOn w:val="Heading3"/>
    <w:next w:val="Normalnumber"/>
    <w:rsid w:val="0015442E"/>
    <w:pPr>
      <w:keepNext/>
      <w:outlineLvl w:val="3"/>
    </w:pPr>
  </w:style>
  <w:style w:type="paragraph" w:styleId="Heading5">
    <w:name w:val="heading 5"/>
    <w:basedOn w:val="Normal"/>
    <w:next w:val="Normal"/>
    <w:rsid w:val="0015442E"/>
    <w:pPr>
      <w:keepNext/>
      <w:outlineLvl w:val="4"/>
    </w:pPr>
    <w:rPr>
      <w:rFonts w:ascii="Univers" w:hAnsi="Univers"/>
      <w:b/>
      <w:sz w:val="24"/>
    </w:rPr>
  </w:style>
  <w:style w:type="paragraph" w:styleId="Heading6">
    <w:name w:val="heading 6"/>
    <w:basedOn w:val="Normal"/>
    <w:next w:val="Normal"/>
    <w:rsid w:val="0015442E"/>
    <w:pPr>
      <w:keepNext/>
      <w:ind w:left="578"/>
      <w:outlineLvl w:val="5"/>
    </w:pPr>
    <w:rPr>
      <w:b/>
      <w:bCs/>
      <w:sz w:val="24"/>
    </w:rPr>
  </w:style>
  <w:style w:type="paragraph" w:styleId="Heading7">
    <w:name w:val="heading 7"/>
    <w:basedOn w:val="Normal"/>
    <w:next w:val="Normal"/>
    <w:rsid w:val="0015442E"/>
    <w:pPr>
      <w:keepNext/>
      <w:widowControl w:val="0"/>
      <w:jc w:val="center"/>
      <w:outlineLvl w:val="6"/>
    </w:pPr>
    <w:rPr>
      <w:snapToGrid w:val="0"/>
      <w:u w:val="single"/>
    </w:rPr>
  </w:style>
  <w:style w:type="paragraph" w:styleId="Heading8">
    <w:name w:val="heading 8"/>
    <w:basedOn w:val="Normal"/>
    <w:next w:val="Normal"/>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15442E"/>
    <w:pPr>
      <w:tabs>
        <w:tab w:val="clear" w:pos="4082"/>
      </w:tabs>
      <w:spacing w:before="120" w:after="120"/>
      <w:ind w:right="4536"/>
    </w:pPr>
  </w:style>
  <w:style w:type="paragraph" w:customStyle="1" w:styleId="BBTitle">
    <w:name w:val="BB_Title"/>
    <w:basedOn w:val="Normal-pool"/>
    <w:qFormat/>
    <w:rsid w:val="0015442E"/>
    <w:pPr>
      <w:keepNext/>
      <w:keepLines/>
      <w:suppressAutoHyphens/>
      <w:spacing w:before="320" w:after="240"/>
      <w:ind w:left="1247" w:right="567"/>
    </w:pPr>
    <w:rPr>
      <w:b/>
      <w:sz w:val="28"/>
      <w:szCs w:val="28"/>
    </w:rPr>
  </w:style>
  <w:style w:type="paragraph" w:styleId="Footer">
    <w:name w:val="footer"/>
    <w:basedOn w:val="Normal"/>
    <w:semiHidden/>
    <w:rsid w:val="0015442E"/>
    <w:pPr>
      <w:tabs>
        <w:tab w:val="center" w:pos="4320"/>
        <w:tab w:val="right" w:pos="8640"/>
      </w:tabs>
      <w:spacing w:before="60" w:after="120"/>
    </w:pPr>
    <w:rPr>
      <w:sz w:val="18"/>
    </w:rPr>
  </w:style>
  <w:style w:type="paragraph" w:styleId="Header">
    <w:name w:val="header"/>
    <w:basedOn w:val="Normal"/>
    <w:link w:val="HeaderChar"/>
    <w:semiHidden/>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rsid w:val="0015442E"/>
    <w:pPr>
      <w:numPr>
        <w:numId w:val="4"/>
      </w:numPr>
    </w:pPr>
  </w:style>
  <w:style w:type="paragraph" w:customStyle="1" w:styleId="NormalNonumber">
    <w:name w:val="Normal_No_number"/>
    <w:basedOn w:val="Normal-pool"/>
    <w:qFormat/>
    <w:rsid w:val="0015442E"/>
    <w:pPr>
      <w:spacing w:after="120"/>
      <w:ind w:left="1247"/>
    </w:pPr>
  </w:style>
  <w:style w:type="paragraph" w:customStyle="1" w:styleId="Normalnumber">
    <w:name w:val="Normal_number"/>
    <w:basedOn w:val="Normalpool"/>
    <w:link w:val="NormalnumberChar"/>
    <w:rsid w:val="0015442E"/>
    <w:pPr>
      <w:numPr>
        <w:numId w:val="9"/>
      </w:numPr>
      <w:spacing w:after="120"/>
    </w:pPr>
    <w:rPr>
      <w:rFonts w:eastAsia="Times New Roman"/>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rsid w:val="0015442E"/>
    <w:rPr>
      <w:b/>
      <w:bCs/>
      <w:sz w:val="28"/>
      <w:szCs w:val="22"/>
    </w:rPr>
  </w:style>
  <w:style w:type="paragraph" w:customStyle="1" w:styleId="ZZAnxtitle">
    <w:name w:val="ZZ_Anx_title"/>
    <w:basedOn w:val="Normal-pool"/>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link w:val="FootnoteText"/>
    <w:locked/>
    <w:rsid w:val="0012644F"/>
    <w:rPr>
      <w:rFonts w:eastAsia="SimSun"/>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qFormat/>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
    <w:name w:val="Normal_list1"/>
    <w:basedOn w:val="NoList"/>
    <w:rsid w:val="003402F4"/>
  </w:style>
  <w:style w:type="character" w:customStyle="1" w:styleId="Normal-poolChar">
    <w:name w:val="Normal-pool Char"/>
    <w:link w:val="Normal-pool"/>
    <w:locked/>
    <w:rsid w:val="003A0491"/>
    <w:rPr>
      <w:rFonts w:eastAsia="SimSun"/>
      <w:lang w:val="en-US" w:eastAsia="en-US"/>
    </w:rPr>
  </w:style>
  <w:style w:type="character" w:customStyle="1" w:styleId="NormalnumberChar">
    <w:name w:val="Normal_number Char"/>
    <w:link w:val="Normalnumber"/>
    <w:locked/>
    <w:rsid w:val="003A0491"/>
    <w:rPr>
      <w:lang w:val="fr-CA" w:eastAsia="en-US"/>
    </w:rPr>
  </w:style>
  <w:style w:type="character" w:customStyle="1" w:styleId="CH2Char">
    <w:name w:val="CH2 Char"/>
    <w:link w:val="CH2"/>
    <w:rsid w:val="003A0491"/>
    <w:rPr>
      <w:rFonts w:eastAsia="SimSun"/>
      <w:b/>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General\COP4.1\Documents\Post-session%20Documents\FINAL\4_Dec8_Reporting\UNEP-MC-COP_EN-COR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DFB87E-D080-4E18-ACBA-AA8FD538ABFA}">
  <ds:schemaRefs>
    <ds:schemaRef ds:uri="http://schemas.openxmlformats.org/officeDocument/2006/bibliography"/>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4.xml><?xml version="1.0" encoding="utf-8"?>
<ds:datastoreItem xmlns:ds="http://schemas.openxmlformats.org/officeDocument/2006/customXml" ds:itemID="{390F95D3-8141-4A55-A9FD-51D2B98FF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UNEP-MC-COP_EN-CORR.dotm</Template>
  <TotalTime>0</TotalTime>
  <Pages>3</Pages>
  <Words>4069</Words>
  <Characters>4476</Characters>
  <Application>Microsoft Office Word</Application>
  <DocSecurity>0</DocSecurity>
  <Lines>235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2022-10-04T20:15:00Z</dcterms:created>
  <dcterms:modified xsi:type="dcterms:W3CDTF">2022-11-03T10:22:00Z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ies>
</file>