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right"/>
        <w:tblLayout w:type="fixed"/>
        <w:tblLook w:val="0000" w:firstRow="0" w:lastRow="0" w:firstColumn="0" w:lastColumn="0" w:noHBand="0" w:noVBand="0"/>
      </w:tblPr>
      <w:tblGrid>
        <w:gridCol w:w="1613"/>
        <w:gridCol w:w="2073"/>
        <w:gridCol w:w="2734"/>
        <w:gridCol w:w="1660"/>
        <w:gridCol w:w="1416"/>
      </w:tblGrid>
      <w:tr w:rsidR="0015442E" w:rsidRPr="00D705C8" w14:paraId="47E1F054" w14:textId="77777777" w:rsidTr="00D94281">
        <w:trPr>
          <w:trHeight w:val="57"/>
          <w:jc w:val="right"/>
        </w:trPr>
        <w:tc>
          <w:tcPr>
            <w:tcW w:w="1613" w:type="dxa"/>
          </w:tcPr>
          <w:p w14:paraId="1B7355C2" w14:textId="77777777" w:rsidR="0015442E" w:rsidRPr="002F59C7" w:rsidRDefault="0015442E" w:rsidP="00D94281">
            <w:pPr>
              <w:rPr>
                <w:rFonts w:ascii="Arial" w:hAnsi="Arial" w:cs="Arial"/>
                <w:b/>
                <w:bCs/>
                <w:sz w:val="27"/>
                <w:szCs w:val="27"/>
              </w:rPr>
            </w:pPr>
            <w:r w:rsidRPr="002F59C7">
              <w:rPr>
                <w:rFonts w:ascii="Arial" w:hAnsi="Arial" w:cs="Arial"/>
                <w:b/>
                <w:bCs/>
                <w:sz w:val="27"/>
                <w:szCs w:val="27"/>
              </w:rPr>
              <w:t xml:space="preserve">UNITED </w:t>
            </w:r>
            <w:r w:rsidRPr="002F59C7">
              <w:rPr>
                <w:rFonts w:ascii="Arial" w:hAnsi="Arial" w:cs="Arial"/>
                <w:b/>
                <w:bCs/>
                <w:sz w:val="27"/>
                <w:szCs w:val="27"/>
              </w:rPr>
              <w:br/>
              <w:t>NATIONS</w:t>
            </w:r>
          </w:p>
        </w:tc>
        <w:tc>
          <w:tcPr>
            <w:tcW w:w="6467" w:type="dxa"/>
            <w:gridSpan w:val="3"/>
          </w:tcPr>
          <w:p w14:paraId="32ADAB26" w14:textId="77777777" w:rsidR="0015442E" w:rsidRPr="00D705C8" w:rsidRDefault="0015442E" w:rsidP="00D94281">
            <w:pPr>
              <w:spacing w:before="20"/>
            </w:pPr>
            <w:r>
              <w:rPr>
                <w:noProof/>
              </w:rPr>
              <w:drawing>
                <wp:inline distT="0" distB="0" distL="0" distR="0" wp14:anchorId="5770F4FC" wp14:editId="23735BD6">
                  <wp:extent cx="1267200" cy="549573"/>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N-UNEP.png"/>
                          <pic:cNvPicPr/>
                        </pic:nvPicPr>
                        <pic:blipFill>
                          <a:blip r:embed="rId11"/>
                          <a:stretch>
                            <a:fillRect/>
                          </a:stretch>
                        </pic:blipFill>
                        <pic:spPr>
                          <a:xfrm>
                            <a:off x="0" y="0"/>
                            <a:ext cx="1267200" cy="549573"/>
                          </a:xfrm>
                          <a:prstGeom prst="rect">
                            <a:avLst/>
                          </a:prstGeom>
                        </pic:spPr>
                      </pic:pic>
                    </a:graphicData>
                  </a:graphic>
                </wp:inline>
              </w:drawing>
            </w:r>
          </w:p>
        </w:tc>
        <w:tc>
          <w:tcPr>
            <w:tcW w:w="1416" w:type="dxa"/>
          </w:tcPr>
          <w:p w14:paraId="4B8BA912" w14:textId="77777777" w:rsidR="0015442E" w:rsidRPr="002F59C7" w:rsidRDefault="00E3329D" w:rsidP="00D94281">
            <w:pPr>
              <w:jc w:val="right"/>
              <w:rPr>
                <w:rFonts w:ascii="Arial" w:hAnsi="Arial" w:cs="Arial"/>
                <w:b/>
                <w:bCs/>
                <w:sz w:val="64"/>
                <w:szCs w:val="64"/>
              </w:rPr>
            </w:pPr>
            <w:r>
              <w:rPr>
                <w:rFonts w:ascii="Arial" w:hAnsi="Arial" w:cs="Arial"/>
                <w:b/>
                <w:bCs/>
                <w:sz w:val="64"/>
                <w:szCs w:val="64"/>
              </w:rPr>
              <w:t>M</w:t>
            </w:r>
            <w:r w:rsidR="0015442E" w:rsidRPr="002F59C7">
              <w:rPr>
                <w:rFonts w:ascii="Arial" w:hAnsi="Arial" w:cs="Arial"/>
                <w:b/>
                <w:bCs/>
                <w:sz w:val="64"/>
                <w:szCs w:val="64"/>
              </w:rPr>
              <w:t>C</w:t>
            </w:r>
          </w:p>
        </w:tc>
      </w:tr>
      <w:tr w:rsidR="0015442E" w:rsidRPr="00D705C8" w14:paraId="4FBC9EB9" w14:textId="77777777" w:rsidTr="00F96910">
        <w:trPr>
          <w:trHeight w:val="57"/>
          <w:jc w:val="right"/>
        </w:trPr>
        <w:tc>
          <w:tcPr>
            <w:tcW w:w="1613" w:type="dxa"/>
            <w:tcBorders>
              <w:bottom w:val="single" w:sz="4" w:space="0" w:color="auto"/>
            </w:tcBorders>
          </w:tcPr>
          <w:p w14:paraId="41CDA9B9" w14:textId="77777777" w:rsidR="0015442E" w:rsidRPr="00487B54" w:rsidRDefault="0015442E" w:rsidP="00D94281"/>
        </w:tc>
        <w:tc>
          <w:tcPr>
            <w:tcW w:w="4807" w:type="dxa"/>
            <w:gridSpan w:val="2"/>
            <w:tcBorders>
              <w:bottom w:val="single" w:sz="4" w:space="0" w:color="auto"/>
            </w:tcBorders>
          </w:tcPr>
          <w:p w14:paraId="09F4E491" w14:textId="77777777" w:rsidR="0015442E" w:rsidRPr="00487B54" w:rsidRDefault="0015442E" w:rsidP="00D94281"/>
        </w:tc>
        <w:tc>
          <w:tcPr>
            <w:tcW w:w="3076" w:type="dxa"/>
            <w:gridSpan w:val="2"/>
            <w:tcBorders>
              <w:bottom w:val="single" w:sz="4" w:space="0" w:color="auto"/>
            </w:tcBorders>
          </w:tcPr>
          <w:p w14:paraId="12F157A9" w14:textId="7F0BF9A4" w:rsidR="0015442E" w:rsidRPr="00D665EF" w:rsidRDefault="0015442E" w:rsidP="00D94281">
            <w:r w:rsidRPr="002F59C7">
              <w:rPr>
                <w:b/>
                <w:bCs/>
                <w:sz w:val="28"/>
                <w:szCs w:val="28"/>
              </w:rPr>
              <w:t>UNEP</w:t>
            </w:r>
            <w:r w:rsidRPr="00D705C8">
              <w:t>/</w:t>
            </w:r>
            <w:r w:rsidR="00962471">
              <w:t>MC</w:t>
            </w:r>
            <w:r w:rsidR="00EA2CF9">
              <w:t>/</w:t>
            </w:r>
            <w:r w:rsidR="00962471">
              <w:t>COP.</w:t>
            </w:r>
            <w:r w:rsidR="003402F4">
              <w:t>4</w:t>
            </w:r>
            <w:r>
              <w:t>/</w:t>
            </w:r>
            <w:r w:rsidR="003402F4">
              <w:t>Dec.</w:t>
            </w:r>
            <w:r w:rsidR="00477921">
              <w:t>6</w:t>
            </w:r>
          </w:p>
        </w:tc>
      </w:tr>
      <w:tr w:rsidR="0015442E" w:rsidRPr="00D705C8" w14:paraId="79A89A61" w14:textId="77777777" w:rsidTr="009D7B82">
        <w:trPr>
          <w:trHeight w:val="57"/>
          <w:jc w:val="right"/>
        </w:trPr>
        <w:tc>
          <w:tcPr>
            <w:tcW w:w="3686" w:type="dxa"/>
            <w:gridSpan w:val="2"/>
            <w:tcBorders>
              <w:top w:val="single" w:sz="4" w:space="0" w:color="auto"/>
              <w:bottom w:val="single" w:sz="18" w:space="0" w:color="auto"/>
            </w:tcBorders>
          </w:tcPr>
          <w:p w14:paraId="1221FF1E" w14:textId="77777777" w:rsidR="0015442E" w:rsidRPr="00D705C8" w:rsidRDefault="009D7B82" w:rsidP="006520E8">
            <w:pPr>
              <w:spacing w:before="120" w:after="240"/>
              <w:ind w:left="-85"/>
              <w:rPr>
                <w:sz w:val="22"/>
              </w:rPr>
            </w:pPr>
            <w:r>
              <w:rPr>
                <w:noProof/>
                <w:sz w:val="22"/>
              </w:rPr>
              <w:drawing>
                <wp:inline distT="0" distB="0" distL="0" distR="0" wp14:anchorId="1B96F6FD" wp14:editId="098DFE03">
                  <wp:extent cx="2204961" cy="10296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NAMATA-BW_EN.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4961" cy="1029600"/>
                          </a:xfrm>
                          <a:prstGeom prst="rect">
                            <a:avLst/>
                          </a:prstGeom>
                        </pic:spPr>
                      </pic:pic>
                    </a:graphicData>
                  </a:graphic>
                </wp:inline>
              </w:drawing>
            </w:r>
          </w:p>
        </w:tc>
        <w:tc>
          <w:tcPr>
            <w:tcW w:w="2734" w:type="dxa"/>
            <w:tcBorders>
              <w:top w:val="single" w:sz="4" w:space="0" w:color="auto"/>
              <w:bottom w:val="single" w:sz="18" w:space="0" w:color="auto"/>
            </w:tcBorders>
          </w:tcPr>
          <w:p w14:paraId="3D44E88E" w14:textId="77777777" w:rsidR="0015442E" w:rsidRPr="00962471" w:rsidRDefault="0015442E" w:rsidP="00962471">
            <w:pPr>
              <w:spacing w:before="240" w:after="480"/>
              <w:rPr>
                <w:rFonts w:ascii="Arial" w:hAnsi="Arial" w:cs="Arial"/>
                <w:b/>
                <w:bCs/>
                <w:sz w:val="28"/>
                <w:szCs w:val="28"/>
              </w:rPr>
            </w:pPr>
          </w:p>
        </w:tc>
        <w:tc>
          <w:tcPr>
            <w:tcW w:w="3076" w:type="dxa"/>
            <w:gridSpan w:val="2"/>
            <w:tcBorders>
              <w:top w:val="single" w:sz="4" w:space="0" w:color="auto"/>
              <w:bottom w:val="single" w:sz="18" w:space="0" w:color="auto"/>
            </w:tcBorders>
          </w:tcPr>
          <w:p w14:paraId="179A7471" w14:textId="490A6837" w:rsidR="0015442E" w:rsidRPr="00541ED6" w:rsidRDefault="0015442E" w:rsidP="00D94281">
            <w:pPr>
              <w:spacing w:before="120"/>
              <w:rPr>
                <w:iCs/>
              </w:rPr>
            </w:pPr>
            <w:r w:rsidRPr="00D665EF">
              <w:t>Distr.: General</w:t>
            </w:r>
            <w:r>
              <w:t xml:space="preserve"> </w:t>
            </w:r>
            <w:r>
              <w:br/>
            </w:r>
            <w:r w:rsidR="00D50E9D">
              <w:rPr>
                <w:iCs/>
              </w:rPr>
              <w:t>8 April</w:t>
            </w:r>
            <w:r w:rsidR="003402F4">
              <w:rPr>
                <w:iCs/>
              </w:rPr>
              <w:t xml:space="preserve"> 2022</w:t>
            </w:r>
          </w:p>
          <w:p w14:paraId="1B71D943" w14:textId="77777777" w:rsidR="0015442E" w:rsidRPr="000E4F48" w:rsidRDefault="0015442E" w:rsidP="00D94281">
            <w:pPr>
              <w:spacing w:before="120"/>
              <w:rPr>
                <w:sz w:val="22"/>
              </w:rPr>
            </w:pPr>
            <w:r w:rsidRPr="0015442E">
              <w:t>Original: English</w:t>
            </w:r>
          </w:p>
        </w:tc>
      </w:tr>
    </w:tbl>
    <w:p w14:paraId="54378089" w14:textId="77777777" w:rsidR="00962471" w:rsidRPr="0009694E" w:rsidRDefault="00962471" w:rsidP="00962471">
      <w:pPr>
        <w:pStyle w:val="AATitle"/>
      </w:pPr>
      <w:r w:rsidRPr="0009694E">
        <w:t xml:space="preserve">Conference of the Parties to the </w:t>
      </w:r>
      <w:r w:rsidRPr="0009694E">
        <w:br/>
        <w:t>Minamata Convention on Mercury</w:t>
      </w:r>
    </w:p>
    <w:p w14:paraId="704AE700" w14:textId="6FB797FD" w:rsidR="00962471" w:rsidRPr="0009694E" w:rsidRDefault="003402F4" w:rsidP="00962471">
      <w:pPr>
        <w:pStyle w:val="AATitle"/>
      </w:pPr>
      <w:r>
        <w:t>Fourth</w:t>
      </w:r>
      <w:r w:rsidR="00962471" w:rsidRPr="0009694E">
        <w:t xml:space="preserve"> meeting</w:t>
      </w:r>
    </w:p>
    <w:p w14:paraId="048CE609" w14:textId="6D793EB1" w:rsidR="005369CB" w:rsidRPr="0015442E" w:rsidRDefault="003402F4" w:rsidP="003402F4">
      <w:pPr>
        <w:pStyle w:val="AATitle"/>
        <w:ind w:right="5536"/>
        <w:rPr>
          <w:b w:val="0"/>
        </w:rPr>
      </w:pPr>
      <w:r w:rsidRPr="003402F4">
        <w:rPr>
          <w:b w:val="0"/>
        </w:rPr>
        <w:t>Online, 1–5 November 2021 and Bali, Indonesia, 21–25 March 2022</w:t>
      </w:r>
    </w:p>
    <w:p w14:paraId="2C61A4A3" w14:textId="415ACB62" w:rsidR="000C0F46" w:rsidRDefault="003402F4" w:rsidP="00F96910">
      <w:pPr>
        <w:pStyle w:val="BBTitle"/>
      </w:pPr>
      <w:r>
        <w:t>Decision adopted by the fourth meeting of the Conference of the Parties to the Minamata Convention on Mercury</w:t>
      </w:r>
    </w:p>
    <w:p w14:paraId="09B2552A" w14:textId="00A044E5" w:rsidR="00D50E9D" w:rsidRPr="00627704" w:rsidRDefault="00D50E9D" w:rsidP="00B82EF6">
      <w:pPr>
        <w:pStyle w:val="CH1"/>
      </w:pPr>
      <w:r>
        <w:tab/>
      </w:r>
      <w:r>
        <w:tab/>
      </w:r>
      <w:r w:rsidRPr="00627704">
        <w:t>MC-4/6: Mercury waste thresholds</w:t>
      </w:r>
    </w:p>
    <w:p w14:paraId="1979D219" w14:textId="77777777" w:rsidR="00D50E9D" w:rsidRPr="00627704" w:rsidRDefault="00D50E9D" w:rsidP="00B82EF6">
      <w:pPr>
        <w:pStyle w:val="Normal-pool"/>
        <w:tabs>
          <w:tab w:val="clear" w:pos="1247"/>
          <w:tab w:val="clear" w:pos="1814"/>
          <w:tab w:val="clear" w:pos="2381"/>
          <w:tab w:val="clear" w:pos="2948"/>
          <w:tab w:val="clear" w:pos="3515"/>
          <w:tab w:val="clear" w:pos="4082"/>
        </w:tabs>
        <w:spacing w:after="120"/>
        <w:ind w:left="1247" w:firstLine="624"/>
        <w:rPr>
          <w:rFonts w:eastAsia="Times New Roman"/>
          <w:i/>
        </w:rPr>
      </w:pPr>
      <w:r w:rsidRPr="00627704">
        <w:rPr>
          <w:rFonts w:eastAsia="Times New Roman"/>
          <w:i/>
        </w:rPr>
        <w:t xml:space="preserve">The Conference of the Parties, </w:t>
      </w:r>
    </w:p>
    <w:p w14:paraId="717DD881" w14:textId="77777777" w:rsidR="00D50E9D" w:rsidRPr="00627704" w:rsidRDefault="00D50E9D" w:rsidP="00B82EF6">
      <w:pPr>
        <w:pStyle w:val="Normal-pool"/>
        <w:tabs>
          <w:tab w:val="clear" w:pos="1247"/>
          <w:tab w:val="clear" w:pos="1814"/>
          <w:tab w:val="clear" w:pos="2381"/>
          <w:tab w:val="clear" w:pos="2948"/>
          <w:tab w:val="clear" w:pos="3515"/>
          <w:tab w:val="clear" w:pos="4082"/>
        </w:tabs>
        <w:spacing w:after="120"/>
        <w:ind w:left="1247" w:firstLine="624"/>
        <w:rPr>
          <w:rFonts w:eastAsia="Times New Roman"/>
          <w:iCs/>
        </w:rPr>
      </w:pPr>
      <w:r w:rsidRPr="00627704">
        <w:rPr>
          <w:rFonts w:eastAsia="Times New Roman"/>
          <w:i/>
        </w:rPr>
        <w:t>Recalling</w:t>
      </w:r>
      <w:r w:rsidRPr="00627704">
        <w:rPr>
          <w:rFonts w:eastAsia="Times New Roman"/>
          <w:iCs/>
        </w:rPr>
        <w:t xml:space="preserve"> the thresholds for certain categories of wastes provided for by the Conference of the Parties in decision MC-3/5, as well as the work done by the group of technical experts established in decision MC-2/2 and by the secretariat to allow for further consideration of mercury waste thresholds by the Conference of the Parties at its fourth meeting,</w:t>
      </w:r>
    </w:p>
    <w:p w14:paraId="03E7BB63" w14:textId="77777777" w:rsidR="00D50E9D" w:rsidRPr="00627704" w:rsidRDefault="00D50E9D" w:rsidP="00B82EF6">
      <w:pPr>
        <w:pStyle w:val="Normal-pool"/>
        <w:tabs>
          <w:tab w:val="clear" w:pos="1247"/>
          <w:tab w:val="clear" w:pos="1814"/>
          <w:tab w:val="clear" w:pos="2381"/>
          <w:tab w:val="clear" w:pos="2948"/>
          <w:tab w:val="clear" w:pos="3515"/>
          <w:tab w:val="clear" w:pos="4082"/>
        </w:tabs>
        <w:spacing w:after="120"/>
        <w:ind w:left="1247" w:firstLine="624"/>
        <w:rPr>
          <w:rFonts w:eastAsia="Times New Roman"/>
          <w:iCs/>
        </w:rPr>
      </w:pPr>
      <w:r w:rsidRPr="00627704">
        <w:rPr>
          <w:rFonts w:eastAsia="Times New Roman"/>
          <w:i/>
        </w:rPr>
        <w:t>Welcoming</w:t>
      </w:r>
      <w:r w:rsidRPr="00627704">
        <w:rPr>
          <w:rFonts w:eastAsia="Times New Roman"/>
          <w:iCs/>
        </w:rPr>
        <w:t xml:space="preserve"> the report of the group of technical experts on mercury waste thresholds, </w:t>
      </w:r>
    </w:p>
    <w:p w14:paraId="6C0C7571" w14:textId="77777777" w:rsidR="00D50E9D" w:rsidRPr="00627704" w:rsidRDefault="00D50E9D" w:rsidP="00B82EF6">
      <w:pPr>
        <w:pStyle w:val="Normal-pool"/>
        <w:tabs>
          <w:tab w:val="clear" w:pos="1247"/>
          <w:tab w:val="clear" w:pos="1814"/>
          <w:tab w:val="clear" w:pos="2381"/>
          <w:tab w:val="clear" w:pos="2948"/>
          <w:tab w:val="clear" w:pos="3515"/>
          <w:tab w:val="clear" w:pos="4082"/>
        </w:tabs>
        <w:spacing w:after="120"/>
        <w:ind w:left="1247" w:firstLine="624"/>
        <w:rPr>
          <w:rFonts w:eastAsia="Times New Roman"/>
          <w:iCs/>
        </w:rPr>
      </w:pPr>
      <w:r w:rsidRPr="00627704">
        <w:rPr>
          <w:rFonts w:eastAsia="Times New Roman"/>
          <w:i/>
        </w:rPr>
        <w:t>Noting</w:t>
      </w:r>
      <w:r w:rsidRPr="00627704">
        <w:rPr>
          <w:rFonts w:eastAsia="Times New Roman"/>
          <w:iCs/>
        </w:rPr>
        <w:t xml:space="preserve"> that, in accordance with decision 3/5, the work of the group of technical experts on mercury waste thresholds has been focused primarily on a total mercury concentration approach in considering a threshold for mercury wastes falling under subparagraph 2 (c) of article 11,</w:t>
      </w:r>
    </w:p>
    <w:p w14:paraId="35025DE6" w14:textId="77777777" w:rsidR="00D50E9D" w:rsidRPr="00627704" w:rsidRDefault="00D50E9D" w:rsidP="00B82EF6">
      <w:pPr>
        <w:pStyle w:val="Normal-pool"/>
        <w:tabs>
          <w:tab w:val="clear" w:pos="1247"/>
          <w:tab w:val="clear" w:pos="1814"/>
          <w:tab w:val="clear" w:pos="2381"/>
          <w:tab w:val="clear" w:pos="2948"/>
          <w:tab w:val="clear" w:pos="3515"/>
          <w:tab w:val="clear" w:pos="4082"/>
        </w:tabs>
        <w:spacing w:after="120"/>
        <w:ind w:left="1247" w:firstLine="624"/>
        <w:rPr>
          <w:rFonts w:eastAsia="Times New Roman"/>
          <w:iCs/>
        </w:rPr>
      </w:pPr>
      <w:r w:rsidRPr="00627704">
        <w:rPr>
          <w:rFonts w:eastAsia="Times New Roman"/>
          <w:i/>
        </w:rPr>
        <w:t xml:space="preserve">Noting also </w:t>
      </w:r>
      <w:r w:rsidRPr="00627704">
        <w:rPr>
          <w:rFonts w:eastAsia="Times New Roman"/>
          <w:iCs/>
        </w:rPr>
        <w:t>that some parties have expressed an interest in broadening the focus of the work of the group of technical experts to consider approaches other than the total mercury concentration approach, including risk-based considerations,</w:t>
      </w:r>
    </w:p>
    <w:p w14:paraId="36D8FF1F" w14:textId="77777777" w:rsidR="00D50E9D" w:rsidRPr="00627704" w:rsidRDefault="00D50E9D" w:rsidP="00B82EF6">
      <w:pPr>
        <w:pStyle w:val="Normal-pool"/>
        <w:tabs>
          <w:tab w:val="clear" w:pos="1247"/>
          <w:tab w:val="clear" w:pos="1814"/>
          <w:tab w:val="clear" w:pos="2381"/>
          <w:tab w:val="clear" w:pos="2948"/>
          <w:tab w:val="clear" w:pos="3515"/>
          <w:tab w:val="clear" w:pos="4082"/>
        </w:tabs>
        <w:spacing w:after="120"/>
        <w:ind w:left="1247" w:firstLine="624"/>
        <w:rPr>
          <w:rFonts w:eastAsia="Times New Roman"/>
          <w:iCs/>
        </w:rPr>
      </w:pPr>
      <w:r w:rsidRPr="00627704">
        <w:rPr>
          <w:rFonts w:eastAsia="Times New Roman"/>
          <w:i/>
        </w:rPr>
        <w:t>Noting further</w:t>
      </w:r>
      <w:r w:rsidRPr="00627704">
        <w:rPr>
          <w:rFonts w:eastAsia="Times New Roman"/>
          <w:iCs/>
        </w:rPr>
        <w:t xml:space="preserve"> that waste contaminated with mercury or mercury compounds may pose a risk to human health or the environment if it is deposited or spread onto land without proper management measures,</w:t>
      </w:r>
    </w:p>
    <w:p w14:paraId="3DC01570" w14:textId="77777777" w:rsidR="00D50E9D" w:rsidRPr="00627704" w:rsidRDefault="00D50E9D" w:rsidP="00B82EF6">
      <w:pPr>
        <w:pStyle w:val="Normal-pool"/>
        <w:tabs>
          <w:tab w:val="clear" w:pos="1247"/>
          <w:tab w:val="clear" w:pos="1814"/>
          <w:tab w:val="clear" w:pos="2381"/>
          <w:tab w:val="clear" w:pos="2948"/>
          <w:tab w:val="clear" w:pos="3515"/>
          <w:tab w:val="clear" w:pos="4082"/>
        </w:tabs>
        <w:spacing w:after="120"/>
        <w:ind w:left="1247" w:firstLine="624"/>
        <w:rPr>
          <w:rFonts w:eastAsia="Times New Roman"/>
          <w:iCs/>
        </w:rPr>
      </w:pPr>
      <w:r w:rsidRPr="00627704">
        <w:rPr>
          <w:rFonts w:eastAsia="Times New Roman"/>
          <w:i/>
        </w:rPr>
        <w:t>Highlighting</w:t>
      </w:r>
      <w:r w:rsidRPr="00627704">
        <w:rPr>
          <w:rFonts w:eastAsia="Times New Roman"/>
          <w:iCs/>
        </w:rPr>
        <w:t xml:space="preserve"> the need for parties, particularly developing country parties, to be able to identify the mercury waste entering their countries in order to protect the most vulnerable populations from mercury pollution, </w:t>
      </w:r>
    </w:p>
    <w:p w14:paraId="0D0346FA" w14:textId="77777777" w:rsidR="00D50E9D" w:rsidRPr="00627704" w:rsidRDefault="00D50E9D" w:rsidP="00B82EF6">
      <w:pPr>
        <w:pStyle w:val="Normal-pool"/>
        <w:tabs>
          <w:tab w:val="clear" w:pos="1247"/>
          <w:tab w:val="clear" w:pos="1814"/>
          <w:tab w:val="clear" w:pos="2381"/>
          <w:tab w:val="clear" w:pos="2948"/>
          <w:tab w:val="clear" w:pos="3515"/>
          <w:tab w:val="clear" w:pos="4082"/>
        </w:tabs>
        <w:spacing w:after="120"/>
        <w:ind w:left="1247" w:firstLine="624"/>
        <w:rPr>
          <w:rFonts w:eastAsia="Times New Roman"/>
          <w:iCs/>
        </w:rPr>
      </w:pPr>
      <w:r w:rsidRPr="00627704">
        <w:rPr>
          <w:rFonts w:eastAsia="Times New Roman"/>
          <w:i/>
        </w:rPr>
        <w:t>Acknowledging</w:t>
      </w:r>
      <w:r w:rsidRPr="00627704">
        <w:rPr>
          <w:rFonts w:eastAsia="Times New Roman"/>
          <w:iCs/>
        </w:rPr>
        <w:t xml:space="preserve"> that the Conference of the Parties, at its fourth meeting, was unable to take a decision with respect to the thresholds proposed to date by the group of technical experts, </w:t>
      </w:r>
    </w:p>
    <w:p w14:paraId="51C69DC4" w14:textId="77777777" w:rsidR="00D50E9D" w:rsidRPr="00627704" w:rsidRDefault="00D50E9D" w:rsidP="00B82EF6">
      <w:pPr>
        <w:pStyle w:val="Normal-pool"/>
        <w:tabs>
          <w:tab w:val="clear" w:pos="1247"/>
          <w:tab w:val="clear" w:pos="1814"/>
          <w:tab w:val="clear" w:pos="2381"/>
          <w:tab w:val="clear" w:pos="2948"/>
          <w:tab w:val="clear" w:pos="3515"/>
          <w:tab w:val="clear" w:pos="4082"/>
        </w:tabs>
        <w:spacing w:after="120"/>
        <w:ind w:left="1247" w:firstLine="624"/>
        <w:rPr>
          <w:rFonts w:eastAsia="Times New Roman"/>
          <w:iCs/>
        </w:rPr>
      </w:pPr>
      <w:r w:rsidRPr="00627704">
        <w:rPr>
          <w:rFonts w:eastAsia="Times New Roman"/>
          <w:i/>
        </w:rPr>
        <w:t>Taking into account</w:t>
      </w:r>
      <w:r w:rsidRPr="00627704">
        <w:rPr>
          <w:rFonts w:eastAsia="Times New Roman"/>
          <w:iCs/>
        </w:rPr>
        <w:t xml:space="preserve"> the report of the group of technical experts on mercury waste thresholds, set out in annex II to the note by the secretariat on the report on the intersessional work on mercury waste,</w:t>
      </w:r>
      <w:r w:rsidRPr="00627704">
        <w:rPr>
          <w:rStyle w:val="FootnoteReference"/>
          <w:rFonts w:eastAsia="Times New Roman"/>
          <w:iCs/>
        </w:rPr>
        <w:footnoteReference w:id="2"/>
      </w:r>
    </w:p>
    <w:p w14:paraId="4B9F43D7" w14:textId="77777777" w:rsidR="00D50E9D" w:rsidRPr="00627704" w:rsidRDefault="00D50E9D" w:rsidP="00D50E9D">
      <w:pPr>
        <w:pStyle w:val="Normal-pool"/>
        <w:numPr>
          <w:ilvl w:val="0"/>
          <w:numId w:val="45"/>
        </w:numPr>
        <w:tabs>
          <w:tab w:val="clear" w:pos="1247"/>
          <w:tab w:val="clear" w:pos="1814"/>
          <w:tab w:val="clear" w:pos="2381"/>
          <w:tab w:val="clear" w:pos="2948"/>
          <w:tab w:val="clear" w:pos="3515"/>
          <w:tab w:val="clear" w:pos="4082"/>
          <w:tab w:val="left" w:pos="624"/>
        </w:tabs>
        <w:spacing w:after="120"/>
        <w:ind w:left="1247" w:firstLine="624"/>
        <w:rPr>
          <w:rFonts w:eastAsia="MS PGothic"/>
        </w:rPr>
      </w:pPr>
      <w:r w:rsidRPr="00627704">
        <w:rPr>
          <w:rFonts w:eastAsia="MS PGothic"/>
          <w:i/>
          <w:iCs/>
        </w:rPr>
        <w:t>Decides,</w:t>
      </w:r>
      <w:r w:rsidRPr="00627704">
        <w:rPr>
          <w:rFonts w:eastAsia="MS PGothic"/>
        </w:rPr>
        <w:t xml:space="preserve"> with the goal of recommending and facilitating a decision on waste falling under subcategory 2 (c) of article 11 at the fifth meeting of the Conference of the Parties or as soon as possible thereafter, to extend the mandate of the group of technical experts to develop and consider new information and opportunities to present in a report to the Conference of the Parties;</w:t>
      </w:r>
    </w:p>
    <w:p w14:paraId="37FA6E91" w14:textId="77777777" w:rsidR="00D50E9D" w:rsidRPr="00627704" w:rsidRDefault="00D50E9D" w:rsidP="00D50E9D">
      <w:pPr>
        <w:pStyle w:val="Normal-pool"/>
        <w:numPr>
          <w:ilvl w:val="0"/>
          <w:numId w:val="45"/>
        </w:numPr>
        <w:tabs>
          <w:tab w:val="clear" w:pos="1247"/>
          <w:tab w:val="clear" w:pos="1814"/>
          <w:tab w:val="clear" w:pos="2381"/>
          <w:tab w:val="clear" w:pos="2948"/>
          <w:tab w:val="clear" w:pos="3515"/>
          <w:tab w:val="clear" w:pos="4082"/>
          <w:tab w:val="left" w:pos="624"/>
        </w:tabs>
        <w:spacing w:after="120"/>
        <w:ind w:left="1247" w:firstLine="624"/>
        <w:rPr>
          <w:rFonts w:eastAsia="MS PGothic"/>
        </w:rPr>
      </w:pPr>
      <w:r w:rsidRPr="00627704">
        <w:rPr>
          <w:rFonts w:eastAsia="MS PGothic"/>
          <w:i/>
          <w:iCs/>
        </w:rPr>
        <w:t xml:space="preserve">Invites </w:t>
      </w:r>
      <w:r w:rsidRPr="00627704">
        <w:rPr>
          <w:rFonts w:eastAsia="MS PGothic"/>
        </w:rPr>
        <w:t xml:space="preserve">parties to share information and data on the waste categories listed in the indicative list contained in table 3 of the annex to decision MC-3/5, including with respect to any </w:t>
      </w:r>
      <w:r w:rsidRPr="00627704">
        <w:rPr>
          <w:rFonts w:eastAsia="MS PGothic"/>
        </w:rPr>
        <w:lastRenderedPageBreak/>
        <w:t xml:space="preserve">relevant national or local thresholds and their establishment, and requests the secretariat to compile such information and distribute it to the group of technical experts as soon as possible and make it available electronically; </w:t>
      </w:r>
    </w:p>
    <w:p w14:paraId="1D7073E4" w14:textId="77777777" w:rsidR="00D50E9D" w:rsidRPr="00627704" w:rsidRDefault="00D50E9D" w:rsidP="00D50E9D">
      <w:pPr>
        <w:pStyle w:val="Normal-pool"/>
        <w:numPr>
          <w:ilvl w:val="0"/>
          <w:numId w:val="45"/>
        </w:numPr>
        <w:tabs>
          <w:tab w:val="clear" w:pos="1247"/>
          <w:tab w:val="clear" w:pos="1814"/>
          <w:tab w:val="clear" w:pos="2381"/>
          <w:tab w:val="clear" w:pos="2948"/>
          <w:tab w:val="clear" w:pos="3515"/>
          <w:tab w:val="clear" w:pos="4082"/>
          <w:tab w:val="left" w:pos="624"/>
        </w:tabs>
        <w:spacing w:after="120"/>
        <w:ind w:left="1247" w:firstLine="624"/>
        <w:rPr>
          <w:rFonts w:eastAsia="MS PGothic"/>
        </w:rPr>
      </w:pPr>
      <w:r w:rsidRPr="00627704">
        <w:rPr>
          <w:rFonts w:eastAsia="MS PGothic"/>
          <w:i/>
          <w:iCs/>
        </w:rPr>
        <w:t>Requests</w:t>
      </w:r>
      <w:r w:rsidRPr="00627704">
        <w:rPr>
          <w:rFonts w:eastAsia="MS PGothic"/>
        </w:rPr>
        <w:t xml:space="preserve"> interested parties to submit information, when appropriate or at the request of the group of technical experts, on approaches other than the total mercury concentration approach to the secretariat for consideration by the group of technical experts;</w:t>
      </w:r>
    </w:p>
    <w:p w14:paraId="7E1AA2AE" w14:textId="77777777" w:rsidR="00D50E9D" w:rsidRPr="00627704" w:rsidRDefault="00D50E9D" w:rsidP="00D50E9D">
      <w:pPr>
        <w:pStyle w:val="Normal-pool"/>
        <w:numPr>
          <w:ilvl w:val="0"/>
          <w:numId w:val="45"/>
        </w:numPr>
        <w:tabs>
          <w:tab w:val="clear" w:pos="1247"/>
          <w:tab w:val="clear" w:pos="1814"/>
          <w:tab w:val="clear" w:pos="2381"/>
          <w:tab w:val="clear" w:pos="2948"/>
          <w:tab w:val="clear" w:pos="3515"/>
          <w:tab w:val="clear" w:pos="4082"/>
          <w:tab w:val="left" w:pos="624"/>
        </w:tabs>
        <w:spacing w:after="120"/>
        <w:ind w:left="1247" w:firstLine="624"/>
        <w:rPr>
          <w:rFonts w:eastAsia="MS PGothic"/>
        </w:rPr>
      </w:pPr>
      <w:r w:rsidRPr="00627704">
        <w:rPr>
          <w:rFonts w:eastAsia="MS PGothic"/>
          <w:i/>
          <w:iCs/>
        </w:rPr>
        <w:t>Decides</w:t>
      </w:r>
      <w:r w:rsidRPr="00627704">
        <w:rPr>
          <w:rFonts w:eastAsia="MS PGothic"/>
        </w:rPr>
        <w:t xml:space="preserve"> that prior to the fifth meeting of the Conference of the Parties the group of technical experts is to:</w:t>
      </w:r>
    </w:p>
    <w:p w14:paraId="5EDFD788" w14:textId="77777777" w:rsidR="00D50E9D" w:rsidRPr="00627704" w:rsidRDefault="00D50E9D" w:rsidP="00D50E9D">
      <w:pPr>
        <w:pStyle w:val="Normal-pool"/>
        <w:numPr>
          <w:ilvl w:val="0"/>
          <w:numId w:val="46"/>
        </w:numPr>
        <w:tabs>
          <w:tab w:val="clear" w:pos="1247"/>
          <w:tab w:val="clear" w:pos="1814"/>
          <w:tab w:val="clear" w:pos="2381"/>
          <w:tab w:val="clear" w:pos="2948"/>
          <w:tab w:val="clear" w:pos="3515"/>
          <w:tab w:val="clear" w:pos="4082"/>
          <w:tab w:val="left" w:pos="624"/>
        </w:tabs>
        <w:spacing w:after="120"/>
        <w:ind w:left="1247" w:firstLine="624"/>
      </w:pPr>
      <w:r w:rsidRPr="00627704">
        <w:t xml:space="preserve">Seek to collaborate, as appropriate, with the small intersessional working group established under the Basel Convention in decision BC-14/8, on technical guidelines on the environmentally sound management of wastes consisting of, containing or contaminated with mercury or mercury compounds, with a view to exchanging information and avoiding duplication of effort; </w:t>
      </w:r>
    </w:p>
    <w:p w14:paraId="4C5C7304" w14:textId="77777777" w:rsidR="00D50E9D" w:rsidRPr="00627704" w:rsidRDefault="00D50E9D" w:rsidP="00D50E9D">
      <w:pPr>
        <w:pStyle w:val="Normal-pool"/>
        <w:numPr>
          <w:ilvl w:val="0"/>
          <w:numId w:val="46"/>
        </w:numPr>
        <w:tabs>
          <w:tab w:val="clear" w:pos="1247"/>
          <w:tab w:val="clear" w:pos="1814"/>
          <w:tab w:val="clear" w:pos="2381"/>
          <w:tab w:val="clear" w:pos="2948"/>
          <w:tab w:val="clear" w:pos="3515"/>
          <w:tab w:val="clear" w:pos="4082"/>
          <w:tab w:val="left" w:pos="624"/>
        </w:tabs>
        <w:spacing w:after="120"/>
        <w:ind w:left="1247" w:firstLine="624"/>
      </w:pPr>
      <w:r w:rsidRPr="00627704">
        <w:t>Utilize the indicative list of waste types contaminated with mercury or mercury compounds to identify relevant information or data that may inform the group’s discussion on mercury thresholds, acknowledging the potential for the group to recommend differing thresholds for different waste categories, as appropriate and noting that the group should prioritize wastes that are common among parties and likely to pose a risk to human health or the environment and should take into account that parties have varying waste management capacities;</w:t>
      </w:r>
    </w:p>
    <w:p w14:paraId="11B54EE7" w14:textId="77777777" w:rsidR="00D50E9D" w:rsidRPr="00627704" w:rsidRDefault="00D50E9D" w:rsidP="00D50E9D">
      <w:pPr>
        <w:pStyle w:val="Normal-pool"/>
        <w:numPr>
          <w:ilvl w:val="0"/>
          <w:numId w:val="46"/>
        </w:numPr>
        <w:tabs>
          <w:tab w:val="clear" w:pos="1247"/>
          <w:tab w:val="clear" w:pos="1814"/>
          <w:tab w:val="clear" w:pos="2381"/>
          <w:tab w:val="clear" w:pos="2948"/>
          <w:tab w:val="clear" w:pos="3515"/>
          <w:tab w:val="clear" w:pos="4082"/>
          <w:tab w:val="left" w:pos="624"/>
        </w:tabs>
        <w:spacing w:after="120"/>
        <w:ind w:left="1247" w:firstLine="624"/>
      </w:pPr>
      <w:r w:rsidRPr="00627704">
        <w:t xml:space="preserve">Collect and incorporate additional information or conduct further analysis, as needed and available, to supplement the information provided by parties in response to paragraph 1 of the present decision; </w:t>
      </w:r>
    </w:p>
    <w:p w14:paraId="73A09D5A" w14:textId="77777777" w:rsidR="00D50E9D" w:rsidRPr="00627704" w:rsidRDefault="00D50E9D" w:rsidP="00D50E9D">
      <w:pPr>
        <w:pStyle w:val="Normal-pool"/>
        <w:numPr>
          <w:ilvl w:val="0"/>
          <w:numId w:val="46"/>
        </w:numPr>
        <w:tabs>
          <w:tab w:val="clear" w:pos="1247"/>
          <w:tab w:val="clear" w:pos="1814"/>
          <w:tab w:val="clear" w:pos="2381"/>
          <w:tab w:val="clear" w:pos="2948"/>
          <w:tab w:val="clear" w:pos="3515"/>
          <w:tab w:val="clear" w:pos="4082"/>
          <w:tab w:val="left" w:pos="624"/>
        </w:tabs>
        <w:spacing w:after="120"/>
        <w:ind w:left="1247" w:firstLine="624"/>
      </w:pPr>
      <w:r w:rsidRPr="00627704">
        <w:t xml:space="preserve">Consider the situation of parties that already manage mercury waste in an environmentally sound manner, including through the use of a risk-based approach that takes into account leaching potential; </w:t>
      </w:r>
    </w:p>
    <w:p w14:paraId="73C170B1" w14:textId="77777777" w:rsidR="00D50E9D" w:rsidRPr="00627704" w:rsidRDefault="00D50E9D" w:rsidP="00D50E9D">
      <w:pPr>
        <w:pStyle w:val="Normal-pool"/>
        <w:numPr>
          <w:ilvl w:val="0"/>
          <w:numId w:val="45"/>
        </w:numPr>
        <w:tabs>
          <w:tab w:val="clear" w:pos="1247"/>
          <w:tab w:val="clear" w:pos="1814"/>
          <w:tab w:val="clear" w:pos="2381"/>
          <w:tab w:val="clear" w:pos="2948"/>
          <w:tab w:val="clear" w:pos="3515"/>
          <w:tab w:val="clear" w:pos="4082"/>
          <w:tab w:val="left" w:pos="624"/>
        </w:tabs>
        <w:spacing w:after="120"/>
        <w:ind w:left="1247" w:firstLine="624"/>
        <w:rPr>
          <w:rFonts w:eastAsia="MS PGothic"/>
          <w:iCs/>
        </w:rPr>
      </w:pPr>
      <w:r w:rsidRPr="00627704">
        <w:rPr>
          <w:rFonts w:eastAsia="MS PGothic"/>
          <w:i/>
        </w:rPr>
        <w:t>Decides</w:t>
      </w:r>
      <w:r w:rsidRPr="00627704">
        <w:rPr>
          <w:rFonts w:eastAsia="MS PGothic"/>
          <w:iCs/>
        </w:rPr>
        <w:t xml:space="preserve"> that no threshold needs to be established for tailings from artisanal and small</w:t>
      </w:r>
      <w:r w:rsidRPr="00627704">
        <w:rPr>
          <w:rFonts w:eastAsia="MS PGothic"/>
          <w:iCs/>
        </w:rPr>
        <w:noBreakHyphen/>
        <w:t>scale gold mining in which mercury amalgamation is used to extract gold from ore, and that all tailings from such mining should be managed in an environmentally sound manner pursuant to article 7 and in line with the national action plans that respective parties develop using the guidance document on the preparation of national action plans for artisanal and small-scale gold mining;</w:t>
      </w:r>
      <w:r w:rsidRPr="00627704">
        <w:rPr>
          <w:rFonts w:eastAsia="MS PGothic"/>
          <w:iCs/>
          <w:szCs w:val="18"/>
          <w:vertAlign w:val="superscript"/>
        </w:rPr>
        <w:footnoteReference w:id="3"/>
      </w:r>
    </w:p>
    <w:p w14:paraId="5F0D1ED3" w14:textId="77777777" w:rsidR="00D50E9D" w:rsidRPr="00627704" w:rsidRDefault="00D50E9D" w:rsidP="00D50E9D">
      <w:pPr>
        <w:pStyle w:val="Normal-pool"/>
        <w:numPr>
          <w:ilvl w:val="0"/>
          <w:numId w:val="45"/>
        </w:numPr>
        <w:tabs>
          <w:tab w:val="clear" w:pos="1247"/>
          <w:tab w:val="clear" w:pos="1814"/>
          <w:tab w:val="clear" w:pos="2381"/>
          <w:tab w:val="clear" w:pos="2948"/>
          <w:tab w:val="clear" w:pos="3515"/>
          <w:tab w:val="clear" w:pos="4082"/>
          <w:tab w:val="left" w:pos="624"/>
        </w:tabs>
        <w:spacing w:after="120"/>
        <w:ind w:left="1247" w:firstLine="624"/>
        <w:rPr>
          <w:rFonts w:eastAsia="MS PGothic"/>
          <w:iCs/>
        </w:rPr>
      </w:pPr>
      <w:r w:rsidRPr="00627704">
        <w:rPr>
          <w:rFonts w:eastAsia="MS PGothic"/>
          <w:i/>
        </w:rPr>
        <w:t xml:space="preserve">Decides </w:t>
      </w:r>
      <w:r w:rsidRPr="00627704">
        <w:rPr>
          <w:rFonts w:eastAsia="MS PGothic"/>
          <w:iCs/>
        </w:rPr>
        <w:t>to define the following two-tier thresholds above which tailings from mining other than primary mercury mining are not excluded from the definition of mercury waste pursuant to paragraph 2 of article 11:</w:t>
      </w:r>
    </w:p>
    <w:p w14:paraId="15646D7B" w14:textId="77777777" w:rsidR="00D50E9D" w:rsidRPr="00627704" w:rsidRDefault="00D50E9D" w:rsidP="00D50E9D">
      <w:pPr>
        <w:pStyle w:val="Normal-pool"/>
        <w:numPr>
          <w:ilvl w:val="0"/>
          <w:numId w:val="47"/>
        </w:numPr>
        <w:tabs>
          <w:tab w:val="clear" w:pos="1247"/>
          <w:tab w:val="clear" w:pos="1814"/>
          <w:tab w:val="clear" w:pos="2381"/>
          <w:tab w:val="clear" w:pos="2948"/>
          <w:tab w:val="clear" w:pos="3515"/>
          <w:tab w:val="clear" w:pos="4082"/>
          <w:tab w:val="left" w:pos="624"/>
        </w:tabs>
        <w:spacing w:after="120"/>
        <w:ind w:left="1247" w:firstLine="624"/>
      </w:pPr>
      <w:r w:rsidRPr="00627704">
        <w:t>Tier-1 threshold to be applied first: 25 mg/kg total mercury content;</w:t>
      </w:r>
    </w:p>
    <w:p w14:paraId="48C8BF94" w14:textId="77777777" w:rsidR="00D50E9D" w:rsidRPr="00627704" w:rsidRDefault="00D50E9D" w:rsidP="00D50E9D">
      <w:pPr>
        <w:pStyle w:val="Normal-pool"/>
        <w:numPr>
          <w:ilvl w:val="0"/>
          <w:numId w:val="47"/>
        </w:numPr>
        <w:tabs>
          <w:tab w:val="clear" w:pos="1247"/>
          <w:tab w:val="clear" w:pos="1814"/>
          <w:tab w:val="clear" w:pos="2381"/>
          <w:tab w:val="clear" w:pos="2948"/>
          <w:tab w:val="clear" w:pos="3515"/>
          <w:tab w:val="clear" w:pos="4082"/>
          <w:tab w:val="left" w:pos="624"/>
        </w:tabs>
        <w:spacing w:after="120"/>
        <w:ind w:left="1247" w:firstLine="624"/>
      </w:pPr>
      <w:r w:rsidRPr="00627704">
        <w:t>Tier-2 threshold to be applied to tailings above the tier-1 threshold: 0.15 mg/L in the leachate using an appropriate test method simulating the leaching of mercury at the site where the tailings are deposited;</w:t>
      </w:r>
    </w:p>
    <w:p w14:paraId="586A7DEF" w14:textId="77777777" w:rsidR="00D50E9D" w:rsidRPr="00627704" w:rsidRDefault="00D50E9D" w:rsidP="00D50E9D">
      <w:pPr>
        <w:pStyle w:val="Normal-pool"/>
        <w:numPr>
          <w:ilvl w:val="0"/>
          <w:numId w:val="45"/>
        </w:numPr>
        <w:tabs>
          <w:tab w:val="clear" w:pos="1247"/>
          <w:tab w:val="clear" w:pos="1814"/>
          <w:tab w:val="clear" w:pos="2381"/>
          <w:tab w:val="clear" w:pos="2948"/>
          <w:tab w:val="clear" w:pos="3515"/>
          <w:tab w:val="clear" w:pos="4082"/>
          <w:tab w:val="left" w:pos="624"/>
        </w:tabs>
        <w:spacing w:after="120"/>
        <w:ind w:left="1247" w:firstLine="624"/>
        <w:rPr>
          <w:rFonts w:eastAsia="MS PGothic"/>
          <w:iCs/>
        </w:rPr>
      </w:pPr>
      <w:r w:rsidRPr="00627704">
        <w:rPr>
          <w:rFonts w:eastAsia="MS PGothic"/>
          <w:i/>
        </w:rPr>
        <w:t>Requests</w:t>
      </w:r>
      <w:r w:rsidRPr="00627704">
        <w:rPr>
          <w:rFonts w:eastAsia="MS PGothic"/>
          <w:iCs/>
        </w:rPr>
        <w:t xml:space="preserve"> the group </w:t>
      </w:r>
      <w:r w:rsidRPr="00627704">
        <w:rPr>
          <w:rFonts w:eastAsia="MS PGothic"/>
        </w:rPr>
        <w:t xml:space="preserve">of technical experts </w:t>
      </w:r>
      <w:r w:rsidRPr="00627704">
        <w:rPr>
          <w:rFonts w:eastAsia="MS PGothic"/>
          <w:iCs/>
        </w:rPr>
        <w:t>to develop a guidance document on test methods to be used for the tier-2 threshold for tailings from mining other than primary mercury mining</w:t>
      </w:r>
      <w:r w:rsidRPr="00627704">
        <w:rPr>
          <w:rFonts w:eastAsia="MS PGothic"/>
        </w:rPr>
        <w:t>;</w:t>
      </w:r>
    </w:p>
    <w:p w14:paraId="086E2C9E" w14:textId="77777777" w:rsidR="00D50E9D" w:rsidRPr="00627704" w:rsidRDefault="00D50E9D" w:rsidP="00D50E9D">
      <w:pPr>
        <w:pStyle w:val="Normal-pool"/>
        <w:numPr>
          <w:ilvl w:val="0"/>
          <w:numId w:val="45"/>
        </w:numPr>
        <w:tabs>
          <w:tab w:val="clear" w:pos="1247"/>
          <w:tab w:val="clear" w:pos="1814"/>
          <w:tab w:val="clear" w:pos="2381"/>
          <w:tab w:val="clear" w:pos="2948"/>
          <w:tab w:val="clear" w:pos="3515"/>
          <w:tab w:val="clear" w:pos="4082"/>
          <w:tab w:val="left" w:pos="624"/>
        </w:tabs>
        <w:spacing w:after="120"/>
        <w:ind w:left="1247" w:firstLine="624"/>
        <w:rPr>
          <w:rFonts w:eastAsia="MS PGothic"/>
        </w:rPr>
      </w:pPr>
      <w:r w:rsidRPr="00627704">
        <w:rPr>
          <w:rFonts w:eastAsia="MS PGothic"/>
          <w:i/>
        </w:rPr>
        <w:t xml:space="preserve">Invites </w:t>
      </w:r>
      <w:r w:rsidRPr="00627704">
        <w:rPr>
          <w:rFonts w:eastAsia="MS PGothic"/>
        </w:rPr>
        <w:t xml:space="preserve">parties to review the membership of the group of technical experts as necessary and to inform the secretariat of any change in the membership </w:t>
      </w:r>
      <w:r w:rsidRPr="00627704">
        <w:rPr>
          <w:rFonts w:eastAsia="MS PGothic"/>
          <w:iCs/>
        </w:rPr>
        <w:t>through</w:t>
      </w:r>
      <w:r w:rsidRPr="00627704">
        <w:rPr>
          <w:rFonts w:eastAsia="MS PGothic"/>
        </w:rPr>
        <w:t xml:space="preserve"> the Bureau representatives</w:t>
      </w:r>
      <w:r w:rsidRPr="00627704">
        <w:rPr>
          <w:rFonts w:eastAsia="MS PGothic"/>
          <w:b/>
        </w:rPr>
        <w:t xml:space="preserve"> </w:t>
      </w:r>
      <w:r w:rsidRPr="00627704">
        <w:rPr>
          <w:rFonts w:eastAsia="MS PGothic"/>
        </w:rPr>
        <w:t>of</w:t>
      </w:r>
      <w:r w:rsidRPr="00627704">
        <w:rPr>
          <w:rFonts w:eastAsia="MS PGothic"/>
          <w:b/>
        </w:rPr>
        <w:t xml:space="preserve"> </w:t>
      </w:r>
      <w:r w:rsidRPr="00627704">
        <w:rPr>
          <w:rFonts w:eastAsia="MS PGothic"/>
        </w:rPr>
        <w:t>the five United Nations regions;</w:t>
      </w:r>
    </w:p>
    <w:p w14:paraId="05B2675E" w14:textId="77777777" w:rsidR="00D50E9D" w:rsidRPr="00627704" w:rsidRDefault="00D50E9D" w:rsidP="00D50E9D">
      <w:pPr>
        <w:pStyle w:val="Normal-pool"/>
        <w:numPr>
          <w:ilvl w:val="0"/>
          <w:numId w:val="45"/>
        </w:numPr>
        <w:tabs>
          <w:tab w:val="clear" w:pos="1247"/>
          <w:tab w:val="clear" w:pos="1814"/>
          <w:tab w:val="clear" w:pos="2381"/>
          <w:tab w:val="clear" w:pos="2948"/>
          <w:tab w:val="clear" w:pos="3515"/>
          <w:tab w:val="clear" w:pos="4082"/>
          <w:tab w:val="left" w:pos="624"/>
        </w:tabs>
        <w:spacing w:after="120"/>
        <w:ind w:left="1247" w:firstLine="624"/>
        <w:rPr>
          <w:rFonts w:eastAsia="MS PGothic"/>
        </w:rPr>
      </w:pPr>
      <w:r w:rsidRPr="00627704">
        <w:rPr>
          <w:rFonts w:eastAsia="MS PGothic"/>
          <w:i/>
        </w:rPr>
        <w:t>Requests</w:t>
      </w:r>
      <w:r w:rsidRPr="00627704">
        <w:rPr>
          <w:rFonts w:eastAsia="MS PGothic"/>
          <w:iCs/>
        </w:rPr>
        <w:t xml:space="preserve"> the group of technical experts to invite, as appropriate, scientific and technical contributions from a roster of additional experts identified by parties;</w:t>
      </w:r>
    </w:p>
    <w:p w14:paraId="28343CF1" w14:textId="77777777" w:rsidR="00D50E9D" w:rsidRPr="00627704" w:rsidRDefault="00D50E9D" w:rsidP="00D50E9D">
      <w:pPr>
        <w:pStyle w:val="Normal-pool"/>
        <w:numPr>
          <w:ilvl w:val="0"/>
          <w:numId w:val="45"/>
        </w:numPr>
        <w:tabs>
          <w:tab w:val="clear" w:pos="1247"/>
          <w:tab w:val="clear" w:pos="1814"/>
          <w:tab w:val="clear" w:pos="2381"/>
          <w:tab w:val="clear" w:pos="2948"/>
          <w:tab w:val="clear" w:pos="3515"/>
          <w:tab w:val="clear" w:pos="4082"/>
          <w:tab w:val="left" w:pos="624"/>
        </w:tabs>
        <w:spacing w:after="120"/>
        <w:ind w:left="1247" w:firstLine="624"/>
        <w:rPr>
          <w:rFonts w:eastAsia="MS PGothic"/>
          <w:iCs/>
        </w:rPr>
      </w:pPr>
      <w:r w:rsidRPr="00627704">
        <w:rPr>
          <w:rFonts w:eastAsia="MS PGothic"/>
          <w:i/>
        </w:rPr>
        <w:t xml:space="preserve">Also requests </w:t>
      </w:r>
      <w:r w:rsidRPr="00627704">
        <w:rPr>
          <w:rFonts w:eastAsia="MS PGothic"/>
          <w:iCs/>
        </w:rPr>
        <w:t xml:space="preserve">the group of technical experts to continue its work primarily by electronic means and to hold one face-to-face meeting of sufficient duration to address mercury wastes falling under paragraph 2 (c) of article 11, subject to the availability of resources, and to report on its work to the Conference of the Parties at its fifth meeting; </w:t>
      </w:r>
    </w:p>
    <w:p w14:paraId="7712C170" w14:textId="77777777" w:rsidR="00D50E9D" w:rsidRPr="00627704" w:rsidRDefault="00D50E9D" w:rsidP="00D50E9D">
      <w:pPr>
        <w:pStyle w:val="Normal-pool"/>
        <w:numPr>
          <w:ilvl w:val="0"/>
          <w:numId w:val="45"/>
        </w:numPr>
        <w:tabs>
          <w:tab w:val="clear" w:pos="1247"/>
          <w:tab w:val="clear" w:pos="1814"/>
          <w:tab w:val="clear" w:pos="2381"/>
          <w:tab w:val="clear" w:pos="2948"/>
          <w:tab w:val="clear" w:pos="3515"/>
          <w:tab w:val="clear" w:pos="4082"/>
          <w:tab w:val="left" w:pos="624"/>
        </w:tabs>
        <w:spacing w:after="120"/>
        <w:ind w:left="1247" w:firstLine="624"/>
        <w:rPr>
          <w:rFonts w:eastAsia="MS PGothic"/>
          <w:iCs/>
        </w:rPr>
      </w:pPr>
      <w:r w:rsidRPr="00627704">
        <w:rPr>
          <w:rFonts w:eastAsia="MS PGothic"/>
          <w:i/>
        </w:rPr>
        <w:t>Requests</w:t>
      </w:r>
      <w:r w:rsidRPr="00627704">
        <w:rPr>
          <w:rFonts w:eastAsia="MS PGothic"/>
          <w:iCs/>
        </w:rPr>
        <w:t xml:space="preserve"> the secretariat to transmit the present decision to the appropriate bodies of the Basel Convention on the Control of Transboundary Movements of Hazardous Wastes and Their Disposal and to invite them to take the present decision into account; </w:t>
      </w:r>
    </w:p>
    <w:p w14:paraId="2593E85D" w14:textId="77777777" w:rsidR="00D50E9D" w:rsidRPr="00627704" w:rsidRDefault="00D50E9D" w:rsidP="00D50E9D">
      <w:pPr>
        <w:pStyle w:val="Normal-pool"/>
        <w:numPr>
          <w:ilvl w:val="0"/>
          <w:numId w:val="45"/>
        </w:numPr>
        <w:tabs>
          <w:tab w:val="clear" w:pos="1247"/>
          <w:tab w:val="clear" w:pos="1814"/>
          <w:tab w:val="clear" w:pos="2381"/>
          <w:tab w:val="clear" w:pos="2948"/>
          <w:tab w:val="clear" w:pos="3515"/>
          <w:tab w:val="clear" w:pos="4082"/>
          <w:tab w:val="left" w:pos="624"/>
        </w:tabs>
        <w:spacing w:after="120"/>
        <w:ind w:left="1247" w:firstLine="624"/>
        <w:rPr>
          <w:rFonts w:eastAsia="MS PGothic"/>
        </w:rPr>
      </w:pPr>
      <w:r w:rsidRPr="00627704">
        <w:rPr>
          <w:rFonts w:eastAsia="MS PGothic"/>
          <w:i/>
        </w:rPr>
        <w:lastRenderedPageBreak/>
        <w:t xml:space="preserve">Also requests </w:t>
      </w:r>
      <w:r w:rsidRPr="00627704">
        <w:rPr>
          <w:rFonts w:eastAsia="MS PGothic"/>
          <w:iCs/>
        </w:rPr>
        <w:t xml:space="preserve">the </w:t>
      </w:r>
      <w:r w:rsidRPr="00627704">
        <w:rPr>
          <w:rFonts w:eastAsia="MS PGothic"/>
        </w:rPr>
        <w:t xml:space="preserve">secretariat to continue to support the work of the group of technical </w:t>
      </w:r>
      <w:r w:rsidRPr="00627704">
        <w:rPr>
          <w:rFonts w:eastAsia="MS PGothic"/>
          <w:iCs/>
        </w:rPr>
        <w:t>experts</w:t>
      </w:r>
      <w:r w:rsidRPr="00627704">
        <w:rPr>
          <w:rFonts w:eastAsia="MS PGothic"/>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15442E" w14:paraId="2F4BBBDC" w14:textId="77777777" w:rsidTr="0015442E">
        <w:tc>
          <w:tcPr>
            <w:tcW w:w="1897" w:type="dxa"/>
          </w:tcPr>
          <w:p w14:paraId="27C0D419" w14:textId="77777777" w:rsidR="0015442E" w:rsidRDefault="0015442E" w:rsidP="0015442E">
            <w:pPr>
              <w:pStyle w:val="Normal-pool"/>
            </w:pPr>
          </w:p>
        </w:tc>
        <w:tc>
          <w:tcPr>
            <w:tcW w:w="1897" w:type="dxa"/>
          </w:tcPr>
          <w:p w14:paraId="2B958A57" w14:textId="77777777" w:rsidR="0015442E" w:rsidRDefault="0015442E" w:rsidP="0015442E">
            <w:pPr>
              <w:pStyle w:val="Normal-pool"/>
            </w:pPr>
          </w:p>
        </w:tc>
        <w:tc>
          <w:tcPr>
            <w:tcW w:w="1897" w:type="dxa"/>
            <w:tcBorders>
              <w:bottom w:val="single" w:sz="4" w:space="0" w:color="auto"/>
            </w:tcBorders>
          </w:tcPr>
          <w:p w14:paraId="22E8FB7B" w14:textId="77777777" w:rsidR="0015442E" w:rsidRDefault="0015442E" w:rsidP="0015442E">
            <w:pPr>
              <w:pStyle w:val="Normal-pool"/>
              <w:spacing w:before="480"/>
            </w:pPr>
          </w:p>
        </w:tc>
        <w:tc>
          <w:tcPr>
            <w:tcW w:w="1897" w:type="dxa"/>
          </w:tcPr>
          <w:p w14:paraId="5F046949" w14:textId="77777777" w:rsidR="0015442E" w:rsidRDefault="0015442E" w:rsidP="0015442E">
            <w:pPr>
              <w:pStyle w:val="Normal-pool"/>
            </w:pPr>
          </w:p>
        </w:tc>
        <w:tc>
          <w:tcPr>
            <w:tcW w:w="1898" w:type="dxa"/>
          </w:tcPr>
          <w:p w14:paraId="4747F9EC" w14:textId="77777777" w:rsidR="0015442E" w:rsidRDefault="0015442E" w:rsidP="0015442E">
            <w:pPr>
              <w:pStyle w:val="Normal-pool"/>
            </w:pPr>
          </w:p>
        </w:tc>
      </w:tr>
    </w:tbl>
    <w:p w14:paraId="0772BAB2" w14:textId="77777777" w:rsidR="0015442E" w:rsidRDefault="0015442E" w:rsidP="0015442E">
      <w:pPr>
        <w:pStyle w:val="Normal-pool"/>
      </w:pPr>
    </w:p>
    <w:sectPr w:rsidR="0015442E" w:rsidSect="0015442E">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D838E" w14:textId="77777777" w:rsidR="003B1C84" w:rsidRDefault="003B1C84">
      <w:r>
        <w:separator/>
      </w:r>
    </w:p>
  </w:endnote>
  <w:endnote w:type="continuationSeparator" w:id="0">
    <w:p w14:paraId="408C9881" w14:textId="77777777" w:rsidR="003B1C84" w:rsidRDefault="003B1C84">
      <w:r>
        <w:continuationSeparator/>
      </w:r>
    </w:p>
  </w:endnote>
  <w:endnote w:type="continuationNotice" w:id="1">
    <w:p w14:paraId="1FE8D1D3" w14:textId="77777777" w:rsidR="003B1C84" w:rsidRDefault="003B1C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S PGothic">
    <w:panose1 w:val="020B0600070205080204"/>
    <w:charset w:val="80"/>
    <w:family w:val="swiss"/>
    <w:pitch w:val="variable"/>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0EEF2" w14:textId="77777777" w:rsidR="00123699" w:rsidRPr="00F96910" w:rsidRDefault="00123699" w:rsidP="00F96910">
    <w:pPr>
      <w:pStyle w:val="Footer-pool"/>
    </w:pPr>
    <w:r w:rsidRPr="0015442E">
      <w:rPr>
        <w:rStyle w:val="PageNumber"/>
        <w:b/>
      </w:rPr>
      <w:fldChar w:fldCharType="begin"/>
    </w:r>
    <w:r w:rsidRPr="0015442E">
      <w:rPr>
        <w:rStyle w:val="PageNumber"/>
        <w:b/>
      </w:rPr>
      <w:instrText xml:space="preserve"> PAGE </w:instrText>
    </w:r>
    <w:r w:rsidRPr="0015442E">
      <w:rPr>
        <w:rStyle w:val="PageNumber"/>
        <w:b/>
      </w:rPr>
      <w:fldChar w:fldCharType="separate"/>
    </w:r>
    <w:r w:rsidR="00F7542C" w:rsidRPr="0015442E">
      <w:rPr>
        <w:rStyle w:val="PageNumber"/>
        <w:b/>
        <w:noProof/>
      </w:rPr>
      <w:t>2</w:t>
    </w:r>
    <w:r w:rsidRPr="0015442E">
      <w:rPr>
        <w:rStyle w:val="PageNumbe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1A013" w14:textId="77777777" w:rsidR="00123699" w:rsidRPr="0015442E" w:rsidRDefault="00123699" w:rsidP="00F96910">
    <w:pPr>
      <w:pStyle w:val="Footer-pool"/>
      <w:jc w:val="right"/>
      <w:rPr>
        <w:b w:val="0"/>
      </w:rPr>
    </w:pPr>
    <w:r w:rsidRPr="0015442E">
      <w:rPr>
        <w:rStyle w:val="PageNumber"/>
        <w:b/>
      </w:rPr>
      <w:fldChar w:fldCharType="begin"/>
    </w:r>
    <w:r w:rsidRPr="0015442E">
      <w:rPr>
        <w:rStyle w:val="PageNumber"/>
        <w:b/>
      </w:rPr>
      <w:instrText xml:space="preserve"> PAGE </w:instrText>
    </w:r>
    <w:r w:rsidRPr="0015442E">
      <w:rPr>
        <w:rStyle w:val="PageNumber"/>
        <w:b/>
      </w:rPr>
      <w:fldChar w:fldCharType="separate"/>
    </w:r>
    <w:r w:rsidR="00250B6D" w:rsidRPr="0015442E">
      <w:rPr>
        <w:rStyle w:val="PageNumber"/>
        <w:b/>
        <w:noProof/>
      </w:rPr>
      <w:t>3</w:t>
    </w:r>
    <w:r w:rsidRPr="0015442E">
      <w:rPr>
        <w:rStyle w:val="PageNumbe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6A59F" w14:textId="238E8EF8" w:rsidR="0015442E" w:rsidRDefault="0015442E" w:rsidP="0015442E">
    <w:pPr>
      <w:pStyle w:val="Normal-pool"/>
    </w:pPr>
    <w:r>
      <w:tab/>
    </w:r>
    <w:r w:rsidR="00D50E9D" w:rsidRPr="00D50E9D">
      <w:t>0311</w:t>
    </w:r>
    <w:r w:rsidR="003402F4" w:rsidRPr="00D50E9D">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4E434" w14:textId="77777777" w:rsidR="003B1C84" w:rsidRPr="0072353B" w:rsidRDefault="003B1C84" w:rsidP="0072353B">
      <w:pPr>
        <w:tabs>
          <w:tab w:val="left" w:pos="624"/>
        </w:tabs>
        <w:spacing w:before="60"/>
        <w:ind w:left="624"/>
        <w:rPr>
          <w:sz w:val="18"/>
          <w:szCs w:val="18"/>
        </w:rPr>
      </w:pPr>
      <w:r w:rsidRPr="0072353B">
        <w:rPr>
          <w:sz w:val="18"/>
          <w:szCs w:val="18"/>
        </w:rPr>
        <w:separator/>
      </w:r>
    </w:p>
  </w:footnote>
  <w:footnote w:type="continuationSeparator" w:id="0">
    <w:p w14:paraId="0A4DA357" w14:textId="77777777" w:rsidR="003B1C84" w:rsidRDefault="003B1C84">
      <w:r>
        <w:continuationSeparator/>
      </w:r>
    </w:p>
  </w:footnote>
  <w:footnote w:type="continuationNotice" w:id="1">
    <w:p w14:paraId="4A845E25" w14:textId="77777777" w:rsidR="003B1C84" w:rsidRDefault="003B1C84"/>
  </w:footnote>
  <w:footnote w:id="2">
    <w:p w14:paraId="3646093C" w14:textId="77777777" w:rsidR="00D50E9D" w:rsidRPr="00A40F67" w:rsidRDefault="00D50E9D" w:rsidP="00D50E9D">
      <w:pPr>
        <w:pStyle w:val="FootnoteText"/>
        <w:rPr>
          <w:szCs w:val="18"/>
          <w:lang w:val="en-GB"/>
        </w:rPr>
      </w:pPr>
      <w:r w:rsidRPr="00A40F67">
        <w:rPr>
          <w:rStyle w:val="FootnoteReference"/>
          <w:sz w:val="18"/>
          <w:lang w:val="en-GB"/>
        </w:rPr>
        <w:footnoteRef/>
      </w:r>
      <w:r w:rsidRPr="00A40F67">
        <w:rPr>
          <w:szCs w:val="18"/>
          <w:lang w:val="en-GB"/>
        </w:rPr>
        <w:t xml:space="preserve"> </w:t>
      </w:r>
      <w:r w:rsidRPr="00A40F67">
        <w:rPr>
          <w:rFonts w:eastAsia="Times New Roman"/>
          <w:iCs/>
          <w:szCs w:val="18"/>
          <w:lang w:val="en-GB"/>
        </w:rPr>
        <w:t>UNEP/MC/COP.4/8.</w:t>
      </w:r>
    </w:p>
  </w:footnote>
  <w:footnote w:id="3">
    <w:p w14:paraId="37DD0748" w14:textId="77777777" w:rsidR="00D50E9D" w:rsidRPr="00A40F67" w:rsidRDefault="00D50E9D" w:rsidP="00D50E9D">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A40F67">
        <w:rPr>
          <w:rStyle w:val="FootnoteReference"/>
          <w:sz w:val="18"/>
        </w:rPr>
        <w:footnoteRef/>
      </w:r>
      <w:r w:rsidRPr="00A40F67">
        <w:rPr>
          <w:sz w:val="18"/>
          <w:szCs w:val="18"/>
        </w:rPr>
        <w:t xml:space="preserve"> UNEP/MC/COP.1/17, annex II, as amended by the Conference of the Parties at its fourth meeting and set out in UNEP/MC/COP.4/29, annexes I and 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2D0A7" w14:textId="5D53BDBF" w:rsidR="00123699" w:rsidRPr="00F96910" w:rsidRDefault="00F96910" w:rsidP="00F96910">
    <w:pPr>
      <w:pStyle w:val="Header-pool"/>
    </w:pPr>
    <w:r w:rsidRPr="00F96910">
      <w:t>UNEP/MC</w:t>
    </w:r>
    <w:r w:rsidR="00EA2CF9">
      <w:t>/</w:t>
    </w:r>
    <w:r w:rsidRPr="00F96910">
      <w:t>COP.</w:t>
    </w:r>
    <w:r w:rsidR="003402F4">
      <w:t>4</w:t>
    </w:r>
    <w:r w:rsidRPr="00F96910">
      <w:t>/</w:t>
    </w:r>
    <w:r w:rsidR="003402F4">
      <w:t>Dec.</w:t>
    </w:r>
    <w:r w:rsidR="00D50E9D">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60FB5" w14:textId="1817E680" w:rsidR="00123699" w:rsidRPr="00392F9C" w:rsidRDefault="00F96910" w:rsidP="00F96910">
    <w:pPr>
      <w:pStyle w:val="Header-pool"/>
      <w:jc w:val="right"/>
      <w:rPr>
        <w:szCs w:val="18"/>
      </w:rPr>
    </w:pPr>
    <w:r w:rsidRPr="00F96910">
      <w:t>UNEP/MC</w:t>
    </w:r>
    <w:r w:rsidR="00EA2CF9">
      <w:t>/</w:t>
    </w:r>
    <w:r w:rsidRPr="00F96910">
      <w:t>COP.</w:t>
    </w:r>
    <w:r w:rsidR="00E36FE3">
      <w:t>4</w:t>
    </w:r>
    <w:r w:rsidRPr="00F96910">
      <w:t>/</w:t>
    </w:r>
    <w:r w:rsidR="00E36FE3">
      <w:t>Dec.</w:t>
    </w:r>
    <w:r w:rsidR="00D50E9D">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5AB74" w14:textId="77777777" w:rsidR="00C059F0" w:rsidRPr="00F7542C" w:rsidRDefault="00C059F0" w:rsidP="00F7542C">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D7E16"/>
    <w:multiLevelType w:val="hybridMultilevel"/>
    <w:tmpl w:val="AE9645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3415E7"/>
    <w:multiLevelType w:val="hybridMultilevel"/>
    <w:tmpl w:val="D4683434"/>
    <w:lvl w:ilvl="0" w:tplc="B776CA36">
      <w:start w:val="1"/>
      <w:numFmt w:val="lowerLetter"/>
      <w:lvlText w:val="(%1)"/>
      <w:lvlJc w:val="left"/>
      <w:pPr>
        <w:ind w:left="3218" w:hanging="360"/>
      </w:pPr>
      <w:rPr>
        <w:rFonts w:hint="default"/>
      </w:rPr>
    </w:lvl>
    <w:lvl w:ilvl="1" w:tplc="08090019">
      <w:start w:val="1"/>
      <w:numFmt w:val="lowerLetter"/>
      <w:lvlText w:val="%2."/>
      <w:lvlJc w:val="left"/>
      <w:pPr>
        <w:ind w:left="3938" w:hanging="360"/>
      </w:pPr>
    </w:lvl>
    <w:lvl w:ilvl="2" w:tplc="0809001B">
      <w:start w:val="1"/>
      <w:numFmt w:val="lowerRoman"/>
      <w:lvlText w:val="%3."/>
      <w:lvlJc w:val="right"/>
      <w:pPr>
        <w:ind w:left="4658" w:hanging="180"/>
      </w:pPr>
    </w:lvl>
    <w:lvl w:ilvl="3" w:tplc="0809000F" w:tentative="1">
      <w:start w:val="1"/>
      <w:numFmt w:val="decimal"/>
      <w:lvlText w:val="%4."/>
      <w:lvlJc w:val="left"/>
      <w:pPr>
        <w:ind w:left="5378" w:hanging="360"/>
      </w:pPr>
    </w:lvl>
    <w:lvl w:ilvl="4" w:tplc="08090019" w:tentative="1">
      <w:start w:val="1"/>
      <w:numFmt w:val="lowerLetter"/>
      <w:lvlText w:val="%5."/>
      <w:lvlJc w:val="left"/>
      <w:pPr>
        <w:ind w:left="6098" w:hanging="360"/>
      </w:pPr>
    </w:lvl>
    <w:lvl w:ilvl="5" w:tplc="0809001B" w:tentative="1">
      <w:start w:val="1"/>
      <w:numFmt w:val="lowerRoman"/>
      <w:lvlText w:val="%6."/>
      <w:lvlJc w:val="right"/>
      <w:pPr>
        <w:ind w:left="6818" w:hanging="180"/>
      </w:pPr>
    </w:lvl>
    <w:lvl w:ilvl="6" w:tplc="0809000F" w:tentative="1">
      <w:start w:val="1"/>
      <w:numFmt w:val="decimal"/>
      <w:lvlText w:val="%7."/>
      <w:lvlJc w:val="left"/>
      <w:pPr>
        <w:ind w:left="7538" w:hanging="360"/>
      </w:pPr>
    </w:lvl>
    <w:lvl w:ilvl="7" w:tplc="08090019" w:tentative="1">
      <w:start w:val="1"/>
      <w:numFmt w:val="lowerLetter"/>
      <w:lvlText w:val="%8."/>
      <w:lvlJc w:val="left"/>
      <w:pPr>
        <w:ind w:left="8258" w:hanging="360"/>
      </w:pPr>
    </w:lvl>
    <w:lvl w:ilvl="8" w:tplc="0809001B" w:tentative="1">
      <w:start w:val="1"/>
      <w:numFmt w:val="lowerRoman"/>
      <w:lvlText w:val="%9."/>
      <w:lvlJc w:val="right"/>
      <w:pPr>
        <w:ind w:left="8978" w:hanging="180"/>
      </w:pPr>
    </w:lvl>
  </w:abstractNum>
  <w:abstractNum w:abstractNumId="2" w15:restartNumberingAfterBreak="0">
    <w:nsid w:val="1A1C544C"/>
    <w:multiLevelType w:val="hybridMultilevel"/>
    <w:tmpl w:val="38A691F4"/>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571867"/>
    <w:multiLevelType w:val="singleLevel"/>
    <w:tmpl w:val="A2E252AA"/>
    <w:lvl w:ilvl="0">
      <w:start w:val="1"/>
      <w:numFmt w:val="upperRoman"/>
      <w:lvlText w:val="%1."/>
      <w:lvlJc w:val="left"/>
      <w:pPr>
        <w:tabs>
          <w:tab w:val="num" w:pos="720"/>
        </w:tabs>
        <w:ind w:left="720" w:hanging="720"/>
      </w:pPr>
      <w:rPr>
        <w:rFonts w:hint="default"/>
      </w:rPr>
    </w:lvl>
  </w:abstractNum>
  <w:abstractNum w:abstractNumId="4" w15:restartNumberingAfterBreak="0">
    <w:nsid w:val="330A35F0"/>
    <w:multiLevelType w:val="hybridMultilevel"/>
    <w:tmpl w:val="0484BBD2"/>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5571603"/>
    <w:multiLevelType w:val="singleLevel"/>
    <w:tmpl w:val="2868AC2A"/>
    <w:lvl w:ilvl="0">
      <w:start w:val="6"/>
      <w:numFmt w:val="upperLetter"/>
      <w:lvlText w:val="%1."/>
      <w:lvlJc w:val="left"/>
      <w:pPr>
        <w:tabs>
          <w:tab w:val="num" w:pos="360"/>
        </w:tabs>
        <w:ind w:left="360" w:hanging="360"/>
      </w:pPr>
      <w:rPr>
        <w:rFonts w:hint="default"/>
      </w:rPr>
    </w:lvl>
  </w:abstractNum>
  <w:abstractNum w:abstractNumId="6" w15:restartNumberingAfterBreak="0">
    <w:nsid w:val="45BA2231"/>
    <w:multiLevelType w:val="hybridMultilevel"/>
    <w:tmpl w:val="BD4E035A"/>
    <w:lvl w:ilvl="0" w:tplc="0809000F">
      <w:start w:val="1"/>
      <w:numFmt w:val="decimal"/>
      <w:lvlText w:val="%1."/>
      <w:lvlJc w:val="left"/>
      <w:pPr>
        <w:ind w:left="1967" w:hanging="360"/>
      </w:p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7" w15:restartNumberingAfterBreak="0">
    <w:nsid w:val="51B01BA9"/>
    <w:multiLevelType w:val="hybridMultilevel"/>
    <w:tmpl w:val="930EEE0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2A66A9D"/>
    <w:multiLevelType w:val="multilevel"/>
    <w:tmpl w:val="C0FC335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9"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10" w15:restartNumberingAfterBreak="0">
    <w:nsid w:val="778D2848"/>
    <w:multiLevelType w:val="hybridMultilevel"/>
    <w:tmpl w:val="AE9645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3"/>
  </w:num>
  <w:num w:numId="3">
    <w:abstractNumId w:val="5"/>
  </w:num>
  <w:num w:numId="4">
    <w:abstractNumId w:val="8"/>
  </w:num>
  <w:num w:numId="5">
    <w:abstractNumId w:val="6"/>
  </w:num>
  <w:num w:numId="6">
    <w:abstractNumId w:val="1"/>
  </w:num>
  <w:num w:numId="7">
    <w:abstractNumId w:val="8"/>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8"/>
  </w:num>
  <w:num w:numId="35">
    <w:abstractNumId w:val="8"/>
  </w:num>
  <w:num w:numId="36">
    <w:abstractNumId w:val="8"/>
  </w:num>
  <w:num w:numId="37">
    <w:abstractNumId w:val="8"/>
  </w:num>
  <w:num w:numId="38">
    <w:abstractNumId w:val="8"/>
  </w:num>
  <w:num w:numId="39">
    <w:abstractNumId w:val="8"/>
  </w:num>
  <w:num w:numId="40">
    <w:abstractNumId w:val="8"/>
  </w:num>
  <w:num w:numId="41">
    <w:abstractNumId w:val="8"/>
    <w:lvlOverride w:ilvl="0">
      <w:lvl w:ilvl="0">
        <w:start w:val="1"/>
        <w:numFmt w:val="decimal"/>
        <w:pStyle w:val="Normalnumber"/>
        <w:lvlText w:val="%1."/>
        <w:lvlJc w:val="left"/>
        <w:pPr>
          <w:tabs>
            <w:tab w:val="num" w:pos="670"/>
          </w:tabs>
          <w:ind w:left="1350"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2">
    <w:abstractNumId w:val="9"/>
  </w:num>
  <w:num w:numId="43">
    <w:abstractNumId w:val="10"/>
  </w:num>
  <w:num w:numId="44">
    <w:abstractNumId w:val="4"/>
  </w:num>
  <w:num w:numId="45">
    <w:abstractNumId w:val="0"/>
  </w:num>
  <w:num w:numId="46">
    <w:abstractNumId w:val="7"/>
  </w:num>
  <w:num w:numId="4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en-GB" w:vendorID="64" w:dllVersion="4096" w:nlCheck="1" w:checkStyle="0"/>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19"/>
  <w:hyphenationZone w:val="425"/>
  <w:evenAndOddHeader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2F4"/>
    <w:rsid w:val="000149E6"/>
    <w:rsid w:val="000247B0"/>
    <w:rsid w:val="00026997"/>
    <w:rsid w:val="00033E0B"/>
    <w:rsid w:val="00035EDE"/>
    <w:rsid w:val="00044340"/>
    <w:rsid w:val="000509B4"/>
    <w:rsid w:val="0006035B"/>
    <w:rsid w:val="00071886"/>
    <w:rsid w:val="00074135"/>
    <w:rsid w:val="000742BC"/>
    <w:rsid w:val="00082A0C"/>
    <w:rsid w:val="00083504"/>
    <w:rsid w:val="000941E5"/>
    <w:rsid w:val="0009640C"/>
    <w:rsid w:val="000B22A2"/>
    <w:rsid w:val="000C0F46"/>
    <w:rsid w:val="000C2A52"/>
    <w:rsid w:val="000D0733"/>
    <w:rsid w:val="000D33C0"/>
    <w:rsid w:val="000D6941"/>
    <w:rsid w:val="001202E3"/>
    <w:rsid w:val="00123699"/>
    <w:rsid w:val="0012644F"/>
    <w:rsid w:val="0013059D"/>
    <w:rsid w:val="00141A55"/>
    <w:rsid w:val="001446A3"/>
    <w:rsid w:val="00145960"/>
    <w:rsid w:val="0015019D"/>
    <w:rsid w:val="0015442E"/>
    <w:rsid w:val="00155395"/>
    <w:rsid w:val="00160D74"/>
    <w:rsid w:val="00167D02"/>
    <w:rsid w:val="00181EC8"/>
    <w:rsid w:val="00184349"/>
    <w:rsid w:val="00193DC9"/>
    <w:rsid w:val="00195E9F"/>
    <w:rsid w:val="00195F33"/>
    <w:rsid w:val="001B1617"/>
    <w:rsid w:val="001B504B"/>
    <w:rsid w:val="001B7D42"/>
    <w:rsid w:val="001D3874"/>
    <w:rsid w:val="001D7E75"/>
    <w:rsid w:val="001E56D2"/>
    <w:rsid w:val="001E7D56"/>
    <w:rsid w:val="001F75DE"/>
    <w:rsid w:val="00200D58"/>
    <w:rsid w:val="002013BE"/>
    <w:rsid w:val="002063A4"/>
    <w:rsid w:val="0021145B"/>
    <w:rsid w:val="00234B59"/>
    <w:rsid w:val="00243D36"/>
    <w:rsid w:val="00247707"/>
    <w:rsid w:val="00250B6D"/>
    <w:rsid w:val="0026018E"/>
    <w:rsid w:val="00260799"/>
    <w:rsid w:val="00275DA1"/>
    <w:rsid w:val="002768BA"/>
    <w:rsid w:val="00286740"/>
    <w:rsid w:val="002929D8"/>
    <w:rsid w:val="002A1C1C"/>
    <w:rsid w:val="002A237D"/>
    <w:rsid w:val="002A4C53"/>
    <w:rsid w:val="002B0672"/>
    <w:rsid w:val="002B247F"/>
    <w:rsid w:val="002C145D"/>
    <w:rsid w:val="002C2C3E"/>
    <w:rsid w:val="002C533E"/>
    <w:rsid w:val="002D027F"/>
    <w:rsid w:val="002D7A85"/>
    <w:rsid w:val="002D7B60"/>
    <w:rsid w:val="002F4761"/>
    <w:rsid w:val="002F5C79"/>
    <w:rsid w:val="003019E2"/>
    <w:rsid w:val="0031413F"/>
    <w:rsid w:val="003148BB"/>
    <w:rsid w:val="00317976"/>
    <w:rsid w:val="00324B1A"/>
    <w:rsid w:val="003402F4"/>
    <w:rsid w:val="00355EA9"/>
    <w:rsid w:val="003578DE"/>
    <w:rsid w:val="00362047"/>
    <w:rsid w:val="0036669D"/>
    <w:rsid w:val="00372781"/>
    <w:rsid w:val="00386AB0"/>
    <w:rsid w:val="0039169B"/>
    <w:rsid w:val="00392F9C"/>
    <w:rsid w:val="00396257"/>
    <w:rsid w:val="003963DF"/>
    <w:rsid w:val="00397EB8"/>
    <w:rsid w:val="003A1C5B"/>
    <w:rsid w:val="003A4FD0"/>
    <w:rsid w:val="003A69D1"/>
    <w:rsid w:val="003A7705"/>
    <w:rsid w:val="003A77F1"/>
    <w:rsid w:val="003B1545"/>
    <w:rsid w:val="003B1C84"/>
    <w:rsid w:val="003B5FFF"/>
    <w:rsid w:val="003C409D"/>
    <w:rsid w:val="003C5BA6"/>
    <w:rsid w:val="003D104A"/>
    <w:rsid w:val="003E6F41"/>
    <w:rsid w:val="003E7DE3"/>
    <w:rsid w:val="003F06BB"/>
    <w:rsid w:val="003F0E85"/>
    <w:rsid w:val="00410C55"/>
    <w:rsid w:val="00416854"/>
    <w:rsid w:val="00417725"/>
    <w:rsid w:val="00437F26"/>
    <w:rsid w:val="00444097"/>
    <w:rsid w:val="00445487"/>
    <w:rsid w:val="0045459C"/>
    <w:rsid w:val="00454769"/>
    <w:rsid w:val="00466991"/>
    <w:rsid w:val="0047064C"/>
    <w:rsid w:val="00477921"/>
    <w:rsid w:val="00494164"/>
    <w:rsid w:val="004A42E1"/>
    <w:rsid w:val="004B162C"/>
    <w:rsid w:val="004B614E"/>
    <w:rsid w:val="004C3DBE"/>
    <w:rsid w:val="004C5C96"/>
    <w:rsid w:val="004D06A4"/>
    <w:rsid w:val="004F1A81"/>
    <w:rsid w:val="0050052E"/>
    <w:rsid w:val="005218D9"/>
    <w:rsid w:val="00536186"/>
    <w:rsid w:val="005369CB"/>
    <w:rsid w:val="00544CBB"/>
    <w:rsid w:val="00547FDC"/>
    <w:rsid w:val="00551104"/>
    <w:rsid w:val="00561676"/>
    <w:rsid w:val="00566B59"/>
    <w:rsid w:val="0057315F"/>
    <w:rsid w:val="00576104"/>
    <w:rsid w:val="005B42A6"/>
    <w:rsid w:val="005C67C8"/>
    <w:rsid w:val="005D0249"/>
    <w:rsid w:val="005D1DA1"/>
    <w:rsid w:val="005D6E8C"/>
    <w:rsid w:val="005F100C"/>
    <w:rsid w:val="005F68DA"/>
    <w:rsid w:val="0060773B"/>
    <w:rsid w:val="006157B5"/>
    <w:rsid w:val="00622D02"/>
    <w:rsid w:val="00626FC6"/>
    <w:rsid w:val="006303B4"/>
    <w:rsid w:val="00633D3D"/>
    <w:rsid w:val="00641703"/>
    <w:rsid w:val="006431A6"/>
    <w:rsid w:val="006459F6"/>
    <w:rsid w:val="006501AD"/>
    <w:rsid w:val="00651BFA"/>
    <w:rsid w:val="006520E8"/>
    <w:rsid w:val="00654475"/>
    <w:rsid w:val="00665A4B"/>
    <w:rsid w:val="006717E6"/>
    <w:rsid w:val="00673665"/>
    <w:rsid w:val="00680611"/>
    <w:rsid w:val="00692E2A"/>
    <w:rsid w:val="006A76F2"/>
    <w:rsid w:val="006D4F04"/>
    <w:rsid w:val="006D7EFB"/>
    <w:rsid w:val="006E6672"/>
    <w:rsid w:val="006E6722"/>
    <w:rsid w:val="006F5276"/>
    <w:rsid w:val="007027B9"/>
    <w:rsid w:val="00715E88"/>
    <w:rsid w:val="0072353B"/>
    <w:rsid w:val="00734CAA"/>
    <w:rsid w:val="00741B20"/>
    <w:rsid w:val="00751150"/>
    <w:rsid w:val="0075533C"/>
    <w:rsid w:val="00757581"/>
    <w:rsid w:val="007611A0"/>
    <w:rsid w:val="0076147A"/>
    <w:rsid w:val="007828A5"/>
    <w:rsid w:val="007841F5"/>
    <w:rsid w:val="00796D3F"/>
    <w:rsid w:val="007A1683"/>
    <w:rsid w:val="007A5C12"/>
    <w:rsid w:val="007A7CB0"/>
    <w:rsid w:val="007B24F8"/>
    <w:rsid w:val="007B68A3"/>
    <w:rsid w:val="007C2541"/>
    <w:rsid w:val="007C521D"/>
    <w:rsid w:val="007D66A8"/>
    <w:rsid w:val="007E003F"/>
    <w:rsid w:val="008164F2"/>
    <w:rsid w:val="008201A2"/>
    <w:rsid w:val="00821395"/>
    <w:rsid w:val="00824FC7"/>
    <w:rsid w:val="00830E26"/>
    <w:rsid w:val="00843576"/>
    <w:rsid w:val="00843B64"/>
    <w:rsid w:val="008478FC"/>
    <w:rsid w:val="00867BFF"/>
    <w:rsid w:val="0088480A"/>
    <w:rsid w:val="0088757A"/>
    <w:rsid w:val="008957DD"/>
    <w:rsid w:val="00897D98"/>
    <w:rsid w:val="008A3441"/>
    <w:rsid w:val="008A6DF2"/>
    <w:rsid w:val="008A7807"/>
    <w:rsid w:val="008B4CC9"/>
    <w:rsid w:val="008D7C99"/>
    <w:rsid w:val="008E0FCB"/>
    <w:rsid w:val="008F201B"/>
    <w:rsid w:val="008F5D00"/>
    <w:rsid w:val="0092178C"/>
    <w:rsid w:val="00930B88"/>
    <w:rsid w:val="00930E68"/>
    <w:rsid w:val="0094095A"/>
    <w:rsid w:val="00940DCC"/>
    <w:rsid w:val="0094179A"/>
    <w:rsid w:val="0094459E"/>
    <w:rsid w:val="00944DBC"/>
    <w:rsid w:val="009473C6"/>
    <w:rsid w:val="00950977"/>
    <w:rsid w:val="00951A7B"/>
    <w:rsid w:val="009564A6"/>
    <w:rsid w:val="00962471"/>
    <w:rsid w:val="00967621"/>
    <w:rsid w:val="00967E6A"/>
    <w:rsid w:val="00984069"/>
    <w:rsid w:val="00992DE3"/>
    <w:rsid w:val="009B4A0F"/>
    <w:rsid w:val="009C11D2"/>
    <w:rsid w:val="009C6C70"/>
    <w:rsid w:val="009D0B63"/>
    <w:rsid w:val="009D7B82"/>
    <w:rsid w:val="009E24BE"/>
    <w:rsid w:val="009E2F3F"/>
    <w:rsid w:val="009E307E"/>
    <w:rsid w:val="00A001C6"/>
    <w:rsid w:val="00A03B6E"/>
    <w:rsid w:val="00A07870"/>
    <w:rsid w:val="00A07F19"/>
    <w:rsid w:val="00A11B9F"/>
    <w:rsid w:val="00A1348D"/>
    <w:rsid w:val="00A142E9"/>
    <w:rsid w:val="00A232EE"/>
    <w:rsid w:val="00A32F74"/>
    <w:rsid w:val="00A3546E"/>
    <w:rsid w:val="00A35EA7"/>
    <w:rsid w:val="00A4175F"/>
    <w:rsid w:val="00A44411"/>
    <w:rsid w:val="00A469FA"/>
    <w:rsid w:val="00A55B01"/>
    <w:rsid w:val="00A56B5B"/>
    <w:rsid w:val="00A603FF"/>
    <w:rsid w:val="00A657DD"/>
    <w:rsid w:val="00A666A6"/>
    <w:rsid w:val="00A675FD"/>
    <w:rsid w:val="00A706CF"/>
    <w:rsid w:val="00A71EFB"/>
    <w:rsid w:val="00A72437"/>
    <w:rsid w:val="00A80611"/>
    <w:rsid w:val="00AB5340"/>
    <w:rsid w:val="00AC0A89"/>
    <w:rsid w:val="00AC5CBF"/>
    <w:rsid w:val="00AC7C96"/>
    <w:rsid w:val="00AD17C4"/>
    <w:rsid w:val="00AE237D"/>
    <w:rsid w:val="00AE502A"/>
    <w:rsid w:val="00AF7C07"/>
    <w:rsid w:val="00B11663"/>
    <w:rsid w:val="00B12B35"/>
    <w:rsid w:val="00B22C93"/>
    <w:rsid w:val="00B27589"/>
    <w:rsid w:val="00B405B7"/>
    <w:rsid w:val="00B40CD8"/>
    <w:rsid w:val="00B4162D"/>
    <w:rsid w:val="00B52222"/>
    <w:rsid w:val="00B52657"/>
    <w:rsid w:val="00B5428A"/>
    <w:rsid w:val="00B54847"/>
    <w:rsid w:val="00B54FE7"/>
    <w:rsid w:val="00B66901"/>
    <w:rsid w:val="00B71E6D"/>
    <w:rsid w:val="00B72070"/>
    <w:rsid w:val="00B737E9"/>
    <w:rsid w:val="00B779E1"/>
    <w:rsid w:val="00B849E3"/>
    <w:rsid w:val="00B91EE1"/>
    <w:rsid w:val="00B925AB"/>
    <w:rsid w:val="00BA0090"/>
    <w:rsid w:val="00BA1A67"/>
    <w:rsid w:val="00BA7128"/>
    <w:rsid w:val="00BE5B5F"/>
    <w:rsid w:val="00BF17E5"/>
    <w:rsid w:val="00C059F0"/>
    <w:rsid w:val="00C0725D"/>
    <w:rsid w:val="00C228DB"/>
    <w:rsid w:val="00C26F55"/>
    <w:rsid w:val="00C30C63"/>
    <w:rsid w:val="00C36B8B"/>
    <w:rsid w:val="00C415C1"/>
    <w:rsid w:val="00C47DBF"/>
    <w:rsid w:val="00C52AC2"/>
    <w:rsid w:val="00C552FF"/>
    <w:rsid w:val="00C558DA"/>
    <w:rsid w:val="00C55AF3"/>
    <w:rsid w:val="00C84759"/>
    <w:rsid w:val="00C86D73"/>
    <w:rsid w:val="00CA6C7F"/>
    <w:rsid w:val="00CC10A6"/>
    <w:rsid w:val="00CC2FDC"/>
    <w:rsid w:val="00CC7F63"/>
    <w:rsid w:val="00CD5EB8"/>
    <w:rsid w:val="00CD7044"/>
    <w:rsid w:val="00CE08B9"/>
    <w:rsid w:val="00CE3103"/>
    <w:rsid w:val="00CE524C"/>
    <w:rsid w:val="00CF141F"/>
    <w:rsid w:val="00CF4777"/>
    <w:rsid w:val="00D067BB"/>
    <w:rsid w:val="00D07EDB"/>
    <w:rsid w:val="00D1352A"/>
    <w:rsid w:val="00D13873"/>
    <w:rsid w:val="00D169AF"/>
    <w:rsid w:val="00D25249"/>
    <w:rsid w:val="00D25ED8"/>
    <w:rsid w:val="00D33365"/>
    <w:rsid w:val="00D34DE9"/>
    <w:rsid w:val="00D35F94"/>
    <w:rsid w:val="00D44172"/>
    <w:rsid w:val="00D50E9D"/>
    <w:rsid w:val="00D61FBB"/>
    <w:rsid w:val="00D63B8C"/>
    <w:rsid w:val="00D63D88"/>
    <w:rsid w:val="00D65163"/>
    <w:rsid w:val="00D739CC"/>
    <w:rsid w:val="00D76E06"/>
    <w:rsid w:val="00D8093D"/>
    <w:rsid w:val="00D8108C"/>
    <w:rsid w:val="00D842AE"/>
    <w:rsid w:val="00D9211C"/>
    <w:rsid w:val="00D92DE0"/>
    <w:rsid w:val="00D92FEF"/>
    <w:rsid w:val="00D93A0F"/>
    <w:rsid w:val="00DA0077"/>
    <w:rsid w:val="00DA1BCA"/>
    <w:rsid w:val="00DA606E"/>
    <w:rsid w:val="00DC46FF"/>
    <w:rsid w:val="00DC5254"/>
    <w:rsid w:val="00DD1A4F"/>
    <w:rsid w:val="00DD3107"/>
    <w:rsid w:val="00DD7C2C"/>
    <w:rsid w:val="00DF70BF"/>
    <w:rsid w:val="00E04FF0"/>
    <w:rsid w:val="00E06797"/>
    <w:rsid w:val="00E072CC"/>
    <w:rsid w:val="00E1265B"/>
    <w:rsid w:val="00E13B48"/>
    <w:rsid w:val="00E1404F"/>
    <w:rsid w:val="00E21C83"/>
    <w:rsid w:val="00E24063"/>
    <w:rsid w:val="00E24ADA"/>
    <w:rsid w:val="00E276A4"/>
    <w:rsid w:val="00E32F59"/>
    <w:rsid w:val="00E3329D"/>
    <w:rsid w:val="00E36FE3"/>
    <w:rsid w:val="00E46D9A"/>
    <w:rsid w:val="00E565FF"/>
    <w:rsid w:val="00E65388"/>
    <w:rsid w:val="00E726A7"/>
    <w:rsid w:val="00E85B7D"/>
    <w:rsid w:val="00E9121B"/>
    <w:rsid w:val="00E91D53"/>
    <w:rsid w:val="00E942CC"/>
    <w:rsid w:val="00E96DA8"/>
    <w:rsid w:val="00EA0AE2"/>
    <w:rsid w:val="00EA2CF9"/>
    <w:rsid w:val="00EA39E5"/>
    <w:rsid w:val="00EC5A46"/>
    <w:rsid w:val="00EC63E2"/>
    <w:rsid w:val="00EE0374"/>
    <w:rsid w:val="00EF22B3"/>
    <w:rsid w:val="00F03B69"/>
    <w:rsid w:val="00F05C85"/>
    <w:rsid w:val="00F07A50"/>
    <w:rsid w:val="00F113DA"/>
    <w:rsid w:val="00F116A8"/>
    <w:rsid w:val="00F11AC1"/>
    <w:rsid w:val="00F34719"/>
    <w:rsid w:val="00F37DC8"/>
    <w:rsid w:val="00F439B3"/>
    <w:rsid w:val="00F650C3"/>
    <w:rsid w:val="00F65D85"/>
    <w:rsid w:val="00F7542C"/>
    <w:rsid w:val="00F8091E"/>
    <w:rsid w:val="00F839A2"/>
    <w:rsid w:val="00F8615C"/>
    <w:rsid w:val="00F873F8"/>
    <w:rsid w:val="00F92E48"/>
    <w:rsid w:val="00F96910"/>
    <w:rsid w:val="00F969E5"/>
    <w:rsid w:val="00FA6BB0"/>
    <w:rsid w:val="00FB49C6"/>
    <w:rsid w:val="00FB7DD2"/>
    <w:rsid w:val="00FD5860"/>
    <w:rsid w:val="00FE352D"/>
    <w:rsid w:val="00FE40EB"/>
    <w:rsid w:val="00FE4D02"/>
    <w:rsid w:val="00FE7D62"/>
    <w:rsid w:val="00FF3819"/>
    <w:rsid w:val="00FF5C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D136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uiPriority="99"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15442E"/>
    <w:rPr>
      <w:rFonts w:eastAsia="SimSun"/>
      <w:lang w:eastAsia="zh-CN"/>
    </w:rPr>
  </w:style>
  <w:style w:type="paragraph" w:styleId="Heading1">
    <w:name w:val="heading 1"/>
    <w:basedOn w:val="Normal"/>
    <w:next w:val="Normalnumber"/>
    <w:rsid w:val="0015442E"/>
    <w:pPr>
      <w:keepNext/>
      <w:spacing w:before="240" w:after="120"/>
      <w:ind w:left="1247" w:hanging="680"/>
      <w:outlineLvl w:val="0"/>
    </w:pPr>
    <w:rPr>
      <w:b/>
      <w:sz w:val="28"/>
    </w:rPr>
  </w:style>
  <w:style w:type="paragraph" w:styleId="Heading2">
    <w:name w:val="heading 2"/>
    <w:basedOn w:val="Normal"/>
    <w:next w:val="Normalnumber"/>
    <w:rsid w:val="0015442E"/>
    <w:pPr>
      <w:keepNext/>
      <w:spacing w:before="240" w:after="120"/>
      <w:ind w:left="1247" w:hanging="680"/>
      <w:outlineLvl w:val="1"/>
    </w:pPr>
    <w:rPr>
      <w:b/>
      <w:sz w:val="24"/>
      <w:szCs w:val="24"/>
    </w:rPr>
  </w:style>
  <w:style w:type="paragraph" w:styleId="Heading3">
    <w:name w:val="heading 3"/>
    <w:basedOn w:val="Normal"/>
    <w:next w:val="Normalnumber"/>
    <w:rsid w:val="0015442E"/>
    <w:pPr>
      <w:spacing w:after="120"/>
      <w:ind w:left="1247" w:hanging="680"/>
      <w:outlineLvl w:val="2"/>
    </w:pPr>
    <w:rPr>
      <w:b/>
    </w:rPr>
  </w:style>
  <w:style w:type="paragraph" w:styleId="Heading4">
    <w:name w:val="heading 4"/>
    <w:basedOn w:val="Heading3"/>
    <w:next w:val="Normalnumber"/>
    <w:rsid w:val="0015442E"/>
    <w:pPr>
      <w:keepNext/>
      <w:outlineLvl w:val="3"/>
    </w:pPr>
  </w:style>
  <w:style w:type="paragraph" w:styleId="Heading5">
    <w:name w:val="heading 5"/>
    <w:basedOn w:val="Normal"/>
    <w:next w:val="Normal"/>
    <w:rsid w:val="0015442E"/>
    <w:pPr>
      <w:keepNext/>
      <w:outlineLvl w:val="4"/>
    </w:pPr>
    <w:rPr>
      <w:rFonts w:ascii="Univers" w:hAnsi="Univers"/>
      <w:b/>
      <w:sz w:val="24"/>
    </w:rPr>
  </w:style>
  <w:style w:type="paragraph" w:styleId="Heading6">
    <w:name w:val="heading 6"/>
    <w:basedOn w:val="Normal"/>
    <w:next w:val="Normal"/>
    <w:rsid w:val="0015442E"/>
    <w:pPr>
      <w:keepNext/>
      <w:ind w:left="578"/>
      <w:outlineLvl w:val="5"/>
    </w:pPr>
    <w:rPr>
      <w:b/>
      <w:bCs/>
      <w:sz w:val="24"/>
    </w:rPr>
  </w:style>
  <w:style w:type="paragraph" w:styleId="Heading7">
    <w:name w:val="heading 7"/>
    <w:basedOn w:val="Normal"/>
    <w:next w:val="Normal"/>
    <w:rsid w:val="0015442E"/>
    <w:pPr>
      <w:keepNext/>
      <w:widowControl w:val="0"/>
      <w:jc w:val="center"/>
      <w:outlineLvl w:val="6"/>
    </w:pPr>
    <w:rPr>
      <w:snapToGrid w:val="0"/>
      <w:u w:val="single"/>
    </w:rPr>
  </w:style>
  <w:style w:type="paragraph" w:styleId="Heading8">
    <w:name w:val="heading 8"/>
    <w:basedOn w:val="Normal"/>
    <w:next w:val="Normal"/>
    <w:rsid w:val="0015442E"/>
    <w:pPr>
      <w:keepNext/>
      <w:widowControl w:val="0"/>
      <w:tabs>
        <w:tab w:val="left" w:pos="-1440"/>
        <w:tab w:val="left" w:pos="-720"/>
        <w:tab w:val="num" w:pos="720"/>
      </w:tabs>
      <w:suppressAutoHyphens/>
      <w:ind w:left="720" w:hanging="720"/>
      <w:jc w:val="center"/>
      <w:outlineLvl w:val="7"/>
    </w:pPr>
    <w:rPr>
      <w:snapToGrid w:val="0"/>
      <w:u w:val="single"/>
    </w:rPr>
  </w:style>
  <w:style w:type="paragraph" w:styleId="Heading9">
    <w:name w:val="heading 9"/>
    <w:basedOn w:val="Normal"/>
    <w:next w:val="Normal"/>
    <w:rsid w:val="0015442E"/>
    <w:pPr>
      <w:keepNext/>
      <w:widowControl w:val="0"/>
      <w:suppressAutoHyphens/>
      <w:ind w:left="360" w:hanging="360"/>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15442E"/>
    <w:rPr>
      <w:rFonts w:ascii="Times New Roman" w:hAnsi="Times New Roman"/>
      <w:b/>
      <w:sz w:val="18"/>
    </w:rPr>
  </w:style>
  <w:style w:type="table" w:customStyle="1" w:styleId="Tabledocright">
    <w:name w:val="Table_doc_right"/>
    <w:basedOn w:val="TableNormal"/>
    <w:rsid w:val="0015442E"/>
    <w:pPr>
      <w:spacing w:before="40" w:after="40"/>
    </w:pPr>
    <w:rPr>
      <w:rFonts w:eastAsia="SimSun"/>
      <w:sz w:val="18"/>
      <w:szCs w:val="18"/>
      <w:lang w:val="fr-FR"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15442E"/>
    <w:pPr>
      <w:ind w:left="1000"/>
    </w:pPr>
    <w:rPr>
      <w:sz w:val="18"/>
      <w:szCs w:val="18"/>
    </w:rPr>
  </w:style>
  <w:style w:type="paragraph" w:styleId="TOC7">
    <w:name w:val="toc 7"/>
    <w:basedOn w:val="Normal"/>
    <w:next w:val="Normal"/>
    <w:autoRedefine/>
    <w:semiHidden/>
    <w:rsid w:val="0015442E"/>
    <w:pPr>
      <w:ind w:left="1200"/>
    </w:pPr>
    <w:rPr>
      <w:sz w:val="18"/>
      <w:szCs w:val="18"/>
    </w:rPr>
  </w:style>
  <w:style w:type="paragraph" w:styleId="TOC8">
    <w:name w:val="toc 8"/>
    <w:basedOn w:val="Normal"/>
    <w:next w:val="Normal"/>
    <w:autoRedefine/>
    <w:semiHidden/>
    <w:rsid w:val="0015442E"/>
    <w:pPr>
      <w:ind w:left="1400"/>
    </w:pPr>
    <w:rPr>
      <w:sz w:val="18"/>
      <w:szCs w:val="18"/>
    </w:rPr>
  </w:style>
  <w:style w:type="paragraph" w:styleId="TOC9">
    <w:name w:val="toc 9"/>
    <w:basedOn w:val="Normal"/>
    <w:next w:val="Normal"/>
    <w:autoRedefine/>
    <w:semiHidden/>
    <w:rsid w:val="0015442E"/>
    <w:pPr>
      <w:ind w:left="1600"/>
    </w:pPr>
    <w:rPr>
      <w:sz w:val="18"/>
      <w:szCs w:val="18"/>
    </w:rPr>
  </w:style>
  <w:style w:type="paragraph" w:customStyle="1" w:styleId="Titlefigure">
    <w:name w:val="Title_figure"/>
    <w:basedOn w:val="Titletable"/>
    <w:next w:val="NormalNonumber"/>
    <w:rsid w:val="0015442E"/>
    <w:rPr>
      <w:bCs w:val="0"/>
    </w:rPr>
  </w:style>
  <w:style w:type="paragraph" w:styleId="TableofFigures">
    <w:name w:val="table of figures"/>
    <w:basedOn w:val="Normal"/>
    <w:next w:val="Normal"/>
    <w:autoRedefine/>
    <w:semiHidden/>
    <w:rsid w:val="0015442E"/>
    <w:pPr>
      <w:ind w:left="1814" w:hanging="567"/>
    </w:pPr>
  </w:style>
  <w:style w:type="paragraph" w:customStyle="1" w:styleId="CH1">
    <w:name w:val="CH1"/>
    <w:basedOn w:val="Normal-pool"/>
    <w:next w:val="CH2"/>
    <w:qFormat/>
    <w:rsid w:val="0015442E"/>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qFormat/>
    <w:rsid w:val="0015442E"/>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15442E"/>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15442E"/>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15442E"/>
    <w:rPr>
      <w:rFonts w:ascii="Arial" w:eastAsia="SimSun" w:hAnsi="Arial"/>
      <w:sz w:val="16"/>
      <w:lang w:val="fr-FR"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15442E"/>
    <w:pPr>
      <w:keepNext/>
      <w:keepLines/>
      <w:tabs>
        <w:tab w:val="right" w:pos="851"/>
        <w:tab w:val="left" w:pos="1247"/>
        <w:tab w:val="left" w:pos="1814"/>
        <w:tab w:val="left" w:pos="2381"/>
        <w:tab w:val="left" w:pos="2948"/>
        <w:tab w:val="left" w:pos="3515"/>
        <w:tab w:val="left" w:pos="4082"/>
      </w:tabs>
      <w:suppressAutoHyphens/>
      <w:spacing w:after="120"/>
      <w:ind w:left="1247" w:right="284" w:hanging="1247"/>
    </w:pPr>
    <w:rPr>
      <w:b/>
      <w:lang w:eastAsia="en-US"/>
    </w:rPr>
  </w:style>
  <w:style w:type="paragraph" w:customStyle="1" w:styleId="Footerpool">
    <w:name w:val="Footer_pool"/>
    <w:basedOn w:val="Normal"/>
    <w:next w:val="Normal"/>
    <w:semiHidden/>
    <w:rsid w:val="0015442E"/>
    <w:pPr>
      <w:tabs>
        <w:tab w:val="left" w:pos="4321"/>
        <w:tab w:val="right" w:pos="8641"/>
      </w:tabs>
      <w:spacing w:before="60" w:after="120"/>
    </w:pPr>
    <w:rPr>
      <w:b/>
      <w:sz w:val="18"/>
    </w:rPr>
  </w:style>
  <w:style w:type="paragraph" w:customStyle="1" w:styleId="Headerpool">
    <w:name w:val="Header_pool"/>
    <w:basedOn w:val="Normal"/>
    <w:next w:val="Normal"/>
    <w:semiHidden/>
    <w:rsid w:val="0015442E"/>
    <w:pPr>
      <w:pBdr>
        <w:bottom w:val="single" w:sz="4" w:space="1" w:color="auto"/>
      </w:pBdr>
      <w:tabs>
        <w:tab w:val="center" w:pos="4536"/>
        <w:tab w:val="right" w:pos="9072"/>
      </w:tabs>
      <w:spacing w:after="120"/>
    </w:pPr>
    <w:rPr>
      <w:b/>
      <w:sz w:val="18"/>
    </w:rPr>
  </w:style>
  <w:style w:type="paragraph" w:customStyle="1" w:styleId="Normalpool">
    <w:name w:val="Normal_pool"/>
    <w:autoRedefine/>
    <w:semiHidden/>
    <w:rsid w:val="0015442E"/>
    <w:pPr>
      <w:tabs>
        <w:tab w:val="left" w:pos="1247"/>
        <w:tab w:val="left" w:pos="1814"/>
        <w:tab w:val="left" w:pos="2381"/>
        <w:tab w:val="left" w:pos="2948"/>
        <w:tab w:val="left" w:pos="3515"/>
        <w:tab w:val="left" w:pos="4082"/>
      </w:tabs>
    </w:pPr>
    <w:rPr>
      <w:rFonts w:eastAsia="SimSun"/>
      <w:lang w:val="fr-CA" w:eastAsia="en-US"/>
    </w:rPr>
  </w:style>
  <w:style w:type="paragraph" w:customStyle="1" w:styleId="Footer-pool">
    <w:name w:val="Footer-pool"/>
    <w:basedOn w:val="Normal-pool"/>
    <w:next w:val="Normal-pool"/>
    <w:rsid w:val="0015442E"/>
    <w:pPr>
      <w:tabs>
        <w:tab w:val="left" w:pos="4321"/>
        <w:tab w:val="right" w:pos="8641"/>
      </w:tabs>
      <w:spacing w:before="60" w:after="120"/>
    </w:pPr>
    <w:rPr>
      <w:b/>
      <w:sz w:val="18"/>
    </w:rPr>
  </w:style>
  <w:style w:type="paragraph" w:customStyle="1" w:styleId="Header-pool">
    <w:name w:val="Header-pool"/>
    <w:basedOn w:val="Normal-pool"/>
    <w:next w:val="Normal-pool"/>
    <w:rsid w:val="0015442E"/>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5442E"/>
    <w:pPr>
      <w:tabs>
        <w:tab w:val="left" w:pos="1247"/>
        <w:tab w:val="left" w:pos="1814"/>
        <w:tab w:val="left" w:pos="2381"/>
        <w:tab w:val="left" w:pos="2948"/>
        <w:tab w:val="left" w:pos="3515"/>
        <w:tab w:val="left" w:pos="4082"/>
      </w:tabs>
    </w:pPr>
    <w:rPr>
      <w:rFonts w:eastAsia="SimSun"/>
      <w:lang w:val="en-US" w:eastAsia="en-US"/>
    </w:rPr>
  </w:style>
  <w:style w:type="paragraph" w:styleId="FootnoteText">
    <w:name w:val="footnote text"/>
    <w:aliases w:val="Geneva 9,Font: Geneva 9,Boston 10,f,fn,Footnotes,Footnote ak,ft,fn cafc,Footnotes Char Char,Footnote Text Char Char,fn Char Char,footnote text Char Char Char Ch,Footnote Text Char1,footnote text Char Char Char Ch Char,DNV-FT,-E Fußnotente"/>
    <w:basedOn w:val="Normal"/>
    <w:link w:val="FootnoteTextChar"/>
    <w:qFormat/>
    <w:rsid w:val="0015442E"/>
    <w:pPr>
      <w:tabs>
        <w:tab w:val="left" w:pos="1247"/>
        <w:tab w:val="left" w:pos="1814"/>
        <w:tab w:val="left" w:pos="2381"/>
        <w:tab w:val="left" w:pos="2948"/>
        <w:tab w:val="left" w:pos="3515"/>
        <w:tab w:val="left" w:pos="4082"/>
      </w:tabs>
      <w:spacing w:before="20" w:after="40"/>
      <w:ind w:left="1247"/>
    </w:pPr>
    <w:rPr>
      <w:sz w:val="18"/>
      <w:lang w:val="fr-CA" w:eastAsia="en-US"/>
    </w:rPr>
  </w:style>
  <w:style w:type="character" w:customStyle="1" w:styleId="HeaderChar">
    <w:name w:val="Header Char"/>
    <w:link w:val="Header"/>
    <w:semiHidden/>
    <w:rsid w:val="00250B6D"/>
    <w:rPr>
      <w:rFonts w:eastAsia="SimSun"/>
      <w:b/>
      <w:sz w:val="18"/>
      <w:lang w:val="en-US" w:eastAsia="zh-CN"/>
    </w:rPr>
  </w:style>
  <w:style w:type="table" w:customStyle="1" w:styleId="AATable">
    <w:name w:val="AA_Table"/>
    <w:basedOn w:val="TableNormal"/>
    <w:semiHidden/>
    <w:rsid w:val="0015442E"/>
    <w:rPr>
      <w:rFonts w:eastAsia="SimSun"/>
      <w:lang w:val="fr-FR"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15442E"/>
    <w:pPr>
      <w:keepNext/>
      <w:keepLines/>
      <w:suppressAutoHyphens/>
      <w:ind w:right="5103"/>
    </w:pPr>
    <w:rPr>
      <w:b/>
    </w:rPr>
  </w:style>
  <w:style w:type="paragraph" w:customStyle="1" w:styleId="AATitle2">
    <w:name w:val="AA_Title2"/>
    <w:basedOn w:val="AATitle"/>
    <w:qFormat/>
    <w:rsid w:val="0015442E"/>
    <w:pPr>
      <w:tabs>
        <w:tab w:val="clear" w:pos="4082"/>
      </w:tabs>
      <w:spacing w:before="120" w:after="120"/>
      <w:ind w:right="4536"/>
    </w:pPr>
  </w:style>
  <w:style w:type="paragraph" w:customStyle="1" w:styleId="BBTitle">
    <w:name w:val="BB_Title"/>
    <w:basedOn w:val="Normal-pool"/>
    <w:qFormat/>
    <w:rsid w:val="0015442E"/>
    <w:pPr>
      <w:keepNext/>
      <w:keepLines/>
      <w:suppressAutoHyphens/>
      <w:spacing w:before="320" w:after="240"/>
      <w:ind w:left="1247" w:right="567"/>
    </w:pPr>
    <w:rPr>
      <w:b/>
      <w:sz w:val="28"/>
      <w:szCs w:val="28"/>
    </w:rPr>
  </w:style>
  <w:style w:type="paragraph" w:styleId="Footer">
    <w:name w:val="footer"/>
    <w:basedOn w:val="Normal"/>
    <w:semiHidden/>
    <w:rsid w:val="0015442E"/>
    <w:pPr>
      <w:tabs>
        <w:tab w:val="center" w:pos="4320"/>
        <w:tab w:val="right" w:pos="8640"/>
      </w:tabs>
      <w:spacing w:before="60" w:after="120"/>
    </w:pPr>
    <w:rPr>
      <w:sz w:val="18"/>
    </w:rPr>
  </w:style>
  <w:style w:type="paragraph" w:styleId="Header">
    <w:name w:val="header"/>
    <w:basedOn w:val="Normal"/>
    <w:link w:val="HeaderChar"/>
    <w:semiHidden/>
    <w:rsid w:val="0015442E"/>
    <w:pPr>
      <w:pBdr>
        <w:bottom w:val="single" w:sz="4" w:space="1" w:color="auto"/>
      </w:pBdr>
      <w:tabs>
        <w:tab w:val="center" w:pos="4536"/>
        <w:tab w:val="right" w:pos="9072"/>
      </w:tabs>
      <w:spacing w:after="120"/>
    </w:pPr>
    <w:rPr>
      <w:b/>
      <w:sz w:val="18"/>
    </w:rPr>
  </w:style>
  <w:style w:type="character" w:styleId="Hyperlink">
    <w:name w:val="Hyperlink"/>
    <w:unhideWhenUsed/>
    <w:rsid w:val="0015442E"/>
    <w:rPr>
      <w:rFonts w:ascii="Times New Roman" w:hAnsi="Times New Roman"/>
      <w:color w:val="auto"/>
      <w:sz w:val="20"/>
      <w:szCs w:val="20"/>
      <w:u w:val="none"/>
      <w:lang w:val="en-US"/>
    </w:rPr>
  </w:style>
  <w:style w:type="numbering" w:customStyle="1" w:styleId="Normallist">
    <w:name w:val="Normal_list"/>
    <w:basedOn w:val="NoList"/>
    <w:semiHidden/>
    <w:rsid w:val="0015442E"/>
    <w:pPr>
      <w:numPr>
        <w:numId w:val="4"/>
      </w:numPr>
    </w:pPr>
  </w:style>
  <w:style w:type="paragraph" w:customStyle="1" w:styleId="NormalNonumber">
    <w:name w:val="Normal_No_number"/>
    <w:basedOn w:val="Normal-pool"/>
    <w:qFormat/>
    <w:rsid w:val="0015442E"/>
    <w:pPr>
      <w:spacing w:after="120"/>
      <w:ind w:left="1247"/>
    </w:pPr>
  </w:style>
  <w:style w:type="paragraph" w:customStyle="1" w:styleId="Normalnumber">
    <w:name w:val="Normal_number"/>
    <w:basedOn w:val="Normalpool"/>
    <w:rsid w:val="0015442E"/>
    <w:pPr>
      <w:numPr>
        <w:numId w:val="9"/>
      </w:numPr>
      <w:spacing w:after="120"/>
    </w:pPr>
    <w:rPr>
      <w:rFonts w:eastAsia="Times New Roman"/>
    </w:rPr>
  </w:style>
  <w:style w:type="paragraph" w:customStyle="1" w:styleId="Titletable">
    <w:name w:val="Title_table"/>
    <w:basedOn w:val="Normal-pool"/>
    <w:next w:val="NormalNonumber"/>
    <w:rsid w:val="0015442E"/>
    <w:pPr>
      <w:keepNext/>
      <w:keepLines/>
      <w:suppressAutoHyphens/>
      <w:spacing w:after="60"/>
      <w:ind w:left="1247"/>
    </w:pPr>
    <w:rPr>
      <w:b/>
      <w:bCs/>
    </w:rPr>
  </w:style>
  <w:style w:type="paragraph" w:styleId="TOC1">
    <w:name w:val="toc 1"/>
    <w:basedOn w:val="Normal-pool"/>
    <w:next w:val="Normal-pool"/>
    <w:unhideWhenUsed/>
    <w:rsid w:val="0015442E"/>
    <w:pPr>
      <w:tabs>
        <w:tab w:val="right" w:leader="dot" w:pos="9486"/>
      </w:tabs>
      <w:spacing w:before="240"/>
      <w:ind w:left="1814" w:hanging="567"/>
    </w:pPr>
    <w:rPr>
      <w:bCs/>
    </w:rPr>
  </w:style>
  <w:style w:type="paragraph" w:styleId="TOC2">
    <w:name w:val="toc 2"/>
    <w:basedOn w:val="Normal-pool"/>
    <w:next w:val="Normal-pool"/>
    <w:unhideWhenUsed/>
    <w:rsid w:val="0015442E"/>
    <w:pPr>
      <w:tabs>
        <w:tab w:val="right" w:leader="dot" w:pos="9486"/>
      </w:tabs>
      <w:ind w:left="2381" w:hanging="567"/>
    </w:pPr>
  </w:style>
  <w:style w:type="paragraph" w:styleId="TOC3">
    <w:name w:val="toc 3"/>
    <w:basedOn w:val="Normal-pool"/>
    <w:next w:val="Normal-pool"/>
    <w:unhideWhenUsed/>
    <w:rsid w:val="0015442E"/>
    <w:pPr>
      <w:tabs>
        <w:tab w:val="right" w:leader="dot" w:pos="9486"/>
      </w:tabs>
      <w:ind w:left="2948" w:hanging="567"/>
    </w:pPr>
    <w:rPr>
      <w:iCs/>
    </w:rPr>
  </w:style>
  <w:style w:type="paragraph" w:styleId="TOC4">
    <w:name w:val="toc 4"/>
    <w:basedOn w:val="Normal-pool"/>
    <w:next w:val="Normal-pool"/>
    <w:unhideWhenUsed/>
    <w:rsid w:val="0015442E"/>
    <w:pPr>
      <w:tabs>
        <w:tab w:val="left" w:pos="1000"/>
        <w:tab w:val="right" w:leader="dot" w:pos="9486"/>
      </w:tabs>
      <w:ind w:left="3515" w:hanging="567"/>
    </w:pPr>
    <w:rPr>
      <w:szCs w:val="18"/>
    </w:rPr>
  </w:style>
  <w:style w:type="paragraph" w:styleId="TOC5">
    <w:name w:val="toc 5"/>
    <w:basedOn w:val="Normal-pool"/>
    <w:next w:val="Normal-pool"/>
    <w:rsid w:val="0015442E"/>
    <w:pPr>
      <w:ind w:left="800"/>
    </w:pPr>
    <w:rPr>
      <w:sz w:val="18"/>
      <w:szCs w:val="18"/>
    </w:rPr>
  </w:style>
  <w:style w:type="paragraph" w:customStyle="1" w:styleId="ZZAnxheader">
    <w:name w:val="ZZ_Anx_header"/>
    <w:basedOn w:val="Normal-pool"/>
    <w:rsid w:val="0015442E"/>
    <w:rPr>
      <w:b/>
      <w:bCs/>
      <w:sz w:val="28"/>
      <w:szCs w:val="22"/>
    </w:rPr>
  </w:style>
  <w:style w:type="paragraph" w:customStyle="1" w:styleId="ZZAnxtitle">
    <w:name w:val="ZZ_Anx_title"/>
    <w:basedOn w:val="Normal-pool"/>
    <w:rsid w:val="0015442E"/>
    <w:pPr>
      <w:spacing w:before="360" w:after="120"/>
      <w:ind w:left="1247"/>
    </w:pPr>
    <w:rPr>
      <w:b/>
      <w:bCs/>
      <w:sz w:val="28"/>
      <w:szCs w:val="26"/>
    </w:rPr>
  </w:style>
  <w:style w:type="paragraph" w:styleId="BalloonText">
    <w:name w:val="Balloon Text"/>
    <w:basedOn w:val="Normal"/>
    <w:link w:val="BalloonTextChar"/>
    <w:rsid w:val="003E6F41"/>
    <w:rPr>
      <w:rFonts w:ascii="Segoe UI" w:hAnsi="Segoe UI" w:cs="Segoe UI"/>
      <w:sz w:val="18"/>
      <w:szCs w:val="18"/>
    </w:rPr>
  </w:style>
  <w:style w:type="character" w:customStyle="1" w:styleId="BalloonTextChar">
    <w:name w:val="Balloon Text Char"/>
    <w:basedOn w:val="DefaultParagraphFont"/>
    <w:link w:val="BalloonText"/>
    <w:rsid w:val="003E6F41"/>
    <w:rPr>
      <w:rFonts w:ascii="Segoe UI" w:hAnsi="Segoe UI" w:cs="Segoe UI"/>
      <w:sz w:val="18"/>
      <w:szCs w:val="18"/>
      <w:lang w:val="fr-FR" w:eastAsia="en-US"/>
    </w:rPr>
  </w:style>
  <w:style w:type="character" w:styleId="CommentReference">
    <w:name w:val="annotation reference"/>
    <w:basedOn w:val="DefaultParagraphFont"/>
    <w:rsid w:val="003E6F41"/>
    <w:rPr>
      <w:sz w:val="16"/>
      <w:szCs w:val="16"/>
    </w:rPr>
  </w:style>
  <w:style w:type="paragraph" w:styleId="CommentText">
    <w:name w:val="annotation text"/>
    <w:basedOn w:val="Normal"/>
    <w:link w:val="CommentTextChar"/>
    <w:rsid w:val="003E6F41"/>
    <w:rPr>
      <w:sz w:val="24"/>
      <w:szCs w:val="24"/>
      <w:lang w:eastAsia="en-GB"/>
    </w:rPr>
  </w:style>
  <w:style w:type="character" w:customStyle="1" w:styleId="CommentTextChar">
    <w:name w:val="Comment Text Char"/>
    <w:basedOn w:val="DefaultParagraphFont"/>
    <w:link w:val="CommentText"/>
    <w:rsid w:val="003E6F41"/>
    <w:rPr>
      <w:sz w:val="24"/>
      <w:szCs w:val="24"/>
    </w:rPr>
  </w:style>
  <w:style w:type="paragraph" w:styleId="CommentSubject">
    <w:name w:val="annotation subject"/>
    <w:basedOn w:val="CommentText"/>
    <w:next w:val="CommentText"/>
    <w:link w:val="CommentSubjectChar"/>
    <w:rsid w:val="007841F5"/>
    <w:pPr>
      <w:tabs>
        <w:tab w:val="left" w:pos="1247"/>
        <w:tab w:val="left" w:pos="1814"/>
        <w:tab w:val="left" w:pos="2381"/>
        <w:tab w:val="left" w:pos="2948"/>
        <w:tab w:val="left" w:pos="3515"/>
      </w:tabs>
    </w:pPr>
    <w:rPr>
      <w:b/>
      <w:bCs/>
      <w:sz w:val="20"/>
      <w:szCs w:val="20"/>
      <w:lang w:val="fr-FR" w:eastAsia="en-US"/>
    </w:rPr>
  </w:style>
  <w:style w:type="character" w:customStyle="1" w:styleId="CommentSubjectChar">
    <w:name w:val="Comment Subject Char"/>
    <w:basedOn w:val="CommentTextChar"/>
    <w:link w:val="CommentSubject"/>
    <w:rsid w:val="007841F5"/>
    <w:rPr>
      <w:b/>
      <w:bCs/>
      <w:sz w:val="24"/>
      <w:szCs w:val="24"/>
      <w:lang w:val="fr-FR" w:eastAsia="en-US"/>
    </w:rPr>
  </w:style>
  <w:style w:type="character" w:customStyle="1" w:styleId="FootnoteTextChar">
    <w:name w:val="Footnote Text Char"/>
    <w:aliases w:val="Geneva 9 Char,Font: Geneva 9 Char,Boston 10 Char,f Char,fn Char,Footnotes Char,Footnote ak Char,ft Char,fn cafc Char,Footnotes Char Char Char,Footnote Text Char Char Char,fn Char Char Char,footnote text Char Char Char Ch Char1"/>
    <w:link w:val="FootnoteText"/>
    <w:locked/>
    <w:rsid w:val="0012644F"/>
    <w:rPr>
      <w:rFonts w:eastAsia="SimSun"/>
      <w:sz w:val="18"/>
      <w:lang w:val="fr-CA" w:eastAsia="en-US"/>
    </w:rPr>
  </w:style>
  <w:style w:type="paragraph" w:styleId="ListParagraph">
    <w:name w:val="List Paragraph"/>
    <w:basedOn w:val="Normal"/>
    <w:uiPriority w:val="34"/>
    <w:qFormat/>
    <w:rsid w:val="00D07EDB"/>
    <w:pPr>
      <w:ind w:left="720"/>
      <w:contextualSpacing/>
    </w:pPr>
  </w:style>
  <w:style w:type="character" w:styleId="FootnoteReference">
    <w:name w:val="footnote reference"/>
    <w:aliases w:val="ftref,16 Point,Superscript 6 Point,number,SUPERS,Footnote Reference Superscript,(Ref. de nota al pie),fr,Ref,de nota al pie,註腳內容,de nota al pie + (Asian) MS Mincho,Footnote Reference1,11 pt,Ref. de nota de rodapé1,stylish,4_G"/>
    <w:uiPriority w:val="99"/>
    <w:qFormat/>
    <w:rsid w:val="0015442E"/>
    <w:rPr>
      <w:rFonts w:ascii="Times New Roman" w:hAnsi="Times New Roman"/>
      <w:color w:val="auto"/>
      <w:sz w:val="20"/>
      <w:szCs w:val="18"/>
      <w:vertAlign w:val="superscript"/>
    </w:rPr>
  </w:style>
  <w:style w:type="paragraph" w:styleId="NormalWeb">
    <w:name w:val="Normal (Web)"/>
    <w:basedOn w:val="Normal"/>
    <w:uiPriority w:val="99"/>
    <w:unhideWhenUsed/>
    <w:rsid w:val="0015442E"/>
    <w:pPr>
      <w:spacing w:before="100" w:beforeAutospacing="1" w:after="100" w:afterAutospacing="1"/>
    </w:pPr>
    <w:rPr>
      <w:rFonts w:eastAsiaTheme="minorEastAsia"/>
      <w:sz w:val="24"/>
      <w:szCs w:val="24"/>
      <w:lang w:eastAsia="en-US"/>
    </w:rPr>
  </w:style>
  <w:style w:type="table" w:styleId="TableGrid">
    <w:name w:val="Table Grid"/>
    <w:basedOn w:val="TableNormal"/>
    <w:rsid w:val="00154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rmallist1">
    <w:name w:val="Normal_list1"/>
    <w:basedOn w:val="NoList"/>
    <w:rsid w:val="003402F4"/>
  </w:style>
  <w:style w:type="character" w:customStyle="1" w:styleId="Normal-poolChar">
    <w:name w:val="Normal-pool Char"/>
    <w:link w:val="Normal-pool"/>
    <w:locked/>
    <w:rsid w:val="00D50E9D"/>
    <w:rPr>
      <w:rFonts w:eastAsia="SimSu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0264528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AN\United%20Nations\Minamata%20Convention%20-%20General\COP4.1\Documents\Post-session%20Documents\FINAL\4_Dec8_Reporting\UNEP-MC-COP_EN-COR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7" ma:contentTypeDescription="Create a new document." ma:contentTypeScope="" ma:versionID="359393e07b33a8ef8f3666f24241a527">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a7c5010ebf6063ec176d97700c8fc460"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1DFB87E-D080-4E18-ACBA-AA8FD538ABFA}">
  <ds:schemaRefs>
    <ds:schemaRef ds:uri="http://schemas.openxmlformats.org/officeDocument/2006/bibliography"/>
  </ds:schemaRefs>
</ds:datastoreItem>
</file>

<file path=customXml/itemProps2.xml><?xml version="1.0" encoding="utf-8"?>
<ds:datastoreItem xmlns:ds="http://schemas.openxmlformats.org/officeDocument/2006/customXml" ds:itemID="{390F95D3-8141-4A55-A9FD-51D2B98FF2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1DA343-F8C2-4EE4-9F56-9973669BF703}">
  <ds:schemaRefs>
    <ds:schemaRef ds:uri="http://schemas.microsoft.com/sharepoint/v3/contenttype/forms"/>
  </ds:schemaRefs>
</ds:datastoreItem>
</file>

<file path=customXml/itemProps4.xml><?xml version="1.0" encoding="utf-8"?>
<ds:datastoreItem xmlns:ds="http://schemas.openxmlformats.org/officeDocument/2006/customXml" ds:itemID="{43591B3D-AA87-49FB-9EF7-FD41B95EDECD}">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docProps/app.xml><?xml version="1.0" encoding="utf-8"?>
<Properties xmlns="http://schemas.openxmlformats.org/officeDocument/2006/extended-properties" xmlns:vt="http://schemas.openxmlformats.org/officeDocument/2006/docPropsVTypes">
  <Template>UNEP-MC-COP_EN-CORR.dotm</Template>
  <TotalTime>0</TotalTime>
  <Pages>3</Pages>
  <Words>1095</Words>
  <Characters>5818</Characters>
  <Application>Microsoft Office Word</Application>
  <DocSecurity>0</DocSecurity>
  <Lines>96</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2022-10-04T20:15:00Z</dcterms:created>
  <dcterms:modified xsi:type="dcterms:W3CDTF">2022-11-03T09:17:00Z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y fmtid="{D5CDD505-2E9C-101B-9397-08002B2CF9AE}" pid="3" name="MediaServiceImageTags">
    <vt:lpwstr/>
  </property>
</Properties>
</file>