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right"/>
        <w:tblLayout w:type="fixed"/>
        <w:tblLook w:val="04A0" w:firstRow="1" w:lastRow="0" w:firstColumn="1" w:lastColumn="0" w:noHBand="0" w:noVBand="1"/>
      </w:tblPr>
      <w:tblGrid>
        <w:gridCol w:w="1614"/>
        <w:gridCol w:w="2073"/>
        <w:gridCol w:w="2735"/>
        <w:gridCol w:w="1660"/>
        <w:gridCol w:w="1416"/>
      </w:tblGrid>
      <w:tr w:rsidR="00BE29CF" w14:paraId="20D8F4BA" w14:textId="77777777">
        <w:trPr>
          <w:trHeight w:val="57"/>
          <w:jc w:val="right"/>
        </w:trPr>
        <w:tc>
          <w:tcPr>
            <w:tcW w:w="1614" w:type="dxa"/>
          </w:tcPr>
          <w:p w14:paraId="20D8F4B7" w14:textId="77777777" w:rsidR="00BE29CF" w:rsidRDefault="00772B38">
            <w:pPr>
              <w:pStyle w:val="Normal-pool"/>
              <w:rPr>
                <w:rFonts w:ascii="SimHei" w:eastAsia="SimHei" w:hAnsi="Arial" w:cs="Arial"/>
                <w:b/>
                <w:sz w:val="27"/>
                <w:szCs w:val="27"/>
              </w:rPr>
            </w:pPr>
            <w:r>
              <w:rPr>
                <w:rFonts w:ascii="SimHei" w:eastAsia="SimHei" w:hAnsi="Arial" w:cs="Arial" w:hint="eastAsia"/>
                <w:b/>
                <w:sz w:val="32"/>
                <w:szCs w:val="32"/>
                <w:lang w:eastAsia="zh-CN"/>
              </w:rPr>
              <w:t>联合国</w:t>
            </w:r>
          </w:p>
        </w:tc>
        <w:tc>
          <w:tcPr>
            <w:tcW w:w="6468" w:type="dxa"/>
            <w:gridSpan w:val="3"/>
          </w:tcPr>
          <w:p w14:paraId="20D8F4B8" w14:textId="77777777" w:rsidR="00BE29CF" w:rsidRDefault="00772B38">
            <w:pPr>
              <w:pStyle w:val="Normal-pool"/>
              <w:spacing w:before="20"/>
            </w:pPr>
            <w:r>
              <w:rPr>
                <w:noProof/>
              </w:rPr>
              <w:drawing>
                <wp:inline distT="0" distB="0" distL="0" distR="0" wp14:anchorId="20D8F548" wp14:editId="20D8F549">
                  <wp:extent cx="1266825" cy="566420"/>
                  <wp:effectExtent l="0" t="0" r="9525" b="5080"/>
                  <wp:docPr id="82" name="Picture 10" descr="P2C2T1#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Picture 10" descr="P2C2T1#yIS1"/>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266825" cy="566420"/>
                          </a:xfrm>
                          <a:prstGeom prst="rect">
                            <a:avLst/>
                          </a:prstGeom>
                        </pic:spPr>
                      </pic:pic>
                    </a:graphicData>
                  </a:graphic>
                </wp:inline>
              </w:drawing>
            </w:r>
          </w:p>
        </w:tc>
        <w:tc>
          <w:tcPr>
            <w:tcW w:w="1416" w:type="dxa"/>
          </w:tcPr>
          <w:p w14:paraId="20D8F4B9" w14:textId="77777777" w:rsidR="00BE29CF" w:rsidRDefault="00772B38">
            <w:pPr>
              <w:pStyle w:val="Normal-pool"/>
              <w:jc w:val="right"/>
              <w:rPr>
                <w:rFonts w:ascii="Arial" w:hAnsi="Arial" w:cs="Arial"/>
                <w:b/>
                <w:sz w:val="64"/>
                <w:szCs w:val="64"/>
              </w:rPr>
            </w:pPr>
            <w:r>
              <w:rPr>
                <w:rFonts w:ascii="Arial" w:hAnsi="Arial" w:cs="Arial"/>
                <w:b/>
                <w:sz w:val="64"/>
                <w:szCs w:val="64"/>
              </w:rPr>
              <w:t>MC</w:t>
            </w:r>
          </w:p>
        </w:tc>
      </w:tr>
      <w:tr w:rsidR="00BE29CF" w14:paraId="20D8F4BE" w14:textId="77777777">
        <w:trPr>
          <w:trHeight w:val="57"/>
          <w:jc w:val="right"/>
        </w:trPr>
        <w:tc>
          <w:tcPr>
            <w:tcW w:w="1614" w:type="dxa"/>
            <w:tcBorders>
              <w:bottom w:val="single" w:sz="4" w:space="0" w:color="auto"/>
            </w:tcBorders>
          </w:tcPr>
          <w:p w14:paraId="20D8F4BB" w14:textId="77777777" w:rsidR="00BE29CF" w:rsidRDefault="00BE29CF">
            <w:pPr>
              <w:pStyle w:val="Normal-pool"/>
            </w:pPr>
          </w:p>
        </w:tc>
        <w:tc>
          <w:tcPr>
            <w:tcW w:w="4808" w:type="dxa"/>
            <w:gridSpan w:val="2"/>
            <w:tcBorders>
              <w:bottom w:val="single" w:sz="4" w:space="0" w:color="auto"/>
            </w:tcBorders>
          </w:tcPr>
          <w:p w14:paraId="20D8F4BC" w14:textId="77777777" w:rsidR="00BE29CF" w:rsidRDefault="00BE29CF">
            <w:pPr>
              <w:pStyle w:val="Normal-pool"/>
            </w:pPr>
          </w:p>
        </w:tc>
        <w:tc>
          <w:tcPr>
            <w:tcW w:w="3076" w:type="dxa"/>
            <w:gridSpan w:val="2"/>
            <w:tcBorders>
              <w:bottom w:val="single" w:sz="4" w:space="0" w:color="auto"/>
            </w:tcBorders>
          </w:tcPr>
          <w:p w14:paraId="20D8F4BD" w14:textId="7FA64047" w:rsidR="00BE29CF" w:rsidRDefault="00772B38">
            <w:pPr>
              <w:pStyle w:val="Normal-pool"/>
            </w:pPr>
            <w:r>
              <w:rPr>
                <w:b/>
                <w:bCs/>
                <w:sz w:val="28"/>
                <w:szCs w:val="28"/>
              </w:rPr>
              <w:t>UNEP</w:t>
            </w:r>
            <w:r>
              <w:t>/MC/COP.4/Dec.</w:t>
            </w:r>
            <w:r w:rsidR="0000787B">
              <w:t>6</w:t>
            </w:r>
          </w:p>
        </w:tc>
      </w:tr>
      <w:tr w:rsidR="00BE29CF" w14:paraId="20D8F4C3" w14:textId="77777777">
        <w:trPr>
          <w:trHeight w:val="57"/>
          <w:jc w:val="right"/>
        </w:trPr>
        <w:tc>
          <w:tcPr>
            <w:tcW w:w="3687" w:type="dxa"/>
            <w:gridSpan w:val="2"/>
            <w:tcBorders>
              <w:top w:val="single" w:sz="4" w:space="0" w:color="auto"/>
              <w:bottom w:val="single" w:sz="24" w:space="0" w:color="auto"/>
            </w:tcBorders>
          </w:tcPr>
          <w:p w14:paraId="20D8F4BF" w14:textId="77777777" w:rsidR="00BE29CF" w:rsidRDefault="00772B38">
            <w:pPr>
              <w:pStyle w:val="Normal-pool"/>
              <w:spacing w:before="120" w:after="240"/>
              <w:ind w:left="-85"/>
            </w:pPr>
            <w:r>
              <w:rPr>
                <w:noProof/>
              </w:rPr>
              <w:drawing>
                <wp:inline distT="0" distB="0" distL="0" distR="0" wp14:anchorId="20D8F54A" wp14:editId="20D8F54B">
                  <wp:extent cx="2202815" cy="1028700"/>
                  <wp:effectExtent l="0" t="0" r="6985" b="0"/>
                  <wp:docPr id="83" name="Picture 9" descr="P9C7T1#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Picture 9" descr="P9C7T1#yIS1"/>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202815" cy="1028700"/>
                          </a:xfrm>
                          <a:prstGeom prst="rect">
                            <a:avLst/>
                          </a:prstGeom>
                        </pic:spPr>
                      </pic:pic>
                    </a:graphicData>
                  </a:graphic>
                </wp:inline>
              </w:drawing>
            </w:r>
          </w:p>
        </w:tc>
        <w:tc>
          <w:tcPr>
            <w:tcW w:w="2735" w:type="dxa"/>
            <w:tcBorders>
              <w:top w:val="single" w:sz="4" w:space="0" w:color="auto"/>
              <w:bottom w:val="single" w:sz="24" w:space="0" w:color="auto"/>
            </w:tcBorders>
          </w:tcPr>
          <w:p w14:paraId="20D8F4C0" w14:textId="77777777" w:rsidR="00BE29CF" w:rsidRDefault="00BE29CF">
            <w:pPr>
              <w:pStyle w:val="Normal-pool"/>
            </w:pPr>
          </w:p>
        </w:tc>
        <w:tc>
          <w:tcPr>
            <w:tcW w:w="3076" w:type="dxa"/>
            <w:gridSpan w:val="2"/>
            <w:tcBorders>
              <w:top w:val="single" w:sz="4" w:space="0" w:color="auto"/>
              <w:bottom w:val="single" w:sz="24" w:space="0" w:color="auto"/>
            </w:tcBorders>
          </w:tcPr>
          <w:p w14:paraId="20D8F4C1" w14:textId="462D1DF5" w:rsidR="00BE29CF" w:rsidRDefault="00772B38">
            <w:pPr>
              <w:pStyle w:val="AText"/>
              <w:rPr>
                <w:lang w:val="en-GB"/>
              </w:rPr>
            </w:pPr>
            <w:r>
              <w:rPr>
                <w:lang w:val="en-GB"/>
              </w:rPr>
              <w:t xml:space="preserve">Distr.: General </w:t>
            </w:r>
            <w:r>
              <w:rPr>
                <w:lang w:val="en-GB"/>
              </w:rPr>
              <w:br/>
            </w:r>
            <w:r w:rsidR="00EA2A64">
              <w:rPr>
                <w:lang w:val="en-GB"/>
              </w:rPr>
              <w:t>8 April</w:t>
            </w:r>
            <w:r>
              <w:rPr>
                <w:lang w:val="en-GB"/>
              </w:rPr>
              <w:t xml:space="preserve"> 2022</w:t>
            </w:r>
          </w:p>
          <w:p w14:paraId="20D8F4C2" w14:textId="77777777" w:rsidR="00BE29CF" w:rsidRDefault="00772B38">
            <w:pPr>
              <w:pStyle w:val="Normal-pool"/>
              <w:spacing w:before="120"/>
              <w:rPr>
                <w:sz w:val="22"/>
              </w:rPr>
            </w:pPr>
            <w:r>
              <w:rPr>
                <w:rFonts w:hint="eastAsia"/>
                <w:lang w:val="en-GB" w:eastAsia="zh-CN"/>
              </w:rPr>
              <w:t>C</w:t>
            </w:r>
            <w:r>
              <w:rPr>
                <w:lang w:val="en-GB"/>
              </w:rPr>
              <w:t>hinese</w:t>
            </w:r>
            <w:r>
              <w:rPr>
                <w:lang w:val="en-GB"/>
              </w:rPr>
              <w:br/>
              <w:t>Original: English</w:t>
            </w:r>
          </w:p>
        </w:tc>
      </w:tr>
    </w:tbl>
    <w:p w14:paraId="20D8F4C4" w14:textId="77777777" w:rsidR="00BE29CF" w:rsidRDefault="00772B38">
      <w:pPr>
        <w:pStyle w:val="AATitle"/>
        <w:rPr>
          <w:rFonts w:ascii="SimHei" w:eastAsia="SimHei"/>
          <w:sz w:val="24"/>
          <w:szCs w:val="24"/>
          <w:lang w:eastAsia="zh-CN"/>
        </w:rPr>
      </w:pPr>
      <w:r>
        <w:rPr>
          <w:rFonts w:ascii="SimHei" w:eastAsia="SimHei" w:hint="eastAsia"/>
          <w:bCs/>
          <w:sz w:val="24"/>
          <w:szCs w:val="24"/>
          <w:lang w:val="zh-CN" w:eastAsia="zh-CN"/>
        </w:rPr>
        <w:t>关于汞的水</w:t>
      </w:r>
      <w:proofErr w:type="gramStart"/>
      <w:r>
        <w:rPr>
          <w:rFonts w:ascii="SimHei" w:eastAsia="SimHei" w:hint="eastAsia"/>
          <w:bCs/>
          <w:sz w:val="24"/>
          <w:szCs w:val="24"/>
          <w:lang w:val="zh-CN" w:eastAsia="zh-CN"/>
        </w:rPr>
        <w:t>俣</w:t>
      </w:r>
      <w:proofErr w:type="gramEnd"/>
      <w:r>
        <w:rPr>
          <w:rFonts w:ascii="SimHei" w:eastAsia="SimHei" w:hint="eastAsia"/>
          <w:bCs/>
          <w:sz w:val="24"/>
          <w:szCs w:val="24"/>
          <w:lang w:val="zh-CN" w:eastAsia="zh-CN"/>
        </w:rPr>
        <w:t>公约缔约方大会</w:t>
      </w:r>
    </w:p>
    <w:p w14:paraId="20D8F4C5" w14:textId="77777777" w:rsidR="00BE29CF" w:rsidRDefault="00772B38">
      <w:pPr>
        <w:pStyle w:val="AATitle"/>
        <w:rPr>
          <w:rFonts w:ascii="SimHei" w:eastAsia="SimHei"/>
          <w:sz w:val="24"/>
          <w:szCs w:val="24"/>
          <w:lang w:eastAsia="zh-CN"/>
        </w:rPr>
      </w:pPr>
      <w:r>
        <w:rPr>
          <w:rFonts w:ascii="SimHei" w:eastAsia="SimHei" w:hint="eastAsia"/>
          <w:bCs/>
          <w:sz w:val="24"/>
          <w:szCs w:val="24"/>
          <w:lang w:val="zh-CN" w:eastAsia="zh-CN"/>
        </w:rPr>
        <w:t>第四次会议</w:t>
      </w:r>
    </w:p>
    <w:p w14:paraId="20D8F4C6" w14:textId="77777777" w:rsidR="00BE29CF" w:rsidRDefault="00772B38">
      <w:pPr>
        <w:pStyle w:val="AATitle"/>
        <w:rPr>
          <w:b w:val="0"/>
          <w:sz w:val="24"/>
          <w:szCs w:val="24"/>
          <w:lang w:eastAsia="zh-CN"/>
        </w:rPr>
      </w:pPr>
      <w:r>
        <w:rPr>
          <w:b w:val="0"/>
          <w:sz w:val="24"/>
          <w:szCs w:val="24"/>
          <w:lang w:val="zh-CN" w:eastAsia="zh-CN"/>
        </w:rPr>
        <w:t>2021</w:t>
      </w:r>
      <w:r>
        <w:rPr>
          <w:b w:val="0"/>
          <w:sz w:val="24"/>
          <w:szCs w:val="24"/>
          <w:lang w:val="zh-CN" w:eastAsia="zh-CN"/>
        </w:rPr>
        <w:t>年</w:t>
      </w:r>
      <w:r>
        <w:rPr>
          <w:b w:val="0"/>
          <w:sz w:val="24"/>
          <w:szCs w:val="24"/>
          <w:lang w:val="zh-CN" w:eastAsia="zh-CN"/>
        </w:rPr>
        <w:t>11</w:t>
      </w:r>
      <w:r>
        <w:rPr>
          <w:b w:val="0"/>
          <w:sz w:val="24"/>
          <w:szCs w:val="24"/>
          <w:lang w:val="zh-CN" w:eastAsia="zh-CN"/>
        </w:rPr>
        <w:t>月</w:t>
      </w:r>
      <w:r>
        <w:rPr>
          <w:b w:val="0"/>
          <w:sz w:val="24"/>
          <w:szCs w:val="24"/>
          <w:lang w:val="zh-CN" w:eastAsia="zh-CN"/>
        </w:rPr>
        <w:t>1</w:t>
      </w:r>
      <w:r>
        <w:rPr>
          <w:b w:val="0"/>
          <w:sz w:val="24"/>
          <w:szCs w:val="24"/>
          <w:lang w:val="zh-CN" w:eastAsia="zh-CN"/>
        </w:rPr>
        <w:t>日至</w:t>
      </w:r>
      <w:r>
        <w:rPr>
          <w:b w:val="0"/>
          <w:sz w:val="24"/>
          <w:szCs w:val="24"/>
          <w:lang w:val="zh-CN" w:eastAsia="zh-CN"/>
        </w:rPr>
        <w:t>5</w:t>
      </w:r>
      <w:r>
        <w:rPr>
          <w:b w:val="0"/>
          <w:sz w:val="24"/>
          <w:szCs w:val="24"/>
          <w:lang w:val="zh-CN" w:eastAsia="zh-CN"/>
        </w:rPr>
        <w:t>日，在线</w:t>
      </w:r>
      <w:r>
        <w:rPr>
          <w:b w:val="0"/>
          <w:sz w:val="24"/>
          <w:szCs w:val="24"/>
          <w:lang w:val="zh-CN" w:eastAsia="zh-CN"/>
        </w:rPr>
        <w:br/>
      </w:r>
      <w:r>
        <w:rPr>
          <w:b w:val="0"/>
          <w:sz w:val="24"/>
          <w:szCs w:val="24"/>
          <w:lang w:val="zh-CN" w:eastAsia="zh-CN"/>
        </w:rPr>
        <w:t>和</w:t>
      </w:r>
      <w:r>
        <w:rPr>
          <w:b w:val="0"/>
          <w:sz w:val="24"/>
          <w:szCs w:val="24"/>
          <w:lang w:val="zh-CN" w:eastAsia="zh-CN"/>
        </w:rPr>
        <w:t>2022</w:t>
      </w:r>
      <w:r>
        <w:rPr>
          <w:b w:val="0"/>
          <w:sz w:val="24"/>
          <w:szCs w:val="24"/>
          <w:lang w:val="zh-CN" w:eastAsia="zh-CN"/>
        </w:rPr>
        <w:t>年</w:t>
      </w:r>
      <w:r>
        <w:rPr>
          <w:b w:val="0"/>
          <w:sz w:val="24"/>
          <w:szCs w:val="24"/>
          <w:lang w:val="zh-CN" w:eastAsia="zh-CN"/>
        </w:rPr>
        <w:t>3</w:t>
      </w:r>
      <w:r>
        <w:rPr>
          <w:b w:val="0"/>
          <w:sz w:val="24"/>
          <w:szCs w:val="24"/>
          <w:lang w:val="zh-CN" w:eastAsia="zh-CN"/>
        </w:rPr>
        <w:t>月</w:t>
      </w:r>
      <w:r>
        <w:rPr>
          <w:b w:val="0"/>
          <w:sz w:val="24"/>
          <w:szCs w:val="24"/>
          <w:lang w:val="zh-CN" w:eastAsia="zh-CN"/>
        </w:rPr>
        <w:t>21</w:t>
      </w:r>
      <w:r>
        <w:rPr>
          <w:b w:val="0"/>
          <w:sz w:val="24"/>
          <w:szCs w:val="24"/>
          <w:lang w:val="zh-CN" w:eastAsia="zh-CN"/>
        </w:rPr>
        <w:t>日至</w:t>
      </w:r>
      <w:r>
        <w:rPr>
          <w:b w:val="0"/>
          <w:sz w:val="24"/>
          <w:szCs w:val="24"/>
          <w:lang w:val="zh-CN" w:eastAsia="zh-CN"/>
        </w:rPr>
        <w:t>25</w:t>
      </w:r>
      <w:r>
        <w:rPr>
          <w:b w:val="0"/>
          <w:sz w:val="24"/>
          <w:szCs w:val="24"/>
          <w:lang w:val="zh-CN" w:eastAsia="zh-CN"/>
        </w:rPr>
        <w:t>日，印度尼西亚巴厘岛</w:t>
      </w:r>
    </w:p>
    <w:p w14:paraId="20D8F4C7" w14:textId="77777777" w:rsidR="00BE29CF" w:rsidRDefault="00772B38">
      <w:pPr>
        <w:pStyle w:val="BBTitle"/>
        <w:rPr>
          <w:rFonts w:eastAsia="SimHei"/>
          <w:sz w:val="32"/>
          <w:szCs w:val="32"/>
          <w:lang w:eastAsia="zh-CN"/>
        </w:rPr>
      </w:pPr>
      <w:r>
        <w:rPr>
          <w:rFonts w:eastAsia="SimHei"/>
          <w:bCs/>
          <w:sz w:val="32"/>
          <w:szCs w:val="32"/>
          <w:lang w:val="zh-CN" w:eastAsia="zh-CN"/>
        </w:rPr>
        <w:t>关于汞的水</w:t>
      </w:r>
      <w:proofErr w:type="gramStart"/>
      <w:r>
        <w:rPr>
          <w:rFonts w:eastAsia="SimHei"/>
          <w:bCs/>
          <w:sz w:val="32"/>
          <w:szCs w:val="32"/>
          <w:lang w:val="zh-CN" w:eastAsia="zh-CN"/>
        </w:rPr>
        <w:t>俣</w:t>
      </w:r>
      <w:proofErr w:type="gramEnd"/>
      <w:r>
        <w:rPr>
          <w:rFonts w:eastAsia="SimHei"/>
          <w:bCs/>
          <w:sz w:val="32"/>
          <w:szCs w:val="32"/>
          <w:lang w:val="zh-CN" w:eastAsia="zh-CN"/>
        </w:rPr>
        <w:t>公约缔约方大会第四次会议通过的决定</w:t>
      </w:r>
    </w:p>
    <w:p w14:paraId="2A2FF7EA" w14:textId="77777777" w:rsidR="0000074A" w:rsidRPr="00AF4282" w:rsidRDefault="0000074A" w:rsidP="0000074A">
      <w:pPr>
        <w:pStyle w:val="CH1"/>
        <w:ind w:left="1253" w:right="288" w:firstLine="0"/>
        <w:rPr>
          <w:rFonts w:eastAsia="SimHei"/>
          <w:bCs/>
          <w:sz w:val="32"/>
          <w:szCs w:val="32"/>
          <w:lang w:val="zh-CN" w:eastAsia="zh-CN"/>
        </w:rPr>
      </w:pPr>
      <w:bookmarkStart w:id="0" w:name="_Toc99982079"/>
      <w:r w:rsidRPr="00AF4282">
        <w:rPr>
          <w:rFonts w:eastAsia="SimHei"/>
          <w:bCs/>
          <w:sz w:val="32"/>
          <w:szCs w:val="32"/>
          <w:lang w:val="zh-CN" w:eastAsia="zh-CN"/>
        </w:rPr>
        <w:t>MC-4/6</w:t>
      </w:r>
      <w:r w:rsidRPr="00AF4282">
        <w:rPr>
          <w:rFonts w:eastAsia="SimHei"/>
          <w:bCs/>
          <w:sz w:val="32"/>
          <w:szCs w:val="32"/>
          <w:lang w:val="zh-CN" w:eastAsia="zh-CN"/>
        </w:rPr>
        <w:t>：汞废物阈值</w:t>
      </w:r>
      <w:bookmarkEnd w:id="0"/>
    </w:p>
    <w:p w14:paraId="0D4694EB" w14:textId="77777777" w:rsidR="0000074A" w:rsidRPr="00AF4282" w:rsidRDefault="0000074A" w:rsidP="0000074A">
      <w:pPr>
        <w:pStyle w:val="Normal-pool"/>
        <w:tabs>
          <w:tab w:val="clear" w:pos="1247"/>
          <w:tab w:val="clear" w:pos="1814"/>
          <w:tab w:val="clear" w:pos="2381"/>
          <w:tab w:val="clear" w:pos="2948"/>
          <w:tab w:val="clear" w:pos="3515"/>
          <w:tab w:val="clear" w:pos="4082"/>
        </w:tabs>
        <w:spacing w:after="120"/>
        <w:ind w:left="1247" w:firstLine="624"/>
        <w:rPr>
          <w:rFonts w:ascii="KaiTi" w:eastAsia="KaiTi" w:hAnsi="KaiTi"/>
          <w:sz w:val="24"/>
          <w:szCs w:val="24"/>
          <w:lang w:eastAsia="zh-CN"/>
        </w:rPr>
      </w:pPr>
      <w:r w:rsidRPr="00AF4282">
        <w:rPr>
          <w:rFonts w:ascii="KaiTi" w:eastAsia="KaiTi" w:hAnsi="KaiTi"/>
          <w:sz w:val="24"/>
          <w:szCs w:val="24"/>
          <w:lang w:val="zh-CN" w:eastAsia="zh-CN"/>
        </w:rPr>
        <w:t>缔约方大会，</w:t>
      </w:r>
    </w:p>
    <w:p w14:paraId="67CBA4BB" w14:textId="77777777" w:rsidR="0000074A" w:rsidRPr="002971A0" w:rsidRDefault="0000074A" w:rsidP="0000074A">
      <w:pPr>
        <w:pStyle w:val="Normal-pool"/>
        <w:tabs>
          <w:tab w:val="clear" w:pos="1247"/>
          <w:tab w:val="clear" w:pos="1814"/>
          <w:tab w:val="clear" w:pos="2381"/>
          <w:tab w:val="clear" w:pos="2948"/>
          <w:tab w:val="clear" w:pos="3515"/>
          <w:tab w:val="clear" w:pos="4082"/>
        </w:tabs>
        <w:spacing w:after="120"/>
        <w:ind w:left="1247" w:firstLine="624"/>
        <w:jc w:val="both"/>
        <w:rPr>
          <w:iCs/>
          <w:sz w:val="24"/>
          <w:szCs w:val="24"/>
          <w:lang w:eastAsia="zh-CN"/>
        </w:rPr>
      </w:pPr>
      <w:r w:rsidRPr="002971A0">
        <w:rPr>
          <w:rFonts w:ascii="KaiTi" w:eastAsia="KaiTi" w:hAnsi="KaiTi"/>
          <w:sz w:val="24"/>
          <w:szCs w:val="24"/>
          <w:lang w:val="zh-CN" w:eastAsia="zh-CN"/>
        </w:rPr>
        <w:t>回顾</w:t>
      </w:r>
      <w:r w:rsidRPr="002971A0">
        <w:rPr>
          <w:sz w:val="24"/>
          <w:szCs w:val="24"/>
          <w:lang w:val="zh-CN" w:eastAsia="zh-CN"/>
        </w:rPr>
        <w:t>缔约方大会在</w:t>
      </w:r>
      <w:r w:rsidRPr="002971A0">
        <w:rPr>
          <w:sz w:val="24"/>
          <w:szCs w:val="24"/>
          <w:lang w:val="zh-CN" w:eastAsia="zh-CN"/>
        </w:rPr>
        <w:t>MC-3/5</w:t>
      </w:r>
      <w:r w:rsidRPr="002971A0">
        <w:rPr>
          <w:sz w:val="24"/>
          <w:szCs w:val="24"/>
          <w:lang w:val="zh-CN" w:eastAsia="zh-CN"/>
        </w:rPr>
        <w:t>号决定中为某些废物类别规定的阈值，并回顾</w:t>
      </w:r>
      <w:r w:rsidRPr="002971A0">
        <w:rPr>
          <w:rFonts w:hint="eastAsia"/>
          <w:sz w:val="24"/>
          <w:szCs w:val="24"/>
          <w:lang w:val="zh-CN" w:eastAsia="zh-CN"/>
        </w:rPr>
        <w:t>由</w:t>
      </w:r>
      <w:r w:rsidRPr="002971A0">
        <w:rPr>
          <w:sz w:val="24"/>
          <w:szCs w:val="24"/>
          <w:lang w:val="zh-CN" w:eastAsia="zh-CN"/>
        </w:rPr>
        <w:t>MC-2/2</w:t>
      </w:r>
      <w:r w:rsidRPr="002971A0">
        <w:rPr>
          <w:sz w:val="24"/>
          <w:szCs w:val="24"/>
          <w:lang w:val="zh-CN" w:eastAsia="zh-CN"/>
        </w:rPr>
        <w:t>号决定设立的技术专家组</w:t>
      </w:r>
      <w:r w:rsidRPr="002971A0">
        <w:rPr>
          <w:rFonts w:hint="eastAsia"/>
          <w:sz w:val="24"/>
          <w:szCs w:val="24"/>
          <w:lang w:val="zh-CN" w:eastAsia="zh-CN"/>
        </w:rPr>
        <w:t>以及</w:t>
      </w:r>
      <w:r w:rsidRPr="002971A0">
        <w:rPr>
          <w:sz w:val="24"/>
          <w:szCs w:val="24"/>
          <w:lang w:val="zh-CN" w:eastAsia="zh-CN"/>
        </w:rPr>
        <w:t>秘书处为了让缔约方大会第四次会议进一步审议汞废物阈值问题而开展的工作，</w:t>
      </w:r>
    </w:p>
    <w:p w14:paraId="0A7B7DF7" w14:textId="77777777" w:rsidR="0000074A" w:rsidRPr="002971A0" w:rsidRDefault="0000074A" w:rsidP="0000074A">
      <w:pPr>
        <w:pStyle w:val="Normal-pool"/>
        <w:tabs>
          <w:tab w:val="clear" w:pos="1247"/>
          <w:tab w:val="clear" w:pos="1814"/>
          <w:tab w:val="clear" w:pos="2381"/>
          <w:tab w:val="clear" w:pos="2948"/>
          <w:tab w:val="clear" w:pos="3515"/>
          <w:tab w:val="clear" w:pos="4082"/>
        </w:tabs>
        <w:spacing w:after="120"/>
        <w:ind w:left="1247" w:firstLine="624"/>
        <w:jc w:val="both"/>
        <w:rPr>
          <w:iCs/>
          <w:sz w:val="24"/>
          <w:szCs w:val="24"/>
          <w:lang w:eastAsia="zh-CN"/>
        </w:rPr>
      </w:pPr>
      <w:r w:rsidRPr="002971A0">
        <w:rPr>
          <w:rFonts w:ascii="KaiTi" w:eastAsia="KaiTi" w:hAnsi="KaiTi"/>
          <w:sz w:val="24"/>
          <w:szCs w:val="24"/>
          <w:lang w:val="zh-CN" w:eastAsia="zh-CN"/>
        </w:rPr>
        <w:t>欢迎</w:t>
      </w:r>
      <w:r w:rsidRPr="002971A0">
        <w:rPr>
          <w:sz w:val="24"/>
          <w:szCs w:val="24"/>
          <w:lang w:val="zh-CN" w:eastAsia="zh-CN"/>
        </w:rPr>
        <w:t>汞废物阈值问题技术专家组的报告，</w:t>
      </w:r>
    </w:p>
    <w:p w14:paraId="3E9C3303" w14:textId="77777777" w:rsidR="0000074A" w:rsidRPr="002971A0" w:rsidRDefault="0000074A" w:rsidP="0000074A">
      <w:pPr>
        <w:pStyle w:val="Normal-pool"/>
        <w:tabs>
          <w:tab w:val="clear" w:pos="1247"/>
          <w:tab w:val="clear" w:pos="1814"/>
          <w:tab w:val="clear" w:pos="2381"/>
          <w:tab w:val="clear" w:pos="2948"/>
          <w:tab w:val="clear" w:pos="3515"/>
          <w:tab w:val="clear" w:pos="4082"/>
        </w:tabs>
        <w:spacing w:after="120"/>
        <w:ind w:left="1247" w:firstLine="624"/>
        <w:jc w:val="both"/>
        <w:rPr>
          <w:iCs/>
          <w:sz w:val="24"/>
          <w:szCs w:val="24"/>
          <w:lang w:eastAsia="zh-CN"/>
        </w:rPr>
      </w:pPr>
      <w:r w:rsidRPr="002971A0">
        <w:rPr>
          <w:rFonts w:ascii="KaiTi" w:eastAsia="KaiTi" w:hAnsi="KaiTi"/>
          <w:sz w:val="24"/>
          <w:szCs w:val="24"/>
          <w:lang w:val="zh-CN" w:eastAsia="zh-CN"/>
        </w:rPr>
        <w:t>注意到</w:t>
      </w:r>
      <w:r w:rsidRPr="002971A0">
        <w:rPr>
          <w:sz w:val="24"/>
          <w:szCs w:val="24"/>
          <w:lang w:val="zh-CN" w:eastAsia="zh-CN"/>
        </w:rPr>
        <w:t>根据</w:t>
      </w:r>
      <w:r w:rsidRPr="002971A0">
        <w:rPr>
          <w:sz w:val="24"/>
          <w:szCs w:val="24"/>
          <w:lang w:val="zh-CN" w:eastAsia="zh-CN"/>
        </w:rPr>
        <w:t>MC-3/5</w:t>
      </w:r>
      <w:r w:rsidRPr="002971A0">
        <w:rPr>
          <w:sz w:val="24"/>
          <w:szCs w:val="24"/>
          <w:lang w:val="zh-CN" w:eastAsia="zh-CN"/>
        </w:rPr>
        <w:t>号决定，在审议第</w:t>
      </w:r>
      <w:r w:rsidRPr="002971A0">
        <w:rPr>
          <w:sz w:val="24"/>
          <w:szCs w:val="24"/>
          <w:lang w:val="zh-CN" w:eastAsia="zh-CN"/>
        </w:rPr>
        <w:t>11</w:t>
      </w:r>
      <w:r w:rsidRPr="002971A0">
        <w:rPr>
          <w:sz w:val="24"/>
          <w:szCs w:val="24"/>
          <w:lang w:val="zh-CN" w:eastAsia="zh-CN"/>
        </w:rPr>
        <w:t>条第</w:t>
      </w:r>
      <w:r w:rsidRPr="002971A0">
        <w:rPr>
          <w:sz w:val="24"/>
          <w:szCs w:val="24"/>
          <w:lang w:val="zh-CN" w:eastAsia="zh-CN"/>
        </w:rPr>
        <w:t>2</w:t>
      </w:r>
      <w:r>
        <w:rPr>
          <w:sz w:val="24"/>
          <w:szCs w:val="24"/>
          <w:lang w:val="zh-CN" w:eastAsia="zh-CN"/>
        </w:rPr>
        <w:t xml:space="preserve"> </w:t>
      </w:r>
      <w:r w:rsidRPr="002971A0">
        <w:rPr>
          <w:sz w:val="24"/>
          <w:szCs w:val="24"/>
          <w:lang w:val="zh-CN" w:eastAsia="zh-CN"/>
        </w:rPr>
        <w:t>(c)</w:t>
      </w:r>
      <w:r w:rsidRPr="002971A0">
        <w:rPr>
          <w:sz w:val="24"/>
          <w:szCs w:val="24"/>
          <w:lang w:val="zh-CN" w:eastAsia="zh-CN"/>
        </w:rPr>
        <w:t>款</w:t>
      </w:r>
      <w:r w:rsidRPr="002971A0">
        <w:rPr>
          <w:rFonts w:hint="eastAsia"/>
          <w:sz w:val="24"/>
          <w:szCs w:val="24"/>
          <w:lang w:val="zh-CN" w:eastAsia="zh-CN"/>
        </w:rPr>
        <w:t>涵盖的</w:t>
      </w:r>
      <w:r w:rsidRPr="002971A0">
        <w:rPr>
          <w:sz w:val="24"/>
          <w:szCs w:val="24"/>
          <w:lang w:val="zh-CN" w:eastAsia="zh-CN"/>
        </w:rPr>
        <w:t>汞废物的阈值时</w:t>
      </w:r>
      <w:r w:rsidRPr="002971A0">
        <w:rPr>
          <w:rFonts w:hint="eastAsia"/>
          <w:sz w:val="24"/>
          <w:szCs w:val="24"/>
          <w:lang w:val="zh-CN" w:eastAsia="zh-CN"/>
        </w:rPr>
        <w:t>，</w:t>
      </w:r>
      <w:r w:rsidRPr="002971A0">
        <w:rPr>
          <w:sz w:val="24"/>
          <w:szCs w:val="24"/>
          <w:lang w:val="zh-CN" w:eastAsia="zh-CN"/>
        </w:rPr>
        <w:t>汞废物阈值问题技术专家组的工作主要侧重于总汞浓度办法，</w:t>
      </w:r>
    </w:p>
    <w:p w14:paraId="095DE278" w14:textId="77777777" w:rsidR="0000074A" w:rsidRPr="002971A0" w:rsidRDefault="0000074A" w:rsidP="0000074A">
      <w:pPr>
        <w:pStyle w:val="Normal-pool"/>
        <w:tabs>
          <w:tab w:val="clear" w:pos="1247"/>
          <w:tab w:val="clear" w:pos="1814"/>
          <w:tab w:val="clear" w:pos="2381"/>
          <w:tab w:val="clear" w:pos="2948"/>
          <w:tab w:val="clear" w:pos="3515"/>
          <w:tab w:val="clear" w:pos="4082"/>
        </w:tabs>
        <w:spacing w:after="120"/>
        <w:ind w:left="1247" w:firstLine="624"/>
        <w:jc w:val="both"/>
        <w:rPr>
          <w:iCs/>
          <w:sz w:val="24"/>
          <w:szCs w:val="24"/>
          <w:lang w:eastAsia="zh-CN"/>
        </w:rPr>
      </w:pPr>
      <w:r w:rsidRPr="002971A0">
        <w:rPr>
          <w:rFonts w:ascii="KaiTi" w:eastAsia="KaiTi" w:hAnsi="KaiTi"/>
          <w:sz w:val="24"/>
          <w:szCs w:val="24"/>
          <w:lang w:val="zh-CN" w:eastAsia="zh-CN"/>
        </w:rPr>
        <w:t>又注意到</w:t>
      </w:r>
      <w:r w:rsidRPr="002971A0">
        <w:rPr>
          <w:sz w:val="24"/>
          <w:szCs w:val="24"/>
          <w:lang w:val="zh-CN" w:eastAsia="zh-CN"/>
        </w:rPr>
        <w:t>一些缔约方表示希望扩大技术专家组的工作重点，以</w:t>
      </w:r>
      <w:proofErr w:type="gramStart"/>
      <w:r w:rsidRPr="002971A0">
        <w:rPr>
          <w:sz w:val="24"/>
          <w:szCs w:val="24"/>
          <w:lang w:val="zh-CN" w:eastAsia="zh-CN"/>
        </w:rPr>
        <w:t>审议总</w:t>
      </w:r>
      <w:proofErr w:type="gramEnd"/>
      <w:r w:rsidRPr="002971A0">
        <w:rPr>
          <w:sz w:val="24"/>
          <w:szCs w:val="24"/>
          <w:lang w:val="zh-CN" w:eastAsia="zh-CN"/>
        </w:rPr>
        <w:t>汞浓度以外的其他办法，包括基于风险的考虑因素，</w:t>
      </w:r>
    </w:p>
    <w:p w14:paraId="71C5CA0A" w14:textId="77777777" w:rsidR="0000074A" w:rsidRPr="002971A0" w:rsidRDefault="0000074A" w:rsidP="0000074A">
      <w:pPr>
        <w:pStyle w:val="Normal-pool"/>
        <w:tabs>
          <w:tab w:val="clear" w:pos="1247"/>
          <w:tab w:val="clear" w:pos="1814"/>
          <w:tab w:val="clear" w:pos="2381"/>
          <w:tab w:val="clear" w:pos="2948"/>
          <w:tab w:val="clear" w:pos="3515"/>
          <w:tab w:val="clear" w:pos="4082"/>
        </w:tabs>
        <w:spacing w:after="120"/>
        <w:ind w:left="1247" w:firstLine="624"/>
        <w:jc w:val="both"/>
        <w:rPr>
          <w:iCs/>
          <w:sz w:val="24"/>
          <w:szCs w:val="24"/>
          <w:lang w:eastAsia="zh-CN"/>
        </w:rPr>
      </w:pPr>
      <w:r w:rsidRPr="002971A0">
        <w:rPr>
          <w:rFonts w:ascii="KaiTi" w:eastAsia="KaiTi" w:hAnsi="KaiTi"/>
          <w:sz w:val="24"/>
          <w:szCs w:val="24"/>
          <w:lang w:val="zh-CN" w:eastAsia="zh-CN"/>
        </w:rPr>
        <w:t>还注意到</w:t>
      </w:r>
      <w:r w:rsidRPr="002971A0">
        <w:rPr>
          <w:sz w:val="24"/>
          <w:szCs w:val="24"/>
          <w:lang w:val="zh-CN" w:eastAsia="zh-CN"/>
        </w:rPr>
        <w:t>受汞或汞化合物污染的废物如果在没有适当管理措施的情况下堆放或散布到土地上，可能会对人类健康或环境构成风险，</w:t>
      </w:r>
    </w:p>
    <w:p w14:paraId="4BE4E787" w14:textId="77777777" w:rsidR="0000074A" w:rsidRPr="002971A0" w:rsidRDefault="0000074A" w:rsidP="0000074A">
      <w:pPr>
        <w:pStyle w:val="Normal-pool"/>
        <w:tabs>
          <w:tab w:val="clear" w:pos="1247"/>
          <w:tab w:val="clear" w:pos="1814"/>
          <w:tab w:val="clear" w:pos="2381"/>
          <w:tab w:val="clear" w:pos="2948"/>
          <w:tab w:val="clear" w:pos="3515"/>
          <w:tab w:val="clear" w:pos="4082"/>
        </w:tabs>
        <w:spacing w:after="120"/>
        <w:ind w:left="1247" w:firstLine="624"/>
        <w:jc w:val="both"/>
        <w:rPr>
          <w:iCs/>
          <w:sz w:val="24"/>
          <w:szCs w:val="24"/>
          <w:lang w:eastAsia="zh-CN"/>
        </w:rPr>
      </w:pPr>
      <w:r w:rsidRPr="002971A0">
        <w:rPr>
          <w:rFonts w:ascii="KaiTi" w:eastAsia="KaiTi" w:hAnsi="KaiTi"/>
          <w:sz w:val="24"/>
          <w:szCs w:val="24"/>
          <w:lang w:val="zh-CN" w:eastAsia="zh-CN"/>
        </w:rPr>
        <w:t>重点指出</w:t>
      </w:r>
      <w:r w:rsidRPr="002971A0">
        <w:rPr>
          <w:sz w:val="24"/>
          <w:szCs w:val="24"/>
          <w:lang w:val="zh-CN" w:eastAsia="zh-CN"/>
        </w:rPr>
        <w:t>缔约方，特别是发展中国家缔约方，需要能够识别进入其国家的汞废物，以保护最脆弱的人群免受汞污染，</w:t>
      </w:r>
    </w:p>
    <w:p w14:paraId="279316A9" w14:textId="77777777" w:rsidR="0000074A" w:rsidRPr="002971A0" w:rsidRDefault="0000074A" w:rsidP="0000074A">
      <w:pPr>
        <w:pStyle w:val="Normal-pool"/>
        <w:tabs>
          <w:tab w:val="clear" w:pos="1247"/>
          <w:tab w:val="clear" w:pos="1814"/>
          <w:tab w:val="clear" w:pos="2381"/>
          <w:tab w:val="clear" w:pos="2948"/>
          <w:tab w:val="clear" w:pos="3515"/>
          <w:tab w:val="clear" w:pos="4082"/>
        </w:tabs>
        <w:spacing w:after="120"/>
        <w:ind w:left="1247" w:firstLine="624"/>
        <w:jc w:val="both"/>
        <w:rPr>
          <w:iCs/>
          <w:sz w:val="24"/>
          <w:szCs w:val="24"/>
          <w:lang w:eastAsia="zh-CN"/>
        </w:rPr>
      </w:pPr>
      <w:r w:rsidRPr="002971A0">
        <w:rPr>
          <w:rFonts w:ascii="KaiTi" w:eastAsia="KaiTi" w:hAnsi="KaiTi"/>
          <w:sz w:val="24"/>
          <w:szCs w:val="24"/>
          <w:lang w:val="zh-CN" w:eastAsia="zh-CN"/>
        </w:rPr>
        <w:t>承认</w:t>
      </w:r>
      <w:r w:rsidRPr="002971A0">
        <w:rPr>
          <w:sz w:val="24"/>
          <w:szCs w:val="24"/>
          <w:lang w:val="zh-CN" w:eastAsia="zh-CN"/>
        </w:rPr>
        <w:t>缔约方大会第四次会议未能就技术专家组迄今提出的阈值</w:t>
      </w:r>
      <w:proofErr w:type="gramStart"/>
      <w:r w:rsidRPr="002971A0">
        <w:rPr>
          <w:sz w:val="24"/>
          <w:szCs w:val="24"/>
          <w:lang w:val="zh-CN" w:eastAsia="zh-CN"/>
        </w:rPr>
        <w:t>作出</w:t>
      </w:r>
      <w:proofErr w:type="gramEnd"/>
      <w:r w:rsidRPr="002971A0">
        <w:rPr>
          <w:sz w:val="24"/>
          <w:szCs w:val="24"/>
          <w:lang w:val="zh-CN" w:eastAsia="zh-CN"/>
        </w:rPr>
        <w:t>决定，</w:t>
      </w:r>
    </w:p>
    <w:p w14:paraId="50D92B75" w14:textId="77777777" w:rsidR="0000074A" w:rsidRPr="002971A0" w:rsidRDefault="0000074A" w:rsidP="0000074A">
      <w:pPr>
        <w:pStyle w:val="Normal-pool"/>
        <w:tabs>
          <w:tab w:val="clear" w:pos="1247"/>
          <w:tab w:val="clear" w:pos="1814"/>
          <w:tab w:val="clear" w:pos="2381"/>
          <w:tab w:val="clear" w:pos="2948"/>
          <w:tab w:val="clear" w:pos="3515"/>
          <w:tab w:val="clear" w:pos="4082"/>
        </w:tabs>
        <w:spacing w:after="120"/>
        <w:ind w:left="1247" w:firstLine="624"/>
        <w:jc w:val="both"/>
        <w:rPr>
          <w:iCs/>
          <w:sz w:val="24"/>
          <w:szCs w:val="24"/>
          <w:lang w:eastAsia="zh-CN"/>
        </w:rPr>
      </w:pPr>
      <w:r w:rsidRPr="002971A0">
        <w:rPr>
          <w:rFonts w:ascii="KaiTi" w:eastAsia="KaiTi" w:hAnsi="KaiTi"/>
          <w:sz w:val="24"/>
          <w:szCs w:val="24"/>
          <w:lang w:val="zh-CN" w:eastAsia="zh-CN"/>
        </w:rPr>
        <w:t>考虑到</w:t>
      </w:r>
      <w:r w:rsidRPr="002971A0">
        <w:rPr>
          <w:sz w:val="24"/>
          <w:szCs w:val="24"/>
          <w:lang w:val="zh-CN" w:eastAsia="zh-CN"/>
        </w:rPr>
        <w:t>秘书处关于汞废物问题闭会期间工作报告的说明</w:t>
      </w:r>
      <w:r w:rsidRPr="002971A0">
        <w:rPr>
          <w:rStyle w:val="FootnoteReference"/>
          <w:iCs/>
          <w:sz w:val="24"/>
          <w:szCs w:val="24"/>
          <w:lang w:val="zh-CN"/>
        </w:rPr>
        <w:footnoteReference w:id="1"/>
      </w:r>
      <w:r w:rsidRPr="002971A0">
        <w:rPr>
          <w:sz w:val="24"/>
          <w:szCs w:val="24"/>
          <w:lang w:val="zh-CN" w:eastAsia="zh-CN"/>
        </w:rPr>
        <w:t>附件二所载的汞废物阈值问题技术专家组的报告，</w:t>
      </w:r>
    </w:p>
    <w:p w14:paraId="36650E15" w14:textId="77777777" w:rsidR="0000074A" w:rsidRPr="002971A0" w:rsidRDefault="0000074A" w:rsidP="0000074A">
      <w:pPr>
        <w:pStyle w:val="Normal-pool"/>
        <w:numPr>
          <w:ilvl w:val="0"/>
          <w:numId w:val="25"/>
        </w:numPr>
        <w:tabs>
          <w:tab w:val="clear" w:pos="1247"/>
          <w:tab w:val="clear" w:pos="1814"/>
          <w:tab w:val="clear" w:pos="2381"/>
          <w:tab w:val="clear" w:pos="2948"/>
          <w:tab w:val="clear" w:pos="3515"/>
          <w:tab w:val="clear" w:pos="4082"/>
          <w:tab w:val="left" w:pos="624"/>
        </w:tabs>
        <w:spacing w:after="120"/>
        <w:ind w:left="1247" w:firstLine="624"/>
        <w:jc w:val="both"/>
        <w:rPr>
          <w:sz w:val="24"/>
          <w:szCs w:val="24"/>
          <w:lang w:eastAsia="zh-CN"/>
        </w:rPr>
      </w:pPr>
      <w:r w:rsidRPr="002971A0">
        <w:rPr>
          <w:rFonts w:ascii="KaiTi" w:eastAsia="KaiTi" w:hAnsi="KaiTi"/>
          <w:sz w:val="24"/>
          <w:szCs w:val="24"/>
          <w:lang w:val="zh-CN" w:eastAsia="zh-CN"/>
        </w:rPr>
        <w:t>决定</w:t>
      </w:r>
      <w:r w:rsidRPr="002971A0">
        <w:rPr>
          <w:sz w:val="24"/>
          <w:szCs w:val="24"/>
          <w:lang w:val="zh-CN" w:eastAsia="zh-CN"/>
        </w:rPr>
        <w:t>延长技术专家组的任务授权，以编制新资料、创造新机会，对其进行审议，并在提交缔约方大会的报告中予以介绍，以期在缔约方大会第五次会议上或在其后尽快就第</w:t>
      </w:r>
      <w:r w:rsidRPr="002971A0">
        <w:rPr>
          <w:sz w:val="24"/>
          <w:szCs w:val="24"/>
          <w:lang w:val="zh-CN" w:eastAsia="zh-CN"/>
        </w:rPr>
        <w:t>11</w:t>
      </w:r>
      <w:r w:rsidRPr="002971A0">
        <w:rPr>
          <w:sz w:val="24"/>
          <w:szCs w:val="24"/>
          <w:lang w:val="zh-CN" w:eastAsia="zh-CN"/>
        </w:rPr>
        <w:t>条第</w:t>
      </w:r>
      <w:r w:rsidRPr="002971A0">
        <w:rPr>
          <w:sz w:val="24"/>
          <w:szCs w:val="24"/>
          <w:lang w:val="zh-CN" w:eastAsia="zh-CN"/>
        </w:rPr>
        <w:t>2</w:t>
      </w:r>
      <w:r>
        <w:rPr>
          <w:sz w:val="24"/>
          <w:szCs w:val="24"/>
          <w:lang w:val="zh-CN" w:eastAsia="zh-CN"/>
        </w:rPr>
        <w:t xml:space="preserve"> </w:t>
      </w:r>
      <w:r w:rsidRPr="002971A0">
        <w:rPr>
          <w:sz w:val="24"/>
          <w:szCs w:val="24"/>
          <w:lang w:val="zh-CN" w:eastAsia="zh-CN"/>
        </w:rPr>
        <w:t>(c)</w:t>
      </w:r>
      <w:r w:rsidRPr="002971A0">
        <w:rPr>
          <w:sz w:val="24"/>
          <w:szCs w:val="24"/>
          <w:lang w:val="zh-CN" w:eastAsia="zh-CN"/>
        </w:rPr>
        <w:t>款</w:t>
      </w:r>
      <w:r w:rsidRPr="002971A0">
        <w:rPr>
          <w:rFonts w:hint="eastAsia"/>
          <w:sz w:val="24"/>
          <w:szCs w:val="24"/>
          <w:lang w:val="zh-CN" w:eastAsia="zh-CN"/>
        </w:rPr>
        <w:t>涵盖</w:t>
      </w:r>
      <w:r w:rsidRPr="002971A0">
        <w:rPr>
          <w:sz w:val="24"/>
          <w:szCs w:val="24"/>
          <w:lang w:val="zh-CN" w:eastAsia="zh-CN"/>
        </w:rPr>
        <w:t>的废物提出建议并推动</w:t>
      </w:r>
      <w:proofErr w:type="gramStart"/>
      <w:r w:rsidRPr="002971A0">
        <w:rPr>
          <w:sz w:val="24"/>
          <w:szCs w:val="24"/>
          <w:lang w:val="zh-CN" w:eastAsia="zh-CN"/>
        </w:rPr>
        <w:t>作出</w:t>
      </w:r>
      <w:proofErr w:type="gramEnd"/>
      <w:r w:rsidRPr="002971A0">
        <w:rPr>
          <w:sz w:val="24"/>
          <w:szCs w:val="24"/>
          <w:lang w:val="zh-CN" w:eastAsia="zh-CN"/>
        </w:rPr>
        <w:t>一项决定；</w:t>
      </w:r>
    </w:p>
    <w:p w14:paraId="5DDA08A7" w14:textId="77777777" w:rsidR="0000074A" w:rsidRPr="002971A0" w:rsidRDefault="0000074A" w:rsidP="0000074A">
      <w:pPr>
        <w:pStyle w:val="Normal-pool"/>
        <w:numPr>
          <w:ilvl w:val="0"/>
          <w:numId w:val="25"/>
        </w:numPr>
        <w:tabs>
          <w:tab w:val="clear" w:pos="1247"/>
          <w:tab w:val="clear" w:pos="1814"/>
          <w:tab w:val="clear" w:pos="2381"/>
          <w:tab w:val="clear" w:pos="2948"/>
          <w:tab w:val="clear" w:pos="3515"/>
          <w:tab w:val="clear" w:pos="4082"/>
          <w:tab w:val="left" w:pos="624"/>
        </w:tabs>
        <w:spacing w:after="120"/>
        <w:ind w:left="1247" w:firstLine="624"/>
        <w:jc w:val="both"/>
        <w:rPr>
          <w:sz w:val="24"/>
          <w:szCs w:val="24"/>
          <w:lang w:eastAsia="zh-CN"/>
        </w:rPr>
      </w:pPr>
      <w:r w:rsidRPr="002971A0">
        <w:rPr>
          <w:rFonts w:ascii="KaiTi" w:eastAsia="KaiTi" w:hAnsi="KaiTi"/>
          <w:sz w:val="24"/>
          <w:szCs w:val="24"/>
          <w:lang w:val="zh-CN" w:eastAsia="zh-CN"/>
        </w:rPr>
        <w:lastRenderedPageBreak/>
        <w:t>邀请</w:t>
      </w:r>
      <w:r w:rsidRPr="002971A0">
        <w:rPr>
          <w:sz w:val="24"/>
          <w:szCs w:val="24"/>
          <w:lang w:val="zh-CN" w:eastAsia="zh-CN"/>
        </w:rPr>
        <w:t>缔约方分享</w:t>
      </w:r>
      <w:r w:rsidRPr="002971A0">
        <w:rPr>
          <w:sz w:val="24"/>
          <w:szCs w:val="24"/>
          <w:lang w:val="zh-CN" w:eastAsia="zh-CN"/>
        </w:rPr>
        <w:t>MC-3/5</w:t>
      </w:r>
      <w:r w:rsidRPr="002971A0">
        <w:rPr>
          <w:sz w:val="24"/>
          <w:szCs w:val="24"/>
          <w:lang w:val="zh-CN" w:eastAsia="zh-CN"/>
        </w:rPr>
        <w:t>号决定附件表</w:t>
      </w:r>
      <w:r w:rsidRPr="002971A0">
        <w:rPr>
          <w:sz w:val="24"/>
          <w:szCs w:val="24"/>
          <w:lang w:val="zh-CN" w:eastAsia="zh-CN"/>
        </w:rPr>
        <w:t>3</w:t>
      </w:r>
      <w:r w:rsidRPr="002971A0">
        <w:rPr>
          <w:sz w:val="24"/>
          <w:szCs w:val="24"/>
          <w:lang w:val="zh-CN" w:eastAsia="zh-CN"/>
        </w:rPr>
        <w:t>所载指示性清单中所列废物类别的信息和数据，包括任何相关的国家或地方阈值及其确定方面的信息和数据，并请秘书处汇编此类信息，尽快将其分发给技术专家组，并以电子方式提供；</w:t>
      </w:r>
    </w:p>
    <w:p w14:paraId="108AE462" w14:textId="77777777" w:rsidR="0000074A" w:rsidRPr="002971A0" w:rsidRDefault="0000074A" w:rsidP="0000074A">
      <w:pPr>
        <w:pStyle w:val="Normal-pool"/>
        <w:numPr>
          <w:ilvl w:val="0"/>
          <w:numId w:val="25"/>
        </w:numPr>
        <w:tabs>
          <w:tab w:val="clear" w:pos="1247"/>
          <w:tab w:val="clear" w:pos="1814"/>
          <w:tab w:val="clear" w:pos="2381"/>
          <w:tab w:val="clear" w:pos="2948"/>
          <w:tab w:val="clear" w:pos="3515"/>
          <w:tab w:val="clear" w:pos="4082"/>
          <w:tab w:val="left" w:pos="624"/>
        </w:tabs>
        <w:spacing w:after="120"/>
        <w:ind w:left="1247" w:firstLine="624"/>
        <w:jc w:val="both"/>
        <w:rPr>
          <w:sz w:val="24"/>
          <w:szCs w:val="24"/>
          <w:lang w:eastAsia="zh-CN"/>
        </w:rPr>
      </w:pPr>
      <w:r w:rsidRPr="002971A0">
        <w:rPr>
          <w:rFonts w:ascii="KaiTi" w:eastAsia="KaiTi" w:hAnsi="KaiTi"/>
          <w:sz w:val="24"/>
          <w:szCs w:val="24"/>
          <w:lang w:val="zh-CN" w:eastAsia="zh-CN"/>
        </w:rPr>
        <w:t>请</w:t>
      </w:r>
      <w:r w:rsidRPr="002971A0">
        <w:rPr>
          <w:sz w:val="24"/>
          <w:szCs w:val="24"/>
          <w:lang w:val="zh-CN" w:eastAsia="zh-CN"/>
        </w:rPr>
        <w:t>有关缔约方</w:t>
      </w:r>
      <w:proofErr w:type="gramStart"/>
      <w:r w:rsidRPr="002971A0">
        <w:rPr>
          <w:sz w:val="24"/>
          <w:szCs w:val="24"/>
          <w:lang w:val="zh-CN" w:eastAsia="zh-CN"/>
        </w:rPr>
        <w:t>酌情或</w:t>
      </w:r>
      <w:proofErr w:type="gramEnd"/>
      <w:r w:rsidRPr="002971A0">
        <w:rPr>
          <w:sz w:val="24"/>
          <w:szCs w:val="24"/>
          <w:lang w:val="zh-CN" w:eastAsia="zh-CN"/>
        </w:rPr>
        <w:t>应技术专家组的请求，向秘书处提交关于总汞浓度办法以外的其他办法的</w:t>
      </w:r>
      <w:r w:rsidRPr="002971A0">
        <w:rPr>
          <w:rFonts w:hint="eastAsia"/>
          <w:sz w:val="24"/>
          <w:szCs w:val="24"/>
          <w:lang w:val="zh-CN" w:eastAsia="zh-CN"/>
        </w:rPr>
        <w:t>信息</w:t>
      </w:r>
      <w:r w:rsidRPr="002971A0">
        <w:rPr>
          <w:sz w:val="24"/>
          <w:szCs w:val="24"/>
          <w:lang w:val="zh-CN" w:eastAsia="zh-CN"/>
        </w:rPr>
        <w:t>，供技术专家组审议；</w:t>
      </w:r>
    </w:p>
    <w:p w14:paraId="3B6844CA" w14:textId="77777777" w:rsidR="0000074A" w:rsidRPr="002971A0" w:rsidRDefault="0000074A" w:rsidP="0000074A">
      <w:pPr>
        <w:pStyle w:val="Normal-pool"/>
        <w:numPr>
          <w:ilvl w:val="0"/>
          <w:numId w:val="25"/>
        </w:numPr>
        <w:tabs>
          <w:tab w:val="clear" w:pos="1247"/>
          <w:tab w:val="clear" w:pos="1814"/>
          <w:tab w:val="clear" w:pos="2381"/>
          <w:tab w:val="clear" w:pos="2948"/>
          <w:tab w:val="clear" w:pos="3515"/>
          <w:tab w:val="clear" w:pos="4082"/>
          <w:tab w:val="left" w:pos="624"/>
        </w:tabs>
        <w:spacing w:after="120"/>
        <w:ind w:left="1247" w:firstLine="624"/>
        <w:jc w:val="both"/>
        <w:rPr>
          <w:sz w:val="24"/>
          <w:szCs w:val="24"/>
          <w:lang w:eastAsia="zh-CN"/>
        </w:rPr>
      </w:pPr>
      <w:r w:rsidRPr="002971A0">
        <w:rPr>
          <w:rFonts w:ascii="KaiTi" w:eastAsia="KaiTi" w:hAnsi="KaiTi"/>
          <w:sz w:val="24"/>
          <w:szCs w:val="24"/>
          <w:lang w:val="zh-CN" w:eastAsia="zh-CN"/>
        </w:rPr>
        <w:t>决定</w:t>
      </w:r>
      <w:r w:rsidRPr="002971A0">
        <w:rPr>
          <w:sz w:val="24"/>
          <w:szCs w:val="24"/>
          <w:lang w:val="zh-CN" w:eastAsia="zh-CN"/>
        </w:rPr>
        <w:t>技术专家组应在缔约方大会第五次会议之前：</w:t>
      </w:r>
    </w:p>
    <w:p w14:paraId="2A23D446" w14:textId="77777777" w:rsidR="0000074A" w:rsidRPr="002971A0" w:rsidRDefault="0000074A" w:rsidP="0000074A">
      <w:pPr>
        <w:pStyle w:val="Normal-pool"/>
        <w:numPr>
          <w:ilvl w:val="0"/>
          <w:numId w:val="26"/>
        </w:numPr>
        <w:tabs>
          <w:tab w:val="clear" w:pos="1247"/>
          <w:tab w:val="clear" w:pos="1814"/>
          <w:tab w:val="clear" w:pos="2381"/>
          <w:tab w:val="clear" w:pos="2948"/>
          <w:tab w:val="clear" w:pos="3515"/>
          <w:tab w:val="clear" w:pos="4082"/>
          <w:tab w:val="left" w:pos="624"/>
        </w:tabs>
        <w:spacing w:after="120"/>
        <w:ind w:left="1247" w:firstLine="624"/>
        <w:jc w:val="both"/>
        <w:rPr>
          <w:sz w:val="24"/>
          <w:szCs w:val="24"/>
          <w:lang w:eastAsia="zh-CN"/>
        </w:rPr>
      </w:pPr>
      <w:r w:rsidRPr="002971A0">
        <w:rPr>
          <w:sz w:val="24"/>
          <w:szCs w:val="24"/>
          <w:lang w:val="zh-CN" w:eastAsia="zh-CN"/>
        </w:rPr>
        <w:t>寻求酌情与根据巴塞尔公约关于</w:t>
      </w:r>
      <w:proofErr w:type="gramStart"/>
      <w:r w:rsidRPr="002971A0">
        <w:rPr>
          <w:sz w:val="24"/>
          <w:szCs w:val="24"/>
          <w:lang w:val="zh-CN" w:eastAsia="zh-CN"/>
        </w:rPr>
        <w:t>对由汞或</w:t>
      </w:r>
      <w:proofErr w:type="gramEnd"/>
      <w:r w:rsidRPr="002971A0">
        <w:rPr>
          <w:sz w:val="24"/>
          <w:szCs w:val="24"/>
          <w:lang w:val="zh-CN" w:eastAsia="zh-CN"/>
        </w:rPr>
        <w:t>汞化合物构成、含有此类物质或受其污染的废物实行无害环境管理的技术准则的</w:t>
      </w:r>
      <w:r w:rsidRPr="002971A0">
        <w:rPr>
          <w:sz w:val="24"/>
          <w:szCs w:val="24"/>
          <w:lang w:val="zh-CN" w:eastAsia="zh-CN"/>
        </w:rPr>
        <w:t>BC-14/8</w:t>
      </w:r>
      <w:r w:rsidRPr="002971A0">
        <w:rPr>
          <w:sz w:val="24"/>
          <w:szCs w:val="24"/>
          <w:lang w:val="zh-CN" w:eastAsia="zh-CN"/>
        </w:rPr>
        <w:t>号决定设立的小型闭会期间工作组开展合作，以期交流信息并避免重复工作；</w:t>
      </w:r>
    </w:p>
    <w:p w14:paraId="3B934192" w14:textId="77777777" w:rsidR="0000074A" w:rsidRPr="002971A0" w:rsidRDefault="0000074A" w:rsidP="0000074A">
      <w:pPr>
        <w:pStyle w:val="Normal-pool"/>
        <w:numPr>
          <w:ilvl w:val="0"/>
          <w:numId w:val="26"/>
        </w:numPr>
        <w:tabs>
          <w:tab w:val="clear" w:pos="1247"/>
          <w:tab w:val="clear" w:pos="1814"/>
          <w:tab w:val="clear" w:pos="2381"/>
          <w:tab w:val="clear" w:pos="2948"/>
          <w:tab w:val="clear" w:pos="3515"/>
          <w:tab w:val="clear" w:pos="4082"/>
          <w:tab w:val="left" w:pos="624"/>
        </w:tabs>
        <w:spacing w:after="120"/>
        <w:ind w:left="1247" w:firstLine="624"/>
        <w:jc w:val="both"/>
        <w:rPr>
          <w:sz w:val="24"/>
          <w:szCs w:val="24"/>
          <w:lang w:eastAsia="zh-CN"/>
        </w:rPr>
      </w:pPr>
      <w:r w:rsidRPr="002971A0">
        <w:rPr>
          <w:sz w:val="24"/>
          <w:szCs w:val="24"/>
          <w:lang w:val="zh-CN" w:eastAsia="zh-CN"/>
        </w:rPr>
        <w:t>利用受汞或汞化合物污染的废物类别指示性清单，来确定可为专家组</w:t>
      </w:r>
      <w:r w:rsidRPr="002971A0">
        <w:rPr>
          <w:rFonts w:hint="eastAsia"/>
          <w:sz w:val="24"/>
          <w:szCs w:val="24"/>
          <w:lang w:val="zh-CN" w:eastAsia="zh-CN"/>
        </w:rPr>
        <w:t>的</w:t>
      </w:r>
      <w:r w:rsidRPr="002971A0">
        <w:rPr>
          <w:sz w:val="24"/>
          <w:szCs w:val="24"/>
          <w:lang w:val="zh-CN" w:eastAsia="zh-CN"/>
        </w:rPr>
        <w:t>汞阈值讨论提供参考的相关信息或数据，同时承认专家组有可能酌情为不同的废物类别建议不同的阈值，并指出专家组应优先考虑在缔约方中常见的、可能对人类健康或环境构成风险的废物，同时应考虑到各缔约方的废物管理能力各不相同；</w:t>
      </w:r>
      <w:r w:rsidRPr="002971A0">
        <w:rPr>
          <w:rFonts w:hint="eastAsia"/>
          <w:sz w:val="24"/>
          <w:szCs w:val="24"/>
          <w:lang w:val="zh-CN" w:eastAsia="zh-CN"/>
        </w:rPr>
        <w:t xml:space="preserve"> </w:t>
      </w:r>
    </w:p>
    <w:p w14:paraId="1B474419" w14:textId="77777777" w:rsidR="0000074A" w:rsidRPr="002971A0" w:rsidRDefault="0000074A" w:rsidP="0000074A">
      <w:pPr>
        <w:pStyle w:val="Normal-pool"/>
        <w:numPr>
          <w:ilvl w:val="0"/>
          <w:numId w:val="26"/>
        </w:numPr>
        <w:tabs>
          <w:tab w:val="clear" w:pos="1247"/>
          <w:tab w:val="clear" w:pos="1814"/>
          <w:tab w:val="clear" w:pos="2381"/>
          <w:tab w:val="clear" w:pos="2948"/>
          <w:tab w:val="clear" w:pos="3515"/>
          <w:tab w:val="clear" w:pos="4082"/>
          <w:tab w:val="left" w:pos="624"/>
        </w:tabs>
        <w:spacing w:after="120"/>
        <w:ind w:left="1247" w:firstLine="624"/>
        <w:jc w:val="both"/>
        <w:rPr>
          <w:sz w:val="24"/>
          <w:szCs w:val="24"/>
          <w:lang w:eastAsia="zh-CN"/>
        </w:rPr>
      </w:pPr>
      <w:r w:rsidRPr="002971A0">
        <w:rPr>
          <w:sz w:val="24"/>
          <w:szCs w:val="24"/>
          <w:lang w:val="zh-CN" w:eastAsia="zh-CN"/>
        </w:rPr>
        <w:t>根据需要和现有情况，收集和纳入额外信息或</w:t>
      </w:r>
      <w:r w:rsidRPr="002971A0">
        <w:rPr>
          <w:rFonts w:hint="eastAsia"/>
          <w:sz w:val="24"/>
          <w:szCs w:val="24"/>
          <w:lang w:val="zh-CN" w:eastAsia="zh-CN"/>
        </w:rPr>
        <w:t>开展</w:t>
      </w:r>
      <w:r w:rsidRPr="002971A0">
        <w:rPr>
          <w:sz w:val="24"/>
          <w:szCs w:val="24"/>
          <w:lang w:val="zh-CN" w:eastAsia="zh-CN"/>
        </w:rPr>
        <w:t>进一步分析，以补充缔约方根据本决定第</w:t>
      </w:r>
      <w:r w:rsidRPr="002971A0">
        <w:rPr>
          <w:sz w:val="24"/>
          <w:szCs w:val="24"/>
          <w:lang w:val="zh-CN" w:eastAsia="zh-CN"/>
        </w:rPr>
        <w:t>1</w:t>
      </w:r>
      <w:r w:rsidRPr="002971A0">
        <w:rPr>
          <w:sz w:val="24"/>
          <w:szCs w:val="24"/>
          <w:lang w:val="zh-CN" w:eastAsia="zh-CN"/>
        </w:rPr>
        <w:t>段提供的信息；</w:t>
      </w:r>
    </w:p>
    <w:p w14:paraId="180C468E" w14:textId="77777777" w:rsidR="0000074A" w:rsidRPr="002971A0" w:rsidRDefault="0000074A" w:rsidP="0000074A">
      <w:pPr>
        <w:pStyle w:val="Normal-pool"/>
        <w:numPr>
          <w:ilvl w:val="0"/>
          <w:numId w:val="26"/>
        </w:numPr>
        <w:tabs>
          <w:tab w:val="clear" w:pos="1247"/>
          <w:tab w:val="clear" w:pos="1814"/>
          <w:tab w:val="clear" w:pos="2381"/>
          <w:tab w:val="clear" w:pos="2948"/>
          <w:tab w:val="clear" w:pos="3515"/>
          <w:tab w:val="clear" w:pos="4082"/>
          <w:tab w:val="left" w:pos="624"/>
        </w:tabs>
        <w:spacing w:after="120"/>
        <w:ind w:left="1247" w:firstLine="624"/>
        <w:jc w:val="both"/>
        <w:rPr>
          <w:sz w:val="24"/>
          <w:szCs w:val="24"/>
          <w:lang w:eastAsia="zh-CN"/>
        </w:rPr>
      </w:pPr>
      <w:r w:rsidRPr="002971A0">
        <w:rPr>
          <w:sz w:val="24"/>
          <w:szCs w:val="24"/>
          <w:lang w:val="zh-CN" w:eastAsia="zh-CN"/>
        </w:rPr>
        <w:t>审议已经以无害环境方式管理汞废物的缔约方的情况，包括通过使用考虑到浸出潜力的基于风险的</w:t>
      </w:r>
      <w:r w:rsidRPr="002971A0">
        <w:rPr>
          <w:rFonts w:hint="eastAsia"/>
          <w:sz w:val="24"/>
          <w:szCs w:val="24"/>
          <w:lang w:val="zh-CN" w:eastAsia="zh-CN"/>
        </w:rPr>
        <w:t>办</w:t>
      </w:r>
      <w:r w:rsidRPr="002971A0">
        <w:rPr>
          <w:sz w:val="24"/>
          <w:szCs w:val="24"/>
          <w:lang w:val="zh-CN" w:eastAsia="zh-CN"/>
        </w:rPr>
        <w:t>法；</w:t>
      </w:r>
    </w:p>
    <w:p w14:paraId="29FB7667" w14:textId="77777777" w:rsidR="0000074A" w:rsidRPr="002971A0" w:rsidRDefault="0000074A" w:rsidP="0000074A">
      <w:pPr>
        <w:pStyle w:val="Normal-pool"/>
        <w:numPr>
          <w:ilvl w:val="0"/>
          <w:numId w:val="25"/>
        </w:numPr>
        <w:tabs>
          <w:tab w:val="clear" w:pos="1247"/>
          <w:tab w:val="clear" w:pos="1814"/>
          <w:tab w:val="clear" w:pos="2381"/>
          <w:tab w:val="clear" w:pos="2948"/>
          <w:tab w:val="clear" w:pos="3515"/>
          <w:tab w:val="clear" w:pos="4082"/>
          <w:tab w:val="left" w:pos="624"/>
        </w:tabs>
        <w:spacing w:after="120"/>
        <w:ind w:left="1247" w:firstLine="624"/>
        <w:jc w:val="both"/>
        <w:rPr>
          <w:iCs/>
          <w:sz w:val="24"/>
          <w:szCs w:val="24"/>
          <w:lang w:eastAsia="zh-CN"/>
        </w:rPr>
      </w:pPr>
      <w:r w:rsidRPr="002971A0">
        <w:rPr>
          <w:rFonts w:ascii="KaiTi" w:eastAsia="KaiTi" w:hAnsi="KaiTi"/>
          <w:sz w:val="24"/>
          <w:szCs w:val="24"/>
          <w:lang w:val="zh-CN" w:eastAsia="zh-CN"/>
        </w:rPr>
        <w:t>决定</w:t>
      </w:r>
      <w:r w:rsidRPr="002971A0">
        <w:rPr>
          <w:sz w:val="24"/>
          <w:szCs w:val="24"/>
          <w:lang w:val="zh-CN" w:eastAsia="zh-CN"/>
        </w:rPr>
        <w:t>不需要为使用汞齐法从矿石中提取黄金的手工和小规模采金业的尾矿设立阈值，这种采矿</w:t>
      </w:r>
      <w:r w:rsidRPr="002971A0">
        <w:rPr>
          <w:rFonts w:hint="eastAsia"/>
          <w:sz w:val="24"/>
          <w:szCs w:val="24"/>
          <w:lang w:val="zh-CN" w:eastAsia="zh-CN"/>
        </w:rPr>
        <w:t>活动</w:t>
      </w:r>
      <w:r w:rsidRPr="002971A0">
        <w:rPr>
          <w:sz w:val="24"/>
          <w:szCs w:val="24"/>
          <w:lang w:val="zh-CN" w:eastAsia="zh-CN"/>
        </w:rPr>
        <w:t>产生的所有尾矿都应根据第</w:t>
      </w:r>
      <w:r w:rsidRPr="002971A0">
        <w:rPr>
          <w:sz w:val="24"/>
          <w:szCs w:val="24"/>
          <w:lang w:val="zh-CN" w:eastAsia="zh-CN"/>
        </w:rPr>
        <w:t>7</w:t>
      </w:r>
      <w:r w:rsidRPr="002971A0">
        <w:rPr>
          <w:sz w:val="24"/>
          <w:szCs w:val="24"/>
          <w:lang w:val="zh-CN" w:eastAsia="zh-CN"/>
        </w:rPr>
        <w:t>条以无害环境的方式加以管理，还应遵守各缔约方利用手工和小规模采金业国家行动计划编写指导文件</w:t>
      </w:r>
      <w:r w:rsidRPr="002971A0">
        <w:rPr>
          <w:iCs/>
          <w:sz w:val="24"/>
          <w:szCs w:val="24"/>
          <w:vertAlign w:val="superscript"/>
          <w:lang w:val="zh-CN"/>
        </w:rPr>
        <w:footnoteReference w:id="2"/>
      </w:r>
      <w:r w:rsidRPr="002971A0">
        <w:rPr>
          <w:sz w:val="24"/>
          <w:szCs w:val="24"/>
          <w:lang w:val="zh-CN" w:eastAsia="zh-CN"/>
        </w:rPr>
        <w:t>制定的国家行动计划；</w:t>
      </w:r>
    </w:p>
    <w:p w14:paraId="2EFA0577" w14:textId="77777777" w:rsidR="0000074A" w:rsidRPr="002971A0" w:rsidRDefault="0000074A" w:rsidP="0000074A">
      <w:pPr>
        <w:pStyle w:val="Normal-pool"/>
        <w:numPr>
          <w:ilvl w:val="0"/>
          <w:numId w:val="25"/>
        </w:numPr>
        <w:tabs>
          <w:tab w:val="clear" w:pos="1247"/>
          <w:tab w:val="clear" w:pos="1814"/>
          <w:tab w:val="clear" w:pos="2381"/>
          <w:tab w:val="clear" w:pos="2948"/>
          <w:tab w:val="clear" w:pos="3515"/>
          <w:tab w:val="clear" w:pos="4082"/>
          <w:tab w:val="left" w:pos="624"/>
        </w:tabs>
        <w:spacing w:after="120"/>
        <w:ind w:left="1247" w:firstLine="624"/>
        <w:jc w:val="both"/>
        <w:rPr>
          <w:iCs/>
          <w:sz w:val="24"/>
          <w:szCs w:val="24"/>
          <w:lang w:eastAsia="zh-CN"/>
        </w:rPr>
      </w:pPr>
      <w:r w:rsidRPr="002971A0">
        <w:rPr>
          <w:rFonts w:ascii="KaiTi" w:eastAsia="KaiTi" w:hAnsi="KaiTi"/>
          <w:sz w:val="24"/>
          <w:szCs w:val="24"/>
          <w:lang w:val="zh-CN" w:eastAsia="zh-CN"/>
        </w:rPr>
        <w:t>决定</w:t>
      </w:r>
      <w:r w:rsidRPr="002971A0">
        <w:rPr>
          <w:sz w:val="24"/>
          <w:szCs w:val="24"/>
          <w:lang w:val="zh-CN" w:eastAsia="zh-CN"/>
        </w:rPr>
        <w:t>界定以下两级阈值，原生汞矿开采以外的采矿活动产生的尾矿如超过这些阈值</w:t>
      </w:r>
      <w:r w:rsidRPr="002971A0">
        <w:rPr>
          <w:rFonts w:hint="eastAsia"/>
          <w:sz w:val="24"/>
          <w:szCs w:val="24"/>
          <w:lang w:val="zh-CN" w:eastAsia="zh-CN"/>
        </w:rPr>
        <w:t>则属于</w:t>
      </w:r>
      <w:r w:rsidRPr="002971A0">
        <w:rPr>
          <w:sz w:val="24"/>
          <w:szCs w:val="24"/>
          <w:lang w:val="zh-CN" w:eastAsia="zh-CN"/>
        </w:rPr>
        <w:t>按第</w:t>
      </w:r>
      <w:r w:rsidRPr="002971A0">
        <w:rPr>
          <w:sz w:val="24"/>
          <w:szCs w:val="24"/>
          <w:lang w:val="zh-CN" w:eastAsia="zh-CN"/>
        </w:rPr>
        <w:t>11</w:t>
      </w:r>
      <w:r w:rsidRPr="002971A0">
        <w:rPr>
          <w:sz w:val="24"/>
          <w:szCs w:val="24"/>
          <w:lang w:val="zh-CN" w:eastAsia="zh-CN"/>
        </w:rPr>
        <w:t>条第</w:t>
      </w:r>
      <w:r w:rsidRPr="002971A0">
        <w:rPr>
          <w:sz w:val="24"/>
          <w:szCs w:val="24"/>
          <w:lang w:val="zh-CN" w:eastAsia="zh-CN"/>
        </w:rPr>
        <w:t>2</w:t>
      </w:r>
      <w:r w:rsidRPr="002971A0">
        <w:rPr>
          <w:sz w:val="24"/>
          <w:szCs w:val="24"/>
          <w:lang w:val="zh-CN" w:eastAsia="zh-CN"/>
        </w:rPr>
        <w:t>款界定的汞废物</w:t>
      </w:r>
      <w:r w:rsidRPr="002971A0">
        <w:rPr>
          <w:rFonts w:hint="eastAsia"/>
          <w:sz w:val="24"/>
          <w:szCs w:val="24"/>
          <w:lang w:val="zh-CN" w:eastAsia="zh-CN"/>
        </w:rPr>
        <w:t>范围</w:t>
      </w:r>
      <w:r w:rsidRPr="002971A0">
        <w:rPr>
          <w:sz w:val="24"/>
          <w:szCs w:val="24"/>
          <w:lang w:val="zh-CN" w:eastAsia="zh-CN"/>
        </w:rPr>
        <w:t>：</w:t>
      </w:r>
    </w:p>
    <w:p w14:paraId="48B07AF9" w14:textId="77777777" w:rsidR="0000074A" w:rsidRPr="002971A0" w:rsidRDefault="0000074A" w:rsidP="0000074A">
      <w:pPr>
        <w:pStyle w:val="Normal-pool"/>
        <w:numPr>
          <w:ilvl w:val="0"/>
          <w:numId w:val="27"/>
        </w:numPr>
        <w:tabs>
          <w:tab w:val="clear" w:pos="1247"/>
          <w:tab w:val="clear" w:pos="1814"/>
          <w:tab w:val="clear" w:pos="2381"/>
          <w:tab w:val="clear" w:pos="2948"/>
          <w:tab w:val="clear" w:pos="3515"/>
          <w:tab w:val="clear" w:pos="4082"/>
          <w:tab w:val="left" w:pos="624"/>
        </w:tabs>
        <w:spacing w:after="120"/>
        <w:ind w:left="1247" w:firstLine="624"/>
        <w:jc w:val="both"/>
        <w:rPr>
          <w:sz w:val="24"/>
          <w:szCs w:val="24"/>
          <w:lang w:eastAsia="zh-CN"/>
        </w:rPr>
      </w:pPr>
      <w:r w:rsidRPr="002971A0">
        <w:rPr>
          <w:sz w:val="24"/>
          <w:szCs w:val="24"/>
          <w:lang w:val="zh-CN" w:eastAsia="zh-CN"/>
        </w:rPr>
        <w:t>首先采用第一级阈值：总汞含量为</w:t>
      </w:r>
      <w:r w:rsidRPr="002971A0">
        <w:rPr>
          <w:sz w:val="24"/>
          <w:szCs w:val="24"/>
          <w:lang w:val="zh-CN" w:eastAsia="zh-CN"/>
        </w:rPr>
        <w:t>25</w:t>
      </w:r>
      <w:r w:rsidRPr="002971A0">
        <w:rPr>
          <w:sz w:val="24"/>
          <w:szCs w:val="24"/>
          <w:lang w:val="zh-CN" w:eastAsia="zh-CN"/>
        </w:rPr>
        <w:t>毫克</w:t>
      </w:r>
      <w:r w:rsidRPr="00BA5A1D">
        <w:rPr>
          <w:rFonts w:ascii="SimSun" w:hAnsi="SimSun"/>
          <w:sz w:val="24"/>
          <w:szCs w:val="24"/>
          <w:lang w:val="zh-CN" w:eastAsia="zh-CN"/>
        </w:rPr>
        <w:t>/</w:t>
      </w:r>
      <w:r w:rsidRPr="002971A0">
        <w:rPr>
          <w:sz w:val="24"/>
          <w:szCs w:val="24"/>
          <w:lang w:val="zh-CN" w:eastAsia="zh-CN"/>
        </w:rPr>
        <w:t>千克；</w:t>
      </w:r>
    </w:p>
    <w:p w14:paraId="356A8D02" w14:textId="77777777" w:rsidR="0000074A" w:rsidRPr="002971A0" w:rsidRDefault="0000074A" w:rsidP="0000074A">
      <w:pPr>
        <w:pStyle w:val="Normal-pool"/>
        <w:numPr>
          <w:ilvl w:val="0"/>
          <w:numId w:val="27"/>
        </w:numPr>
        <w:tabs>
          <w:tab w:val="clear" w:pos="1247"/>
          <w:tab w:val="clear" w:pos="1814"/>
          <w:tab w:val="clear" w:pos="2381"/>
          <w:tab w:val="clear" w:pos="2948"/>
          <w:tab w:val="clear" w:pos="3515"/>
          <w:tab w:val="clear" w:pos="4082"/>
          <w:tab w:val="left" w:pos="624"/>
        </w:tabs>
        <w:spacing w:after="120"/>
        <w:ind w:left="1247" w:firstLine="624"/>
        <w:jc w:val="both"/>
        <w:rPr>
          <w:sz w:val="24"/>
          <w:szCs w:val="24"/>
          <w:lang w:eastAsia="zh-CN"/>
        </w:rPr>
      </w:pPr>
      <w:r w:rsidRPr="002971A0">
        <w:rPr>
          <w:sz w:val="24"/>
          <w:szCs w:val="24"/>
          <w:lang w:val="zh-CN" w:eastAsia="zh-CN"/>
        </w:rPr>
        <w:t>对含量超过第一级阈值的尾矿采用第二级阈值：用模拟尾矿堆放地点汞浸出情况的适当测试方法在浸出液中测得</w:t>
      </w:r>
      <w:r w:rsidRPr="002971A0">
        <w:rPr>
          <w:sz w:val="24"/>
          <w:szCs w:val="24"/>
          <w:lang w:val="zh-CN" w:eastAsia="zh-CN"/>
        </w:rPr>
        <w:t xml:space="preserve">0.15 </w:t>
      </w:r>
      <w:proofErr w:type="gramStart"/>
      <w:r w:rsidRPr="002971A0">
        <w:rPr>
          <w:sz w:val="24"/>
          <w:szCs w:val="24"/>
          <w:lang w:val="zh-CN" w:eastAsia="zh-CN"/>
        </w:rPr>
        <w:t>毫克</w:t>
      </w:r>
      <w:r w:rsidRPr="00BA5A1D">
        <w:rPr>
          <w:rFonts w:ascii="SimSun" w:hAnsi="SimSun"/>
          <w:sz w:val="24"/>
          <w:szCs w:val="24"/>
          <w:lang w:val="zh-CN" w:eastAsia="zh-CN"/>
        </w:rPr>
        <w:t>/</w:t>
      </w:r>
      <w:proofErr w:type="gramEnd"/>
      <w:r w:rsidRPr="002971A0">
        <w:rPr>
          <w:sz w:val="24"/>
          <w:szCs w:val="24"/>
          <w:lang w:val="zh-CN" w:eastAsia="zh-CN"/>
        </w:rPr>
        <w:t>升；</w:t>
      </w:r>
    </w:p>
    <w:p w14:paraId="53B04471" w14:textId="77777777" w:rsidR="0000074A" w:rsidRPr="002971A0" w:rsidRDefault="0000074A" w:rsidP="0000074A">
      <w:pPr>
        <w:pStyle w:val="Normal-pool"/>
        <w:numPr>
          <w:ilvl w:val="0"/>
          <w:numId w:val="25"/>
        </w:numPr>
        <w:tabs>
          <w:tab w:val="clear" w:pos="1247"/>
          <w:tab w:val="clear" w:pos="1814"/>
          <w:tab w:val="clear" w:pos="2381"/>
          <w:tab w:val="clear" w:pos="2948"/>
          <w:tab w:val="clear" w:pos="3515"/>
          <w:tab w:val="clear" w:pos="4082"/>
          <w:tab w:val="left" w:pos="624"/>
        </w:tabs>
        <w:spacing w:after="120"/>
        <w:ind w:left="1247" w:firstLine="624"/>
        <w:jc w:val="both"/>
        <w:rPr>
          <w:iCs/>
          <w:sz w:val="24"/>
          <w:szCs w:val="24"/>
          <w:lang w:eastAsia="zh-CN"/>
        </w:rPr>
      </w:pPr>
      <w:r w:rsidRPr="002971A0">
        <w:rPr>
          <w:rFonts w:ascii="KaiTi" w:eastAsia="KaiTi" w:hAnsi="KaiTi"/>
          <w:sz w:val="24"/>
          <w:szCs w:val="24"/>
          <w:lang w:val="zh-CN" w:eastAsia="zh-CN"/>
        </w:rPr>
        <w:t>请</w:t>
      </w:r>
      <w:r w:rsidRPr="002971A0">
        <w:rPr>
          <w:sz w:val="24"/>
          <w:szCs w:val="24"/>
          <w:lang w:val="zh-CN" w:eastAsia="zh-CN"/>
        </w:rPr>
        <w:t>技术专家组编写一份指导文件，说明用于对原生汞矿开采以外的采矿活动产生的尾矿采用第二级阈值的测试方法；</w:t>
      </w:r>
      <w:r w:rsidRPr="002971A0">
        <w:rPr>
          <w:rFonts w:hint="eastAsia"/>
          <w:sz w:val="24"/>
          <w:szCs w:val="24"/>
          <w:lang w:val="zh-CN" w:eastAsia="zh-CN"/>
        </w:rPr>
        <w:t xml:space="preserve"> </w:t>
      </w:r>
    </w:p>
    <w:p w14:paraId="2C3E7E2A" w14:textId="77777777" w:rsidR="0000074A" w:rsidRPr="002971A0" w:rsidRDefault="0000074A" w:rsidP="0000074A">
      <w:pPr>
        <w:pStyle w:val="Normal-pool"/>
        <w:numPr>
          <w:ilvl w:val="0"/>
          <w:numId w:val="25"/>
        </w:numPr>
        <w:tabs>
          <w:tab w:val="clear" w:pos="1247"/>
          <w:tab w:val="clear" w:pos="1814"/>
          <w:tab w:val="clear" w:pos="2381"/>
          <w:tab w:val="clear" w:pos="2948"/>
          <w:tab w:val="clear" w:pos="3515"/>
          <w:tab w:val="clear" w:pos="4082"/>
          <w:tab w:val="left" w:pos="624"/>
        </w:tabs>
        <w:spacing w:after="120"/>
        <w:ind w:left="1247" w:firstLine="624"/>
        <w:jc w:val="both"/>
        <w:rPr>
          <w:sz w:val="24"/>
          <w:szCs w:val="24"/>
          <w:lang w:eastAsia="zh-CN"/>
        </w:rPr>
      </w:pPr>
      <w:r w:rsidRPr="002971A0">
        <w:rPr>
          <w:rFonts w:ascii="KaiTi" w:eastAsia="KaiTi" w:hAnsi="KaiTi"/>
          <w:sz w:val="24"/>
          <w:szCs w:val="24"/>
          <w:lang w:val="zh-CN" w:eastAsia="zh-CN"/>
        </w:rPr>
        <w:t>邀请</w:t>
      </w:r>
      <w:r w:rsidRPr="002971A0">
        <w:rPr>
          <w:sz w:val="24"/>
          <w:szCs w:val="24"/>
          <w:lang w:val="zh-CN" w:eastAsia="zh-CN"/>
        </w:rPr>
        <w:t>缔约方在必要时审查技术专家组的成员</w:t>
      </w:r>
      <w:r w:rsidRPr="002971A0">
        <w:rPr>
          <w:rFonts w:hint="eastAsia"/>
          <w:sz w:val="24"/>
          <w:szCs w:val="24"/>
          <w:lang w:val="zh-CN" w:eastAsia="zh-CN"/>
        </w:rPr>
        <w:t>构成</w:t>
      </w:r>
      <w:r w:rsidRPr="002971A0">
        <w:rPr>
          <w:sz w:val="24"/>
          <w:szCs w:val="24"/>
          <w:lang w:val="zh-CN" w:eastAsia="zh-CN"/>
        </w:rPr>
        <w:t>，并通过联合国五个区域的主席团代表向秘书处通报任何成员变动情况；</w:t>
      </w:r>
    </w:p>
    <w:p w14:paraId="747AE64C" w14:textId="77777777" w:rsidR="0000074A" w:rsidRPr="002971A0" w:rsidRDefault="0000074A" w:rsidP="0000074A">
      <w:pPr>
        <w:pStyle w:val="Normal-pool"/>
        <w:numPr>
          <w:ilvl w:val="0"/>
          <w:numId w:val="25"/>
        </w:numPr>
        <w:tabs>
          <w:tab w:val="clear" w:pos="1247"/>
          <w:tab w:val="clear" w:pos="1814"/>
          <w:tab w:val="clear" w:pos="2381"/>
          <w:tab w:val="clear" w:pos="2948"/>
          <w:tab w:val="clear" w:pos="3515"/>
          <w:tab w:val="clear" w:pos="4082"/>
          <w:tab w:val="left" w:pos="624"/>
        </w:tabs>
        <w:spacing w:after="120"/>
        <w:ind w:left="1247" w:firstLine="624"/>
        <w:jc w:val="both"/>
        <w:rPr>
          <w:sz w:val="24"/>
          <w:szCs w:val="24"/>
          <w:lang w:eastAsia="zh-CN"/>
        </w:rPr>
      </w:pPr>
      <w:r w:rsidRPr="002971A0">
        <w:rPr>
          <w:rFonts w:ascii="KaiTi" w:eastAsia="KaiTi" w:hAnsi="KaiTi"/>
          <w:sz w:val="24"/>
          <w:szCs w:val="24"/>
          <w:lang w:val="zh-CN" w:eastAsia="zh-CN"/>
        </w:rPr>
        <w:t>请</w:t>
      </w:r>
      <w:r w:rsidRPr="002971A0">
        <w:rPr>
          <w:sz w:val="24"/>
          <w:szCs w:val="24"/>
          <w:lang w:val="zh-CN" w:eastAsia="zh-CN"/>
        </w:rPr>
        <w:t>技术专家组酌情邀请由缔约方确定的</w:t>
      </w:r>
      <w:r w:rsidRPr="002971A0">
        <w:rPr>
          <w:rFonts w:hint="eastAsia"/>
          <w:sz w:val="24"/>
          <w:szCs w:val="24"/>
          <w:lang w:val="zh-CN" w:eastAsia="zh-CN"/>
        </w:rPr>
        <w:t>额外</w:t>
      </w:r>
      <w:r w:rsidRPr="002971A0">
        <w:rPr>
          <w:sz w:val="24"/>
          <w:szCs w:val="24"/>
          <w:lang w:val="zh-CN" w:eastAsia="zh-CN"/>
        </w:rPr>
        <w:t>专家名册中的专家提供科学和技术方面的贡献；</w:t>
      </w:r>
    </w:p>
    <w:p w14:paraId="29E1F808" w14:textId="77777777" w:rsidR="0000074A" w:rsidRPr="002971A0" w:rsidRDefault="0000074A" w:rsidP="0000074A">
      <w:pPr>
        <w:pStyle w:val="Normal-pool"/>
        <w:numPr>
          <w:ilvl w:val="0"/>
          <w:numId w:val="25"/>
        </w:numPr>
        <w:tabs>
          <w:tab w:val="clear" w:pos="1247"/>
          <w:tab w:val="clear" w:pos="1814"/>
          <w:tab w:val="clear" w:pos="2381"/>
          <w:tab w:val="clear" w:pos="2948"/>
          <w:tab w:val="clear" w:pos="3515"/>
          <w:tab w:val="clear" w:pos="4082"/>
          <w:tab w:val="left" w:pos="624"/>
        </w:tabs>
        <w:spacing w:after="120"/>
        <w:ind w:left="1247" w:firstLine="624"/>
        <w:jc w:val="both"/>
        <w:rPr>
          <w:iCs/>
          <w:sz w:val="24"/>
          <w:szCs w:val="24"/>
          <w:lang w:eastAsia="zh-CN"/>
        </w:rPr>
      </w:pPr>
      <w:r w:rsidRPr="002971A0">
        <w:rPr>
          <w:rFonts w:ascii="KaiTi" w:eastAsia="KaiTi" w:hAnsi="KaiTi"/>
          <w:sz w:val="24"/>
          <w:szCs w:val="24"/>
          <w:lang w:val="zh-CN" w:eastAsia="zh-CN"/>
        </w:rPr>
        <w:t>又请</w:t>
      </w:r>
      <w:r w:rsidRPr="002971A0">
        <w:rPr>
          <w:sz w:val="24"/>
          <w:szCs w:val="24"/>
          <w:lang w:val="zh-CN" w:eastAsia="zh-CN"/>
        </w:rPr>
        <w:t>技术专家组主要通过电子手段继续开展工作，并在资源允许的情况下，举行一次时长充足的面对面会议，以处理第</w:t>
      </w:r>
      <w:r w:rsidRPr="002971A0">
        <w:rPr>
          <w:sz w:val="24"/>
          <w:szCs w:val="24"/>
          <w:lang w:val="zh-CN" w:eastAsia="zh-CN"/>
        </w:rPr>
        <w:t>11</w:t>
      </w:r>
      <w:r w:rsidRPr="002971A0">
        <w:rPr>
          <w:sz w:val="24"/>
          <w:szCs w:val="24"/>
          <w:lang w:val="zh-CN" w:eastAsia="zh-CN"/>
        </w:rPr>
        <w:t>条第</w:t>
      </w:r>
      <w:r w:rsidRPr="002971A0">
        <w:rPr>
          <w:sz w:val="24"/>
          <w:szCs w:val="24"/>
          <w:lang w:val="zh-CN" w:eastAsia="zh-CN"/>
        </w:rPr>
        <w:t>2</w:t>
      </w:r>
      <w:r>
        <w:rPr>
          <w:sz w:val="24"/>
          <w:szCs w:val="24"/>
          <w:lang w:val="zh-CN" w:eastAsia="zh-CN"/>
        </w:rPr>
        <w:t xml:space="preserve"> </w:t>
      </w:r>
      <w:r w:rsidRPr="002971A0">
        <w:rPr>
          <w:sz w:val="24"/>
          <w:szCs w:val="24"/>
          <w:lang w:val="zh-CN" w:eastAsia="zh-CN"/>
        </w:rPr>
        <w:t>(c)</w:t>
      </w:r>
      <w:r w:rsidRPr="002971A0">
        <w:rPr>
          <w:sz w:val="24"/>
          <w:szCs w:val="24"/>
          <w:lang w:val="zh-CN" w:eastAsia="zh-CN"/>
        </w:rPr>
        <w:t>款</w:t>
      </w:r>
      <w:r w:rsidRPr="002971A0">
        <w:rPr>
          <w:rFonts w:hint="eastAsia"/>
          <w:sz w:val="24"/>
          <w:szCs w:val="24"/>
          <w:lang w:val="zh-CN" w:eastAsia="zh-CN"/>
        </w:rPr>
        <w:t>涵盖</w:t>
      </w:r>
      <w:r w:rsidRPr="002971A0">
        <w:rPr>
          <w:sz w:val="24"/>
          <w:szCs w:val="24"/>
          <w:lang w:val="zh-CN" w:eastAsia="zh-CN"/>
        </w:rPr>
        <w:t>的汞废物问题，并向缔约方大会第五次会议报告其工作情况；</w:t>
      </w:r>
    </w:p>
    <w:p w14:paraId="5CF51FA6" w14:textId="77777777" w:rsidR="0000074A" w:rsidRPr="002971A0" w:rsidRDefault="0000074A" w:rsidP="0000074A">
      <w:pPr>
        <w:pStyle w:val="Normal-pool"/>
        <w:numPr>
          <w:ilvl w:val="0"/>
          <w:numId w:val="25"/>
        </w:numPr>
        <w:tabs>
          <w:tab w:val="clear" w:pos="1247"/>
          <w:tab w:val="clear" w:pos="1814"/>
          <w:tab w:val="clear" w:pos="2381"/>
          <w:tab w:val="clear" w:pos="2948"/>
          <w:tab w:val="clear" w:pos="3515"/>
          <w:tab w:val="clear" w:pos="4082"/>
          <w:tab w:val="left" w:pos="624"/>
        </w:tabs>
        <w:spacing w:after="120"/>
        <w:ind w:left="1247" w:firstLine="624"/>
        <w:jc w:val="both"/>
        <w:rPr>
          <w:iCs/>
          <w:sz w:val="24"/>
          <w:szCs w:val="24"/>
          <w:lang w:eastAsia="zh-CN"/>
        </w:rPr>
      </w:pPr>
      <w:r w:rsidRPr="002971A0">
        <w:rPr>
          <w:rFonts w:ascii="KaiTi" w:eastAsia="KaiTi" w:hAnsi="KaiTi"/>
          <w:sz w:val="24"/>
          <w:szCs w:val="24"/>
          <w:lang w:val="zh-CN" w:eastAsia="zh-CN"/>
        </w:rPr>
        <w:lastRenderedPageBreak/>
        <w:t>请</w:t>
      </w:r>
      <w:r w:rsidRPr="002971A0">
        <w:rPr>
          <w:sz w:val="24"/>
          <w:szCs w:val="24"/>
          <w:lang w:val="zh-CN" w:eastAsia="zh-CN"/>
        </w:rPr>
        <w:t>秘书处将本决定转交《控制危险废物越境转移及其处置巴塞尔公约》的有关机构，并邀请它们将本决定纳入考虑；</w:t>
      </w:r>
    </w:p>
    <w:p w14:paraId="37EB92E8" w14:textId="30B42A30" w:rsidR="00CD27FB" w:rsidRPr="0000074A" w:rsidRDefault="0000074A" w:rsidP="0000074A">
      <w:pPr>
        <w:pStyle w:val="Normal-pool"/>
        <w:numPr>
          <w:ilvl w:val="0"/>
          <w:numId w:val="25"/>
        </w:numPr>
        <w:tabs>
          <w:tab w:val="clear" w:pos="1247"/>
          <w:tab w:val="clear" w:pos="1814"/>
          <w:tab w:val="clear" w:pos="2381"/>
          <w:tab w:val="clear" w:pos="2948"/>
          <w:tab w:val="clear" w:pos="3515"/>
          <w:tab w:val="clear" w:pos="4082"/>
          <w:tab w:val="left" w:pos="624"/>
        </w:tabs>
        <w:spacing w:after="120"/>
        <w:ind w:left="1247" w:firstLine="624"/>
        <w:jc w:val="both"/>
        <w:rPr>
          <w:sz w:val="24"/>
          <w:szCs w:val="24"/>
          <w:lang w:eastAsia="zh-CN"/>
        </w:rPr>
      </w:pPr>
      <w:r w:rsidRPr="002971A0">
        <w:rPr>
          <w:rFonts w:ascii="KaiTi" w:eastAsia="KaiTi" w:hAnsi="KaiTi"/>
          <w:sz w:val="24"/>
          <w:szCs w:val="24"/>
          <w:lang w:val="zh-CN" w:eastAsia="zh-CN"/>
        </w:rPr>
        <w:t>又请</w:t>
      </w:r>
      <w:r w:rsidRPr="002971A0">
        <w:rPr>
          <w:sz w:val="24"/>
          <w:szCs w:val="24"/>
          <w:lang w:val="zh-CN" w:eastAsia="zh-CN"/>
        </w:rPr>
        <w:t>秘书处继续支持技术专家组的工作。</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97"/>
        <w:gridCol w:w="1897"/>
        <w:gridCol w:w="1897"/>
        <w:gridCol w:w="1897"/>
        <w:gridCol w:w="1898"/>
      </w:tblGrid>
      <w:tr w:rsidR="00BE29CF" w14:paraId="20D8F546" w14:textId="77777777">
        <w:trPr>
          <w:jc w:val="center"/>
        </w:trPr>
        <w:tc>
          <w:tcPr>
            <w:tcW w:w="1897" w:type="dxa"/>
          </w:tcPr>
          <w:p w14:paraId="20D8F541" w14:textId="77777777" w:rsidR="00BE29CF" w:rsidRDefault="00BE29CF">
            <w:pPr>
              <w:pStyle w:val="Normal-pool"/>
              <w:spacing w:before="520"/>
              <w:rPr>
                <w:sz w:val="24"/>
                <w:szCs w:val="24"/>
                <w:lang w:val="en-GB" w:eastAsia="zh-CN"/>
              </w:rPr>
            </w:pPr>
          </w:p>
        </w:tc>
        <w:tc>
          <w:tcPr>
            <w:tcW w:w="1897" w:type="dxa"/>
          </w:tcPr>
          <w:p w14:paraId="20D8F542" w14:textId="77777777" w:rsidR="00BE29CF" w:rsidRDefault="00BE29CF">
            <w:pPr>
              <w:pStyle w:val="Normal-pool"/>
              <w:spacing w:before="520"/>
              <w:rPr>
                <w:sz w:val="24"/>
                <w:szCs w:val="24"/>
                <w:lang w:val="en-GB" w:eastAsia="zh-CN"/>
              </w:rPr>
            </w:pPr>
          </w:p>
        </w:tc>
        <w:tc>
          <w:tcPr>
            <w:tcW w:w="1897" w:type="dxa"/>
            <w:tcBorders>
              <w:bottom w:val="single" w:sz="4" w:space="0" w:color="auto"/>
            </w:tcBorders>
          </w:tcPr>
          <w:p w14:paraId="20D8F543" w14:textId="77777777" w:rsidR="00BE29CF" w:rsidRDefault="00BE29CF">
            <w:pPr>
              <w:pStyle w:val="Normal-pool"/>
              <w:spacing w:before="520"/>
              <w:rPr>
                <w:sz w:val="24"/>
                <w:szCs w:val="24"/>
                <w:lang w:val="en-GB" w:eastAsia="zh-CN"/>
              </w:rPr>
            </w:pPr>
          </w:p>
        </w:tc>
        <w:tc>
          <w:tcPr>
            <w:tcW w:w="1897" w:type="dxa"/>
          </w:tcPr>
          <w:p w14:paraId="20D8F544" w14:textId="77777777" w:rsidR="00BE29CF" w:rsidRDefault="00BE29CF">
            <w:pPr>
              <w:pStyle w:val="Normal-pool"/>
              <w:spacing w:before="520"/>
              <w:rPr>
                <w:sz w:val="24"/>
                <w:szCs w:val="24"/>
                <w:lang w:val="en-GB" w:eastAsia="zh-CN"/>
              </w:rPr>
            </w:pPr>
          </w:p>
        </w:tc>
        <w:tc>
          <w:tcPr>
            <w:tcW w:w="1898" w:type="dxa"/>
          </w:tcPr>
          <w:p w14:paraId="20D8F545" w14:textId="77777777" w:rsidR="00BE29CF" w:rsidRDefault="00BE29CF">
            <w:pPr>
              <w:pStyle w:val="Normal-pool"/>
              <w:spacing w:before="520"/>
              <w:rPr>
                <w:sz w:val="24"/>
                <w:szCs w:val="24"/>
                <w:lang w:val="en-GB" w:eastAsia="zh-CN"/>
              </w:rPr>
            </w:pPr>
          </w:p>
        </w:tc>
      </w:tr>
    </w:tbl>
    <w:p w14:paraId="20D8F547" w14:textId="77777777" w:rsidR="00BE29CF" w:rsidRDefault="00BE29CF">
      <w:pPr>
        <w:pStyle w:val="Normal-pool"/>
        <w:rPr>
          <w:lang w:val="en-GB" w:eastAsia="zh-CN"/>
        </w:rPr>
      </w:pPr>
    </w:p>
    <w:sectPr w:rsidR="00BE29CF">
      <w:headerReference w:type="even" r:id="rId14"/>
      <w:headerReference w:type="default" r:id="rId15"/>
      <w:footerReference w:type="even" r:id="rId16"/>
      <w:footerReference w:type="default" r:id="rId17"/>
      <w:headerReference w:type="first" r:id="rId18"/>
      <w:footerReference w:type="first" r:id="rId19"/>
      <w:footnotePr>
        <w:pos w:val="beneathText"/>
        <w:numRestart w:val="eachSect"/>
      </w:footnotePr>
      <w:type w:val="continuous"/>
      <w:pgSz w:w="11907" w:h="16839"/>
      <w:pgMar w:top="907" w:right="992" w:bottom="1417" w:left="1417"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897323" w14:textId="77777777" w:rsidR="00760534" w:rsidRDefault="00760534">
      <w:pPr>
        <w:spacing w:line="240" w:lineRule="auto"/>
      </w:pPr>
      <w:r>
        <w:separator/>
      </w:r>
    </w:p>
  </w:endnote>
  <w:endnote w:type="continuationSeparator" w:id="0">
    <w:p w14:paraId="37EC80BA" w14:textId="77777777" w:rsidR="00760534" w:rsidRDefault="007605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onsolas">
    <w:panose1 w:val="020B0609020204030204"/>
    <w:charset w:val="00"/>
    <w:family w:val="modern"/>
    <w:pitch w:val="fixed"/>
    <w:sig w:usb0="E00006FF" w:usb1="0000FCFF" w:usb2="00000001" w:usb3="00000000" w:csb0="000001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8F55F" w14:textId="77777777" w:rsidR="00BE29CF" w:rsidRDefault="00772B38">
    <w:pPr>
      <w:pStyle w:val="Footer"/>
      <w:spacing w:before="0" w:line="240" w:lineRule="auto"/>
      <w:jc w:val="left"/>
      <w:rPr>
        <w:b w:val="0"/>
        <w:bCs/>
        <w:sz w:val="20"/>
        <w:szCs w:val="20"/>
      </w:rPr>
    </w:pPr>
    <w:r>
      <w:rPr>
        <w:rStyle w:val="PageNumber"/>
        <w:b/>
        <w:bCs/>
        <w:sz w:val="20"/>
        <w:szCs w:val="20"/>
      </w:rPr>
      <w:fldChar w:fldCharType="begin"/>
    </w:r>
    <w:r>
      <w:rPr>
        <w:rStyle w:val="PageNumber"/>
        <w:b/>
        <w:bCs/>
        <w:sz w:val="20"/>
        <w:szCs w:val="20"/>
      </w:rPr>
      <w:instrText xml:space="preserve"> PAGE </w:instrText>
    </w:r>
    <w:r>
      <w:rPr>
        <w:rStyle w:val="PageNumber"/>
        <w:b/>
        <w:bCs/>
        <w:sz w:val="20"/>
        <w:szCs w:val="20"/>
      </w:rPr>
      <w:fldChar w:fldCharType="separate"/>
    </w:r>
    <w:r>
      <w:rPr>
        <w:rStyle w:val="PageNumber"/>
        <w:b/>
        <w:bCs/>
        <w:sz w:val="20"/>
        <w:szCs w:val="20"/>
      </w:rPr>
      <w:t>1</w:t>
    </w:r>
    <w:r>
      <w:rPr>
        <w:rStyle w:val="PageNumber"/>
        <w:b/>
        <w:bCs/>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8F560" w14:textId="77777777" w:rsidR="00BE29CF" w:rsidRDefault="00772B38">
    <w:pPr>
      <w:pStyle w:val="Footer-pool"/>
      <w:spacing w:before="0" w:line="240" w:lineRule="auto"/>
      <w:jc w:val="right"/>
      <w:rPr>
        <w:sz w:val="20"/>
        <w:szCs w:val="20"/>
      </w:rPr>
    </w:pPr>
    <w:r>
      <w:rPr>
        <w:rStyle w:val="PageNumber"/>
        <w:b/>
        <w:sz w:val="20"/>
        <w:szCs w:val="20"/>
      </w:rPr>
      <w:fldChar w:fldCharType="begin"/>
    </w:r>
    <w:r>
      <w:rPr>
        <w:rStyle w:val="PageNumber"/>
        <w:b/>
        <w:sz w:val="20"/>
        <w:szCs w:val="20"/>
      </w:rPr>
      <w:instrText xml:space="preserve"> PAGE \* MERGEFORMAT </w:instrText>
    </w:r>
    <w:r>
      <w:rPr>
        <w:rStyle w:val="PageNumber"/>
        <w:b/>
        <w:sz w:val="20"/>
        <w:szCs w:val="20"/>
      </w:rPr>
      <w:fldChar w:fldCharType="separate"/>
    </w:r>
    <w:r>
      <w:rPr>
        <w:rStyle w:val="PageNumber"/>
        <w:b/>
        <w:sz w:val="20"/>
        <w:szCs w:val="20"/>
      </w:rPr>
      <w:t>1</w:t>
    </w:r>
    <w:r>
      <w:rPr>
        <w:rStyle w:val="PageNumber"/>
        <w:b/>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8F562" w14:textId="197A5A07" w:rsidR="00BE29CF" w:rsidRDefault="00772B38">
    <w:pPr>
      <w:pStyle w:val="Normal-pool"/>
    </w:pPr>
    <w:bookmarkStart w:id="1" w:name="FooterJobDate"/>
    <w:r>
      <w:tab/>
    </w:r>
    <w:r w:rsidR="000963F9" w:rsidRPr="0000074A">
      <w:t>0</w:t>
    </w:r>
    <w:r w:rsidR="0000074A" w:rsidRPr="0000074A">
      <w:t>311</w:t>
    </w:r>
    <w:r w:rsidRPr="0000074A">
      <w:t>22</w:t>
    </w:r>
    <w:bookmarkEnd w:id="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789E7A" w14:textId="77777777" w:rsidR="00760534" w:rsidRDefault="00760534">
      <w:pPr>
        <w:spacing w:after="0" w:line="240" w:lineRule="auto"/>
      </w:pPr>
      <w:r>
        <w:tab/>
      </w:r>
      <w:r>
        <w:separator/>
      </w:r>
    </w:p>
  </w:footnote>
  <w:footnote w:type="continuationSeparator" w:id="0">
    <w:p w14:paraId="7EA3ED9D" w14:textId="77777777" w:rsidR="00760534" w:rsidRDefault="00760534">
      <w:pPr>
        <w:spacing w:after="0" w:line="240" w:lineRule="auto"/>
      </w:pPr>
      <w:r>
        <w:continuationSeparator/>
      </w:r>
    </w:p>
  </w:footnote>
  <w:footnote w:id="1">
    <w:p w14:paraId="293C4946" w14:textId="77777777" w:rsidR="0000074A" w:rsidRPr="00BA5A1D" w:rsidRDefault="0000074A" w:rsidP="0000074A">
      <w:pPr>
        <w:pStyle w:val="FootnoteText"/>
        <w:spacing w:after="40" w:line="240" w:lineRule="auto"/>
        <w:ind w:left="1253" w:firstLine="0"/>
        <w:rPr>
          <w:spacing w:val="0"/>
          <w:w w:val="100"/>
          <w:kern w:val="0"/>
          <w:szCs w:val="18"/>
        </w:rPr>
      </w:pPr>
      <w:r w:rsidRPr="00BA5A1D">
        <w:rPr>
          <w:rStyle w:val="FootnoteReference"/>
          <w:spacing w:val="0"/>
          <w:w w:val="100"/>
          <w:kern w:val="0"/>
          <w:szCs w:val="20"/>
          <w:lang w:val="zh-CN"/>
        </w:rPr>
        <w:footnoteRef/>
      </w:r>
      <w:r w:rsidRPr="00BA5A1D">
        <w:rPr>
          <w:spacing w:val="0"/>
          <w:w w:val="100"/>
          <w:kern w:val="0"/>
          <w:sz w:val="20"/>
          <w:szCs w:val="22"/>
          <w:lang w:val="en-US"/>
        </w:rPr>
        <w:t xml:space="preserve"> UNEP/MC/COP.4/8</w:t>
      </w:r>
      <w:r w:rsidRPr="00BA5A1D">
        <w:rPr>
          <w:rFonts w:hint="eastAsia"/>
          <w:spacing w:val="0"/>
          <w:w w:val="100"/>
          <w:kern w:val="0"/>
          <w:sz w:val="20"/>
          <w:szCs w:val="22"/>
          <w:lang w:val="en-US"/>
        </w:rPr>
        <w:t>。</w:t>
      </w:r>
    </w:p>
  </w:footnote>
  <w:footnote w:id="2">
    <w:p w14:paraId="08D3DD8C" w14:textId="77777777" w:rsidR="0000074A" w:rsidRPr="00BA5A1D" w:rsidRDefault="0000074A" w:rsidP="0000074A">
      <w:pPr>
        <w:pStyle w:val="Normal-pool"/>
        <w:tabs>
          <w:tab w:val="clear" w:pos="1247"/>
          <w:tab w:val="clear" w:pos="1814"/>
          <w:tab w:val="clear" w:pos="2381"/>
          <w:tab w:val="clear" w:pos="2948"/>
          <w:tab w:val="clear" w:pos="3515"/>
          <w:tab w:val="clear" w:pos="4082"/>
        </w:tabs>
        <w:spacing w:before="20" w:after="40"/>
        <w:ind w:left="1253"/>
        <w:rPr>
          <w:lang w:val="fr-CA" w:eastAsia="zh-CN"/>
        </w:rPr>
      </w:pPr>
      <w:r w:rsidRPr="00BA5A1D">
        <w:rPr>
          <w:rStyle w:val="FootnoteReference"/>
          <w:szCs w:val="20"/>
          <w:lang w:val="zh-CN"/>
        </w:rPr>
        <w:footnoteRef/>
      </w:r>
      <w:r w:rsidRPr="00BA5A1D">
        <w:rPr>
          <w:lang w:val="fr-CA" w:eastAsia="zh-CN"/>
        </w:rPr>
        <w:t xml:space="preserve"> UNEP/MC/COP.1/17</w:t>
      </w:r>
      <w:r w:rsidRPr="00BA5A1D">
        <w:rPr>
          <w:lang w:val="zh-CN" w:eastAsia="zh-CN"/>
        </w:rPr>
        <w:t>号文件附件二</w:t>
      </w:r>
      <w:r w:rsidRPr="00BA5A1D">
        <w:rPr>
          <w:lang w:val="fr-CA" w:eastAsia="zh-CN"/>
        </w:rPr>
        <w:t>，</w:t>
      </w:r>
      <w:r w:rsidRPr="00BA5A1D">
        <w:rPr>
          <w:lang w:val="zh-CN" w:eastAsia="zh-CN"/>
        </w:rPr>
        <w:t>经缔约方大会第四次会议修正</w:t>
      </w:r>
      <w:r w:rsidRPr="00BA5A1D">
        <w:rPr>
          <w:lang w:val="fr-CA" w:eastAsia="zh-CN"/>
        </w:rPr>
        <w:t>，</w:t>
      </w:r>
      <w:r w:rsidRPr="00BA5A1D">
        <w:rPr>
          <w:lang w:val="zh-CN" w:eastAsia="zh-CN"/>
        </w:rPr>
        <w:t>载于</w:t>
      </w:r>
      <w:r w:rsidRPr="00BA5A1D">
        <w:rPr>
          <w:lang w:val="fr-CA" w:eastAsia="zh-CN"/>
        </w:rPr>
        <w:t>UNEP/MC/COP.4/29</w:t>
      </w:r>
      <w:r w:rsidRPr="00BA5A1D">
        <w:rPr>
          <w:lang w:val="zh-CN" w:eastAsia="zh-CN"/>
        </w:rPr>
        <w:t>号文件附件一和二。</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8F55D" w14:textId="1E1BCAC7" w:rsidR="00BE29CF" w:rsidRDefault="00772B38">
    <w:pPr>
      <w:pStyle w:val="Header-pool"/>
      <w:spacing w:line="240" w:lineRule="auto"/>
      <w:jc w:val="left"/>
      <w:rPr>
        <w:sz w:val="20"/>
        <w:szCs w:val="20"/>
      </w:rPr>
    </w:pPr>
    <w:r>
      <w:rPr>
        <w:sz w:val="20"/>
        <w:szCs w:val="20"/>
      </w:rPr>
      <w:t>UNEP/MC/COP.4/Dec.</w:t>
    </w:r>
    <w:r w:rsidR="0000074A">
      <w:rPr>
        <w:sz w:val="20"/>
        <w:szCs w:val="20"/>
      </w:rPr>
      <w:t>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8F55E" w14:textId="39BE80D6" w:rsidR="00BE29CF" w:rsidRDefault="00772B38">
    <w:pPr>
      <w:pStyle w:val="Header-pool"/>
      <w:spacing w:line="240" w:lineRule="auto"/>
      <w:jc w:val="right"/>
      <w:rPr>
        <w:sz w:val="20"/>
        <w:szCs w:val="20"/>
      </w:rPr>
    </w:pPr>
    <w:r>
      <w:rPr>
        <w:sz w:val="20"/>
        <w:szCs w:val="20"/>
      </w:rPr>
      <w:t>UNEP/MC/COP.4/Dec.</w:t>
    </w:r>
    <w:r w:rsidR="0000074A">
      <w:rPr>
        <w:sz w:val="20"/>
        <w:szCs w:val="20"/>
      </w:rPr>
      <w:t>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8F561" w14:textId="77777777" w:rsidR="00BE29CF" w:rsidRDefault="00BE29CF">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DAE966"/>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D1F40E2E"/>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F460E10"/>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AA4529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52BC8A5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252476C"/>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76A75F8"/>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0C6C8BC"/>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03CF81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D824E6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5A2EC8"/>
    <w:multiLevelType w:val="multilevel"/>
    <w:tmpl w:val="005A2EC8"/>
    <w:lvl w:ilvl="0">
      <w:start w:val="1"/>
      <w:numFmt w:val="lowerLetter"/>
      <w:lvlText w:val="(%1)"/>
      <w:lvlJc w:val="left"/>
      <w:pPr>
        <w:ind w:left="2344" w:hanging="360"/>
      </w:pPr>
      <w:rPr>
        <w:rFonts w:hint="default"/>
      </w:rPr>
    </w:lvl>
    <w:lvl w:ilvl="1">
      <w:start w:val="1"/>
      <w:numFmt w:val="lowerLetter"/>
      <w:lvlText w:val="%2."/>
      <w:lvlJc w:val="left"/>
      <w:pPr>
        <w:ind w:left="3064" w:hanging="360"/>
      </w:pPr>
    </w:lvl>
    <w:lvl w:ilvl="2">
      <w:start w:val="1"/>
      <w:numFmt w:val="lowerRoman"/>
      <w:lvlText w:val="%3."/>
      <w:lvlJc w:val="right"/>
      <w:pPr>
        <w:ind w:left="3784" w:hanging="180"/>
      </w:pPr>
    </w:lvl>
    <w:lvl w:ilvl="3">
      <w:start w:val="1"/>
      <w:numFmt w:val="decimal"/>
      <w:lvlText w:val="%4."/>
      <w:lvlJc w:val="left"/>
      <w:pPr>
        <w:ind w:left="4504" w:hanging="360"/>
      </w:pPr>
    </w:lvl>
    <w:lvl w:ilvl="4">
      <w:start w:val="1"/>
      <w:numFmt w:val="lowerLetter"/>
      <w:lvlText w:val="%5."/>
      <w:lvlJc w:val="left"/>
      <w:pPr>
        <w:ind w:left="5224" w:hanging="360"/>
      </w:pPr>
    </w:lvl>
    <w:lvl w:ilvl="5">
      <w:start w:val="1"/>
      <w:numFmt w:val="lowerRoman"/>
      <w:lvlText w:val="%6."/>
      <w:lvlJc w:val="right"/>
      <w:pPr>
        <w:ind w:left="5944" w:hanging="180"/>
      </w:pPr>
    </w:lvl>
    <w:lvl w:ilvl="6">
      <w:start w:val="1"/>
      <w:numFmt w:val="decimal"/>
      <w:lvlText w:val="%7."/>
      <w:lvlJc w:val="left"/>
      <w:pPr>
        <w:ind w:left="6664" w:hanging="360"/>
      </w:pPr>
    </w:lvl>
    <w:lvl w:ilvl="7">
      <w:start w:val="1"/>
      <w:numFmt w:val="lowerLetter"/>
      <w:lvlText w:val="%8."/>
      <w:lvlJc w:val="left"/>
      <w:pPr>
        <w:ind w:left="7384" w:hanging="360"/>
      </w:pPr>
    </w:lvl>
    <w:lvl w:ilvl="8">
      <w:start w:val="1"/>
      <w:numFmt w:val="lowerRoman"/>
      <w:lvlText w:val="%9."/>
      <w:lvlJc w:val="right"/>
      <w:pPr>
        <w:ind w:left="8104" w:hanging="180"/>
      </w:pPr>
    </w:lvl>
  </w:abstractNum>
  <w:abstractNum w:abstractNumId="11" w15:restartNumberingAfterBreak="0">
    <w:nsid w:val="037D7E16"/>
    <w:multiLevelType w:val="hybridMultilevel"/>
    <w:tmpl w:val="AE9645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66F42AB"/>
    <w:multiLevelType w:val="multilevel"/>
    <w:tmpl w:val="166F42AB"/>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A1C544C"/>
    <w:multiLevelType w:val="hybridMultilevel"/>
    <w:tmpl w:val="38A691F4"/>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53B7225"/>
    <w:multiLevelType w:val="multilevel"/>
    <w:tmpl w:val="253B7225"/>
    <w:lvl w:ilvl="0">
      <w:start w:val="1"/>
      <w:numFmt w:val="lowerRoman"/>
      <w:lvlText w:val="(%1)"/>
      <w:lvlJc w:val="left"/>
      <w:pPr>
        <w:ind w:left="720" w:hanging="360"/>
      </w:pPr>
      <w:rPr>
        <w:rFonts w:hint="default"/>
        <w:b w:val="0"/>
        <w:i w:val="0"/>
        <w:caps w:val="0"/>
        <w:strike w:val="0"/>
        <w:dstrike w:val="0"/>
        <w:vanish w:val="0"/>
        <w:color w:val="000000"/>
        <w:sz w:val="18"/>
        <w:szCs w:val="18"/>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BB20480"/>
    <w:multiLevelType w:val="multilevel"/>
    <w:tmpl w:val="2BB2048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30A35F0"/>
    <w:multiLevelType w:val="hybridMultilevel"/>
    <w:tmpl w:val="0484BBD2"/>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63C69BE"/>
    <w:multiLevelType w:val="multilevel"/>
    <w:tmpl w:val="363C69BE"/>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AC30635"/>
    <w:multiLevelType w:val="multilevel"/>
    <w:tmpl w:val="3AC30635"/>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51B01BA9"/>
    <w:multiLevelType w:val="hybridMultilevel"/>
    <w:tmpl w:val="930EEE0C"/>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2A66A9D"/>
    <w:multiLevelType w:val="multilevel"/>
    <w:tmpl w:val="52A66A9D"/>
    <w:lvl w:ilvl="0">
      <w:start w:val="1"/>
      <w:numFmt w:val="decimal"/>
      <w:pStyle w:val="Normalnumber"/>
      <w:lvlText w:val="%1."/>
      <w:lvlJc w:val="left"/>
      <w:pPr>
        <w:tabs>
          <w:tab w:val="left" w:pos="567"/>
        </w:tabs>
        <w:ind w:left="1247" w:firstLine="0"/>
      </w:pPr>
      <w:rPr>
        <w:rFonts w:hint="default"/>
      </w:rPr>
    </w:lvl>
    <w:lvl w:ilvl="1">
      <w:start w:val="1"/>
      <w:numFmt w:val="lowerLetter"/>
      <w:lvlText w:val="(%2)"/>
      <w:lvlJc w:val="left"/>
      <w:pPr>
        <w:tabs>
          <w:tab w:val="left" w:pos="567"/>
        </w:tabs>
        <w:ind w:left="1247" w:firstLine="567"/>
      </w:pPr>
      <w:rPr>
        <w:rFonts w:hint="default"/>
      </w:rPr>
    </w:lvl>
    <w:lvl w:ilvl="2">
      <w:start w:val="1"/>
      <w:numFmt w:val="lowerRoman"/>
      <w:lvlText w:val="(%3)"/>
      <w:lvlJc w:val="left"/>
      <w:pPr>
        <w:tabs>
          <w:tab w:val="left" w:pos="567"/>
        </w:tabs>
        <w:ind w:left="2948" w:hanging="567"/>
      </w:pPr>
      <w:rPr>
        <w:rFonts w:hint="default"/>
      </w:rPr>
    </w:lvl>
    <w:lvl w:ilvl="3">
      <w:start w:val="1"/>
      <w:numFmt w:val="lowerLetter"/>
      <w:lvlText w:val="%4."/>
      <w:lvlJc w:val="left"/>
      <w:pPr>
        <w:tabs>
          <w:tab w:val="left" w:pos="567"/>
        </w:tabs>
        <w:ind w:left="3515" w:hanging="567"/>
      </w:pPr>
      <w:rPr>
        <w:rFonts w:hint="default"/>
      </w:rPr>
    </w:lvl>
    <w:lvl w:ilvl="4">
      <w:start w:val="1"/>
      <w:numFmt w:val="lowerRoman"/>
      <w:lvlText w:val="%5."/>
      <w:lvlJc w:val="left"/>
      <w:pPr>
        <w:tabs>
          <w:tab w:val="left" w:pos="567"/>
        </w:tabs>
        <w:ind w:left="4082" w:hanging="567"/>
      </w:pPr>
      <w:rPr>
        <w:rFonts w:hint="default"/>
      </w:rPr>
    </w:lvl>
    <w:lvl w:ilvl="5">
      <w:start w:val="1"/>
      <w:numFmt w:val="lowerRoman"/>
      <w:lvlText w:val="%6."/>
      <w:lvlJc w:val="right"/>
      <w:pPr>
        <w:tabs>
          <w:tab w:val="left" w:pos="7835"/>
        </w:tabs>
        <w:ind w:left="7835" w:hanging="180"/>
      </w:pPr>
      <w:rPr>
        <w:rFonts w:hint="default"/>
      </w:rPr>
    </w:lvl>
    <w:lvl w:ilvl="6">
      <w:start w:val="1"/>
      <w:numFmt w:val="decimal"/>
      <w:lvlText w:val="%7."/>
      <w:lvlJc w:val="left"/>
      <w:pPr>
        <w:tabs>
          <w:tab w:val="left" w:pos="8555"/>
        </w:tabs>
        <w:ind w:left="8555" w:hanging="360"/>
      </w:pPr>
      <w:rPr>
        <w:rFonts w:hint="default"/>
      </w:rPr>
    </w:lvl>
    <w:lvl w:ilvl="7">
      <w:start w:val="1"/>
      <w:numFmt w:val="lowerLetter"/>
      <w:lvlText w:val="%8."/>
      <w:lvlJc w:val="left"/>
      <w:pPr>
        <w:tabs>
          <w:tab w:val="left" w:pos="9275"/>
        </w:tabs>
        <w:ind w:left="9275" w:hanging="360"/>
      </w:pPr>
      <w:rPr>
        <w:rFonts w:hint="default"/>
      </w:rPr>
    </w:lvl>
    <w:lvl w:ilvl="8">
      <w:start w:val="1"/>
      <w:numFmt w:val="lowerRoman"/>
      <w:lvlText w:val="%9."/>
      <w:lvlJc w:val="right"/>
      <w:pPr>
        <w:tabs>
          <w:tab w:val="left" w:pos="9995"/>
        </w:tabs>
        <w:ind w:left="9995" w:hanging="180"/>
      </w:pPr>
      <w:rPr>
        <w:rFonts w:hint="default"/>
      </w:rPr>
    </w:lvl>
  </w:abstractNum>
  <w:abstractNum w:abstractNumId="21" w15:restartNumberingAfterBreak="0">
    <w:nsid w:val="5D1D76CE"/>
    <w:multiLevelType w:val="multilevel"/>
    <w:tmpl w:val="5D1D76CE"/>
    <w:lvl w:ilvl="0">
      <w:start w:val="1"/>
      <w:numFmt w:val="lowerRoman"/>
      <w:lvlText w:val="(%1)"/>
      <w:lvlJc w:val="left"/>
      <w:pPr>
        <w:ind w:left="720" w:hanging="360"/>
      </w:pPr>
      <w:rPr>
        <w:rFonts w:hint="default"/>
        <w:b w:val="0"/>
        <w:i w:val="0"/>
        <w:caps w:val="0"/>
        <w:strike w:val="0"/>
        <w:dstrike w:val="0"/>
        <w:vanish w:val="0"/>
        <w:color w:val="000000"/>
        <w:sz w:val="18"/>
        <w:szCs w:val="18"/>
        <w:vertAlign w:val="baseline"/>
        <w:lang w:val="en-G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6632515B"/>
    <w:multiLevelType w:val="hybridMultilevel"/>
    <w:tmpl w:val="88D4D156"/>
    <w:lvl w:ilvl="0" w:tplc="088671F6">
      <w:start w:val="1"/>
      <w:numFmt w:val="bullet"/>
      <w:lvlText w:val=""/>
      <w:lvlJc w:val="left"/>
      <w:pPr>
        <w:ind w:left="2344" w:hanging="360"/>
      </w:pPr>
      <w:rPr>
        <w:rFonts w:ascii="Wingdings" w:hAnsi="Wingdings" w:hint="default"/>
        <w:b w:val="0"/>
        <w:i w:val="0"/>
        <w:caps w:val="0"/>
        <w:smallCaps w:val="0"/>
        <w:strike w:val="0"/>
        <w:dstrike w:val="0"/>
        <w:color w:val="000000"/>
        <w:spacing w:val="0"/>
        <w:w w:val="100"/>
        <w:kern w:val="0"/>
        <w:position w:val="0"/>
        <w:vertAlign w:val="baseline"/>
      </w:rPr>
    </w:lvl>
    <w:lvl w:ilvl="1" w:tplc="08090003">
      <w:start w:val="1"/>
      <w:numFmt w:val="bullet"/>
      <w:lvlText w:val="o"/>
      <w:lvlJc w:val="left"/>
      <w:pPr>
        <w:ind w:left="2924" w:hanging="360"/>
      </w:pPr>
      <w:rPr>
        <w:rFonts w:ascii="Courier New" w:hAnsi="Courier New" w:cs="Courier New" w:hint="default"/>
      </w:rPr>
    </w:lvl>
    <w:lvl w:ilvl="2" w:tplc="08090005" w:tentative="1">
      <w:start w:val="1"/>
      <w:numFmt w:val="bullet"/>
      <w:lvlText w:val=""/>
      <w:lvlJc w:val="left"/>
      <w:pPr>
        <w:ind w:left="3644" w:hanging="360"/>
      </w:pPr>
      <w:rPr>
        <w:rFonts w:ascii="Wingdings" w:hAnsi="Wingdings" w:hint="default"/>
      </w:rPr>
    </w:lvl>
    <w:lvl w:ilvl="3" w:tplc="08090001" w:tentative="1">
      <w:start w:val="1"/>
      <w:numFmt w:val="bullet"/>
      <w:lvlText w:val=""/>
      <w:lvlJc w:val="left"/>
      <w:pPr>
        <w:ind w:left="4364" w:hanging="360"/>
      </w:pPr>
      <w:rPr>
        <w:rFonts w:ascii="Symbol" w:hAnsi="Symbol" w:hint="default"/>
      </w:rPr>
    </w:lvl>
    <w:lvl w:ilvl="4" w:tplc="08090003" w:tentative="1">
      <w:start w:val="1"/>
      <w:numFmt w:val="bullet"/>
      <w:lvlText w:val="o"/>
      <w:lvlJc w:val="left"/>
      <w:pPr>
        <w:ind w:left="5084" w:hanging="360"/>
      </w:pPr>
      <w:rPr>
        <w:rFonts w:ascii="Courier New" w:hAnsi="Courier New" w:cs="Courier New" w:hint="default"/>
      </w:rPr>
    </w:lvl>
    <w:lvl w:ilvl="5" w:tplc="08090005" w:tentative="1">
      <w:start w:val="1"/>
      <w:numFmt w:val="bullet"/>
      <w:lvlText w:val=""/>
      <w:lvlJc w:val="left"/>
      <w:pPr>
        <w:ind w:left="5804" w:hanging="360"/>
      </w:pPr>
      <w:rPr>
        <w:rFonts w:ascii="Wingdings" w:hAnsi="Wingdings" w:hint="default"/>
      </w:rPr>
    </w:lvl>
    <w:lvl w:ilvl="6" w:tplc="08090001" w:tentative="1">
      <w:start w:val="1"/>
      <w:numFmt w:val="bullet"/>
      <w:lvlText w:val=""/>
      <w:lvlJc w:val="left"/>
      <w:pPr>
        <w:ind w:left="6524" w:hanging="360"/>
      </w:pPr>
      <w:rPr>
        <w:rFonts w:ascii="Symbol" w:hAnsi="Symbol" w:hint="default"/>
      </w:rPr>
    </w:lvl>
    <w:lvl w:ilvl="7" w:tplc="08090003" w:tentative="1">
      <w:start w:val="1"/>
      <w:numFmt w:val="bullet"/>
      <w:lvlText w:val="o"/>
      <w:lvlJc w:val="left"/>
      <w:pPr>
        <w:ind w:left="7244" w:hanging="360"/>
      </w:pPr>
      <w:rPr>
        <w:rFonts w:ascii="Courier New" w:hAnsi="Courier New" w:cs="Courier New" w:hint="default"/>
      </w:rPr>
    </w:lvl>
    <w:lvl w:ilvl="8" w:tplc="08090005" w:tentative="1">
      <w:start w:val="1"/>
      <w:numFmt w:val="bullet"/>
      <w:lvlText w:val=""/>
      <w:lvlJc w:val="left"/>
      <w:pPr>
        <w:ind w:left="7964" w:hanging="360"/>
      </w:pPr>
      <w:rPr>
        <w:rFonts w:ascii="Wingdings" w:hAnsi="Wingdings" w:hint="default"/>
      </w:rPr>
    </w:lvl>
  </w:abstractNum>
  <w:abstractNum w:abstractNumId="23" w15:restartNumberingAfterBreak="0">
    <w:nsid w:val="6FF7321D"/>
    <w:multiLevelType w:val="multilevel"/>
    <w:tmpl w:val="6FF7321D"/>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24" w15:restartNumberingAfterBreak="0">
    <w:nsid w:val="778D2848"/>
    <w:multiLevelType w:val="hybridMultilevel"/>
    <w:tmpl w:val="AE9645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3"/>
  </w:num>
  <w:num w:numId="2">
    <w:abstractNumId w:val="20"/>
  </w:num>
  <w:num w:numId="3">
    <w:abstractNumId w:val="15"/>
    <w:lvlOverride w:ilvl="0">
      <w:lvl w:ilvl="0">
        <w:start w:val="1"/>
        <w:numFmt w:val="decimal"/>
        <w:lvlText w:val="%1."/>
        <w:lvlJc w:val="left"/>
        <w:pPr>
          <w:ind w:left="720" w:hanging="360"/>
        </w:pPr>
      </w:lvl>
    </w:lvlOverride>
  </w:num>
  <w:num w:numId="4">
    <w:abstractNumId w:val="18"/>
    <w:lvlOverride w:ilvl="0">
      <w:lvl w:ilvl="0">
        <w:start w:val="1"/>
        <w:numFmt w:val="decimal"/>
        <w:lvlText w:val="(%1)"/>
        <w:lvlJc w:val="left"/>
        <w:pPr>
          <w:ind w:left="720" w:hanging="360"/>
        </w:pPr>
        <w:rPr>
          <w:rFonts w:hint="default"/>
        </w:rPr>
      </w:lvl>
    </w:lvlOverride>
    <w:lvlOverride w:ilvl="1">
      <w:lvl w:ilvl="1" w:tentative="1">
        <w:start w:val="1"/>
        <w:numFmt w:val="lowerLetter"/>
        <w:lvlText w:val="%2."/>
        <w:lvlJc w:val="left"/>
        <w:pPr>
          <w:ind w:left="1440" w:hanging="360"/>
        </w:pPr>
      </w:lvl>
    </w:lvlOverride>
    <w:lvlOverride w:ilvl="2">
      <w:lvl w:ilvl="2" w:tentative="1">
        <w:start w:val="1"/>
        <w:numFmt w:val="lowerRoman"/>
        <w:lvlText w:val="%3."/>
        <w:lvlJc w:val="right"/>
        <w:pPr>
          <w:ind w:left="2160" w:hanging="180"/>
        </w:pPr>
      </w:lvl>
    </w:lvlOverride>
    <w:lvlOverride w:ilvl="3">
      <w:lvl w:ilvl="3" w:tentative="1">
        <w:start w:val="1"/>
        <w:numFmt w:val="decimal"/>
        <w:lvlText w:val="%4."/>
        <w:lvlJc w:val="left"/>
        <w:pPr>
          <w:ind w:left="2880" w:hanging="360"/>
        </w:pPr>
      </w:lvl>
    </w:lvlOverride>
    <w:lvlOverride w:ilvl="4">
      <w:lvl w:ilvl="4" w:tentative="1">
        <w:start w:val="1"/>
        <w:numFmt w:val="lowerLetter"/>
        <w:lvlText w:val="%5."/>
        <w:lvlJc w:val="left"/>
        <w:pPr>
          <w:ind w:left="3600" w:hanging="360"/>
        </w:pPr>
      </w:lvl>
    </w:lvlOverride>
    <w:lvlOverride w:ilvl="5">
      <w:lvl w:ilvl="5" w:tentative="1">
        <w:start w:val="1"/>
        <w:numFmt w:val="lowerRoman"/>
        <w:lvlText w:val="%6."/>
        <w:lvlJc w:val="right"/>
        <w:pPr>
          <w:ind w:left="4320" w:hanging="180"/>
        </w:pPr>
      </w:lvl>
    </w:lvlOverride>
    <w:lvlOverride w:ilvl="6">
      <w:lvl w:ilvl="6" w:tentative="1">
        <w:start w:val="1"/>
        <w:numFmt w:val="decimal"/>
        <w:lvlText w:val="%7."/>
        <w:lvlJc w:val="left"/>
        <w:pPr>
          <w:ind w:left="5040" w:hanging="360"/>
        </w:pPr>
      </w:lvl>
    </w:lvlOverride>
    <w:lvlOverride w:ilvl="7">
      <w:lvl w:ilvl="7" w:tentative="1">
        <w:start w:val="1"/>
        <w:numFmt w:val="lowerLetter"/>
        <w:lvlText w:val="%8."/>
        <w:lvlJc w:val="left"/>
        <w:pPr>
          <w:ind w:left="5760" w:hanging="360"/>
        </w:pPr>
      </w:lvl>
    </w:lvlOverride>
    <w:lvlOverride w:ilvl="8">
      <w:lvl w:ilvl="8" w:tentative="1">
        <w:start w:val="1"/>
        <w:numFmt w:val="lowerRoman"/>
        <w:lvlText w:val="%9."/>
        <w:lvlJc w:val="right"/>
        <w:pPr>
          <w:ind w:left="6480" w:hanging="180"/>
        </w:pPr>
      </w:lvl>
    </w:lvlOverride>
  </w:num>
  <w:num w:numId="5">
    <w:abstractNumId w:val="12"/>
    <w:lvlOverride w:ilvl="0">
      <w:lvl w:ilvl="0">
        <w:start w:val="1"/>
        <w:numFmt w:val="lowerLetter"/>
        <w:lvlText w:val="(%1)"/>
        <w:lvlJc w:val="left"/>
        <w:pPr>
          <w:ind w:left="720" w:hanging="360"/>
        </w:pPr>
        <w:rPr>
          <w:rFonts w:hint="default"/>
        </w:rPr>
      </w:lvl>
    </w:lvlOverride>
  </w:num>
  <w:num w:numId="6">
    <w:abstractNumId w:val="17"/>
    <w:lvlOverride w:ilvl="0">
      <w:lvl w:ilvl="0">
        <w:start w:val="1"/>
        <w:numFmt w:val="lowerLetter"/>
        <w:lvlText w:val="(%1)"/>
        <w:lvlJc w:val="left"/>
        <w:pPr>
          <w:ind w:left="720" w:hanging="360"/>
        </w:pPr>
        <w:rPr>
          <w:rFonts w:hint="default"/>
        </w:rPr>
      </w:lvl>
    </w:lvlOverride>
  </w:num>
  <w:num w:numId="7">
    <w:abstractNumId w:val="10"/>
    <w:lvlOverride w:ilvl="0">
      <w:lvl w:ilvl="0">
        <w:start w:val="1"/>
        <w:numFmt w:val="lowerLetter"/>
        <w:lvlText w:val="(%1)"/>
        <w:lvlJc w:val="left"/>
        <w:pPr>
          <w:ind w:left="2344" w:hanging="360"/>
        </w:pPr>
        <w:rPr>
          <w:rFonts w:hint="default"/>
        </w:rPr>
      </w:lvl>
    </w:lvlOverride>
  </w:num>
  <w:num w:numId="8">
    <w:abstractNumId w:val="21"/>
    <w:lvlOverride w:ilvl="0">
      <w:lvl w:ilvl="0">
        <w:start w:val="1"/>
        <w:numFmt w:val="chineseCounting"/>
        <w:lvlText w:val="（%1）"/>
        <w:lvlJc w:val="left"/>
        <w:pPr>
          <w:ind w:left="720" w:hanging="360"/>
        </w:pPr>
        <w:rPr>
          <w:rFonts w:hint="default"/>
          <w:b w:val="0"/>
          <w:i w:val="0"/>
          <w:caps w:val="0"/>
          <w:strike w:val="0"/>
          <w:dstrike w:val="0"/>
          <w:vanish w:val="0"/>
          <w:color w:val="000000"/>
          <w:sz w:val="20"/>
          <w:szCs w:val="20"/>
          <w:vertAlign w:val="baseline"/>
          <w:lang w:val="en-GB"/>
        </w:rPr>
      </w:lvl>
    </w:lvlOverride>
  </w:num>
  <w:num w:numId="9">
    <w:abstractNumId w:val="14"/>
    <w:lvlOverride w:ilvl="0">
      <w:lvl w:ilvl="0">
        <w:start w:val="1"/>
        <w:numFmt w:val="chineseCounting"/>
        <w:lvlText w:val="（%1）"/>
        <w:lvlJc w:val="left"/>
        <w:pPr>
          <w:ind w:left="720" w:hanging="360"/>
        </w:pPr>
        <w:rPr>
          <w:rFonts w:hint="default"/>
          <w:b w:val="0"/>
          <w:i w:val="0"/>
          <w:caps w:val="0"/>
          <w:strike w:val="0"/>
          <w:dstrike w:val="0"/>
          <w:vanish w:val="0"/>
          <w:color w:val="000000"/>
          <w:sz w:val="20"/>
          <w:szCs w:val="20"/>
          <w:vertAlign w:val="baseline"/>
        </w:rPr>
      </w:lvl>
    </w:lvlOverride>
  </w:num>
  <w:num w:numId="10">
    <w:abstractNumId w:val="20"/>
    <w:lvlOverride w:ilvl="0">
      <w:lvl w:ilvl="0">
        <w:start w:val="1"/>
        <w:numFmt w:val="decimal"/>
        <w:pStyle w:val="Normalnumber"/>
        <w:lvlText w:val="%1."/>
        <w:lvlJc w:val="left"/>
        <w:pPr>
          <w:tabs>
            <w:tab w:val="num" w:pos="596"/>
          </w:tabs>
          <w:ind w:left="1276"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1">
    <w:abstractNumId w:val="20"/>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vertAlign w:val="baseline"/>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ascii="Times New Roman" w:hAnsi="Times New Roman" w:cs="Times New Roman"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2">
    <w:abstractNumId w:val="22"/>
    <w:lvlOverride w:ilvl="0">
      <w:lvl w:ilvl="0" w:tplc="088671F6">
        <w:start w:val="1"/>
        <w:numFmt w:val="bullet"/>
        <w:lvlText w:val=""/>
        <w:lvlJc w:val="left"/>
        <w:pPr>
          <w:ind w:left="2344" w:hanging="360"/>
        </w:pPr>
        <w:rPr>
          <w:rFonts w:ascii="Wingdings" w:hAnsi="Wingdings" w:hint="default"/>
          <w:b w:val="0"/>
          <w:i w:val="0"/>
          <w:caps w:val="0"/>
          <w:smallCaps w:val="0"/>
          <w:strike w:val="0"/>
          <w:dstrike w:val="0"/>
          <w:color w:val="000000"/>
          <w:spacing w:val="0"/>
          <w:w w:val="100"/>
          <w:kern w:val="0"/>
          <w:position w:val="0"/>
          <w:vertAlign w:val="baseline"/>
        </w:rPr>
      </w:lvl>
    </w:lvlOverride>
  </w:num>
  <w:num w:numId="13">
    <w:abstractNumId w:val="24"/>
    <w:lvlOverride w:ilvl="0">
      <w:lvl w:ilvl="0" w:tplc="0809000F">
        <w:start w:val="1"/>
        <w:numFmt w:val="decimal"/>
        <w:lvlText w:val="%1."/>
        <w:lvlJc w:val="left"/>
        <w:pPr>
          <w:ind w:left="720" w:hanging="360"/>
        </w:pPr>
      </w:lvl>
    </w:lvlOverride>
  </w:num>
  <w:num w:numId="14">
    <w:abstractNumId w:val="16"/>
    <w:lvlOverride w:ilvl="0">
      <w:lvl w:ilvl="0" w:tplc="0B82E394">
        <w:start w:val="1"/>
        <w:numFmt w:val="lowerLetter"/>
        <w:lvlText w:val="(%1)"/>
        <w:lvlJc w:val="left"/>
        <w:pPr>
          <w:ind w:left="720" w:hanging="360"/>
        </w:pPr>
        <w:rPr>
          <w:rFonts w:hint="default"/>
        </w:rPr>
      </w:lvl>
    </w:lvlOverride>
  </w:num>
  <w:num w:numId="15">
    <w:abstractNumId w:val="9"/>
  </w:num>
  <w:num w:numId="16">
    <w:abstractNumId w:val="7"/>
  </w:num>
  <w:num w:numId="17">
    <w:abstractNumId w:val="6"/>
  </w:num>
  <w:num w:numId="18">
    <w:abstractNumId w:val="5"/>
  </w:num>
  <w:num w:numId="19">
    <w:abstractNumId w:val="4"/>
  </w:num>
  <w:num w:numId="20">
    <w:abstractNumId w:val="8"/>
  </w:num>
  <w:num w:numId="21">
    <w:abstractNumId w:val="3"/>
  </w:num>
  <w:num w:numId="22">
    <w:abstractNumId w:val="2"/>
  </w:num>
  <w:num w:numId="23">
    <w:abstractNumId w:val="1"/>
  </w:num>
  <w:num w:numId="24">
    <w:abstractNumId w:val="0"/>
  </w:num>
  <w:num w:numId="25">
    <w:abstractNumId w:val="11"/>
    <w:lvlOverride w:ilvl="0">
      <w:lvl w:ilvl="0" w:tplc="0809000F">
        <w:start w:val="1"/>
        <w:numFmt w:val="decimal"/>
        <w:lvlText w:val="%1."/>
        <w:lvlJc w:val="left"/>
        <w:pPr>
          <w:ind w:left="720" w:hanging="360"/>
        </w:pPr>
      </w:lvl>
    </w:lvlOverride>
  </w:num>
  <w:num w:numId="26">
    <w:abstractNumId w:val="19"/>
    <w:lvlOverride w:ilvl="0">
      <w:lvl w:ilvl="0" w:tplc="0B82E394">
        <w:start w:val="1"/>
        <w:numFmt w:val="lowerLetter"/>
        <w:lvlText w:val="(%1)"/>
        <w:lvlJc w:val="left"/>
        <w:pPr>
          <w:ind w:left="720" w:hanging="360"/>
        </w:pPr>
        <w:rPr>
          <w:rFonts w:hint="default"/>
        </w:rPr>
      </w:lvl>
    </w:lvlOverride>
  </w:num>
  <w:num w:numId="27">
    <w:abstractNumId w:val="13"/>
    <w:lvlOverride w:ilvl="0">
      <w:lvl w:ilvl="0" w:tplc="0B82E394">
        <w:start w:val="1"/>
        <w:numFmt w:val="lowerLetter"/>
        <w:lvlText w:val="(%1)"/>
        <w:lvlJc w:val="left"/>
        <w:pPr>
          <w:ind w:left="720" w:hanging="36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grammar="clean"/>
  <w:attachedTemplate r:id="rId1"/>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50"/>
  </w:hdrShapeDefaults>
  <w:footnotePr>
    <w:pos w:val="beneathText"/>
    <w:numRestart w:val="eachSect"/>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180B"/>
    <w:rsid w:val="0000074A"/>
    <w:rsid w:val="0000787B"/>
    <w:rsid w:val="000101AD"/>
    <w:rsid w:val="0001245E"/>
    <w:rsid w:val="000149E6"/>
    <w:rsid w:val="000172EB"/>
    <w:rsid w:val="000233C0"/>
    <w:rsid w:val="000247B0"/>
    <w:rsid w:val="00025A5B"/>
    <w:rsid w:val="00026997"/>
    <w:rsid w:val="00033E0B"/>
    <w:rsid w:val="00035EDE"/>
    <w:rsid w:val="00044340"/>
    <w:rsid w:val="00046757"/>
    <w:rsid w:val="000509B4"/>
    <w:rsid w:val="00052B77"/>
    <w:rsid w:val="0006035B"/>
    <w:rsid w:val="00060ED1"/>
    <w:rsid w:val="00071886"/>
    <w:rsid w:val="000742BC"/>
    <w:rsid w:val="00076BC0"/>
    <w:rsid w:val="00082A0C"/>
    <w:rsid w:val="00083504"/>
    <w:rsid w:val="00091339"/>
    <w:rsid w:val="0009389C"/>
    <w:rsid w:val="000941E5"/>
    <w:rsid w:val="000963F9"/>
    <w:rsid w:val="0009640C"/>
    <w:rsid w:val="000B22A2"/>
    <w:rsid w:val="000C0F46"/>
    <w:rsid w:val="000C2A52"/>
    <w:rsid w:val="000D0733"/>
    <w:rsid w:val="000D16CB"/>
    <w:rsid w:val="000D33C0"/>
    <w:rsid w:val="000D6941"/>
    <w:rsid w:val="000E7BF2"/>
    <w:rsid w:val="00105B28"/>
    <w:rsid w:val="001202E3"/>
    <w:rsid w:val="00120EA5"/>
    <w:rsid w:val="00123699"/>
    <w:rsid w:val="00124FE6"/>
    <w:rsid w:val="0012644F"/>
    <w:rsid w:val="0013059D"/>
    <w:rsid w:val="00132FB8"/>
    <w:rsid w:val="00141A55"/>
    <w:rsid w:val="001446A3"/>
    <w:rsid w:val="0014495D"/>
    <w:rsid w:val="00145960"/>
    <w:rsid w:val="0015442E"/>
    <w:rsid w:val="00155235"/>
    <w:rsid w:val="00155395"/>
    <w:rsid w:val="00160D74"/>
    <w:rsid w:val="00167D02"/>
    <w:rsid w:val="001700ED"/>
    <w:rsid w:val="001729C9"/>
    <w:rsid w:val="00181EC8"/>
    <w:rsid w:val="00184349"/>
    <w:rsid w:val="00193DC9"/>
    <w:rsid w:val="00195E9F"/>
    <w:rsid w:val="00195F33"/>
    <w:rsid w:val="001B1617"/>
    <w:rsid w:val="001B504B"/>
    <w:rsid w:val="001B76B5"/>
    <w:rsid w:val="001B7D42"/>
    <w:rsid w:val="001D3874"/>
    <w:rsid w:val="001D7E75"/>
    <w:rsid w:val="001E56D2"/>
    <w:rsid w:val="001E7D56"/>
    <w:rsid w:val="001F75DE"/>
    <w:rsid w:val="00200D58"/>
    <w:rsid w:val="002013BE"/>
    <w:rsid w:val="002063A4"/>
    <w:rsid w:val="0021145B"/>
    <w:rsid w:val="00234B59"/>
    <w:rsid w:val="00234F03"/>
    <w:rsid w:val="00237144"/>
    <w:rsid w:val="00243D36"/>
    <w:rsid w:val="00247707"/>
    <w:rsid w:val="00250B6D"/>
    <w:rsid w:val="00252650"/>
    <w:rsid w:val="002538E3"/>
    <w:rsid w:val="0026018E"/>
    <w:rsid w:val="00260799"/>
    <w:rsid w:val="00275DA1"/>
    <w:rsid w:val="002768BA"/>
    <w:rsid w:val="00286740"/>
    <w:rsid w:val="00290D4E"/>
    <w:rsid w:val="00292060"/>
    <w:rsid w:val="002929D8"/>
    <w:rsid w:val="002A14FB"/>
    <w:rsid w:val="002A237D"/>
    <w:rsid w:val="002A287F"/>
    <w:rsid w:val="002A4C53"/>
    <w:rsid w:val="002B0672"/>
    <w:rsid w:val="002B247F"/>
    <w:rsid w:val="002C145D"/>
    <w:rsid w:val="002C2C3E"/>
    <w:rsid w:val="002C3C95"/>
    <w:rsid w:val="002C533E"/>
    <w:rsid w:val="002D027F"/>
    <w:rsid w:val="002D15D4"/>
    <w:rsid w:val="002D7A85"/>
    <w:rsid w:val="002D7B60"/>
    <w:rsid w:val="002E0221"/>
    <w:rsid w:val="002F4761"/>
    <w:rsid w:val="002F5C79"/>
    <w:rsid w:val="003019E2"/>
    <w:rsid w:val="0031413F"/>
    <w:rsid w:val="003148BB"/>
    <w:rsid w:val="00317269"/>
    <w:rsid w:val="00317976"/>
    <w:rsid w:val="00324B1A"/>
    <w:rsid w:val="00326C26"/>
    <w:rsid w:val="00331D99"/>
    <w:rsid w:val="00332FFD"/>
    <w:rsid w:val="00352D06"/>
    <w:rsid w:val="00354321"/>
    <w:rsid w:val="00355EA9"/>
    <w:rsid w:val="003578DE"/>
    <w:rsid w:val="00362047"/>
    <w:rsid w:val="00365718"/>
    <w:rsid w:val="0036669D"/>
    <w:rsid w:val="00372781"/>
    <w:rsid w:val="00386AB0"/>
    <w:rsid w:val="0039169B"/>
    <w:rsid w:val="00392F9C"/>
    <w:rsid w:val="00396257"/>
    <w:rsid w:val="003963DF"/>
    <w:rsid w:val="00397EB8"/>
    <w:rsid w:val="003A1C5B"/>
    <w:rsid w:val="003A4FD0"/>
    <w:rsid w:val="003A69D1"/>
    <w:rsid w:val="003A7705"/>
    <w:rsid w:val="003A77F1"/>
    <w:rsid w:val="003B1545"/>
    <w:rsid w:val="003B327F"/>
    <w:rsid w:val="003B5FFF"/>
    <w:rsid w:val="003C409D"/>
    <w:rsid w:val="003C5BA6"/>
    <w:rsid w:val="003D104A"/>
    <w:rsid w:val="003D34A6"/>
    <w:rsid w:val="003E08D0"/>
    <w:rsid w:val="003E4A63"/>
    <w:rsid w:val="003E6F41"/>
    <w:rsid w:val="003E7DE3"/>
    <w:rsid w:val="003F06BB"/>
    <w:rsid w:val="003F0E85"/>
    <w:rsid w:val="003F2F61"/>
    <w:rsid w:val="004069C7"/>
    <w:rsid w:val="00410C55"/>
    <w:rsid w:val="00413B15"/>
    <w:rsid w:val="00416854"/>
    <w:rsid w:val="004174FA"/>
    <w:rsid w:val="00417725"/>
    <w:rsid w:val="00437F26"/>
    <w:rsid w:val="004422D4"/>
    <w:rsid w:val="00442369"/>
    <w:rsid w:val="00444097"/>
    <w:rsid w:val="00445487"/>
    <w:rsid w:val="0045248F"/>
    <w:rsid w:val="00454769"/>
    <w:rsid w:val="00466991"/>
    <w:rsid w:val="00470226"/>
    <w:rsid w:val="0047064C"/>
    <w:rsid w:val="004A42E1"/>
    <w:rsid w:val="004B162C"/>
    <w:rsid w:val="004B614E"/>
    <w:rsid w:val="004B6AD0"/>
    <w:rsid w:val="004C3DBE"/>
    <w:rsid w:val="004C5C96"/>
    <w:rsid w:val="004D06A4"/>
    <w:rsid w:val="004D4C83"/>
    <w:rsid w:val="004F1A81"/>
    <w:rsid w:val="004F5C2E"/>
    <w:rsid w:val="0050052E"/>
    <w:rsid w:val="005218D9"/>
    <w:rsid w:val="00521BE3"/>
    <w:rsid w:val="00536186"/>
    <w:rsid w:val="005369CB"/>
    <w:rsid w:val="00537E55"/>
    <w:rsid w:val="005425CC"/>
    <w:rsid w:val="00544CBB"/>
    <w:rsid w:val="00551104"/>
    <w:rsid w:val="00555190"/>
    <w:rsid w:val="00561676"/>
    <w:rsid w:val="00566B59"/>
    <w:rsid w:val="0057025B"/>
    <w:rsid w:val="00572DFD"/>
    <w:rsid w:val="0057315F"/>
    <w:rsid w:val="0057593E"/>
    <w:rsid w:val="00576104"/>
    <w:rsid w:val="00582AAB"/>
    <w:rsid w:val="005927AF"/>
    <w:rsid w:val="005B38B8"/>
    <w:rsid w:val="005B42A6"/>
    <w:rsid w:val="005C67C8"/>
    <w:rsid w:val="005D0249"/>
    <w:rsid w:val="005D1DA1"/>
    <w:rsid w:val="005D6133"/>
    <w:rsid w:val="005D6E8C"/>
    <w:rsid w:val="005D7ECF"/>
    <w:rsid w:val="005F100C"/>
    <w:rsid w:val="005F68DA"/>
    <w:rsid w:val="005F74D3"/>
    <w:rsid w:val="0060773B"/>
    <w:rsid w:val="00612BEC"/>
    <w:rsid w:val="006157B5"/>
    <w:rsid w:val="00622D02"/>
    <w:rsid w:val="00626FC6"/>
    <w:rsid w:val="006303B4"/>
    <w:rsid w:val="00633D3D"/>
    <w:rsid w:val="006343C0"/>
    <w:rsid w:val="00635F59"/>
    <w:rsid w:val="00641703"/>
    <w:rsid w:val="006431A6"/>
    <w:rsid w:val="006459F6"/>
    <w:rsid w:val="006501AD"/>
    <w:rsid w:val="00651BFA"/>
    <w:rsid w:val="006520E8"/>
    <w:rsid w:val="00654475"/>
    <w:rsid w:val="00665A4B"/>
    <w:rsid w:val="006717E6"/>
    <w:rsid w:val="00673665"/>
    <w:rsid w:val="00680611"/>
    <w:rsid w:val="00685799"/>
    <w:rsid w:val="006858DF"/>
    <w:rsid w:val="00692E2A"/>
    <w:rsid w:val="006A06A7"/>
    <w:rsid w:val="006A2B12"/>
    <w:rsid w:val="006A407A"/>
    <w:rsid w:val="006A4588"/>
    <w:rsid w:val="006A76F2"/>
    <w:rsid w:val="006D4F04"/>
    <w:rsid w:val="006D7EFB"/>
    <w:rsid w:val="006E6672"/>
    <w:rsid w:val="006E6722"/>
    <w:rsid w:val="006F2193"/>
    <w:rsid w:val="006F3E2B"/>
    <w:rsid w:val="006F5276"/>
    <w:rsid w:val="007027B9"/>
    <w:rsid w:val="00715E88"/>
    <w:rsid w:val="0072353B"/>
    <w:rsid w:val="00726D49"/>
    <w:rsid w:val="00726FC0"/>
    <w:rsid w:val="00734CAA"/>
    <w:rsid w:val="00741B20"/>
    <w:rsid w:val="00741E7A"/>
    <w:rsid w:val="00751150"/>
    <w:rsid w:val="00752448"/>
    <w:rsid w:val="0075533C"/>
    <w:rsid w:val="00757581"/>
    <w:rsid w:val="00760534"/>
    <w:rsid w:val="007611A0"/>
    <w:rsid w:val="0076147A"/>
    <w:rsid w:val="00762098"/>
    <w:rsid w:val="00771FF1"/>
    <w:rsid w:val="00772B38"/>
    <w:rsid w:val="007828A5"/>
    <w:rsid w:val="0078305D"/>
    <w:rsid w:val="007841F5"/>
    <w:rsid w:val="00796B51"/>
    <w:rsid w:val="00796D3F"/>
    <w:rsid w:val="007A1683"/>
    <w:rsid w:val="007A5C12"/>
    <w:rsid w:val="007A7CB0"/>
    <w:rsid w:val="007B24F8"/>
    <w:rsid w:val="007B68A3"/>
    <w:rsid w:val="007C2541"/>
    <w:rsid w:val="007C521D"/>
    <w:rsid w:val="007D0765"/>
    <w:rsid w:val="007D66A8"/>
    <w:rsid w:val="007E003F"/>
    <w:rsid w:val="007E5221"/>
    <w:rsid w:val="00800990"/>
    <w:rsid w:val="0080684F"/>
    <w:rsid w:val="008077D0"/>
    <w:rsid w:val="0081321B"/>
    <w:rsid w:val="00815534"/>
    <w:rsid w:val="008164F2"/>
    <w:rsid w:val="008201A2"/>
    <w:rsid w:val="00821395"/>
    <w:rsid w:val="00822DF4"/>
    <w:rsid w:val="00824FC7"/>
    <w:rsid w:val="00830E26"/>
    <w:rsid w:val="00832594"/>
    <w:rsid w:val="00835971"/>
    <w:rsid w:val="00843576"/>
    <w:rsid w:val="00843B64"/>
    <w:rsid w:val="008478FC"/>
    <w:rsid w:val="008634F0"/>
    <w:rsid w:val="00867BFF"/>
    <w:rsid w:val="008750FE"/>
    <w:rsid w:val="00883480"/>
    <w:rsid w:val="00883C16"/>
    <w:rsid w:val="0088480A"/>
    <w:rsid w:val="0088757A"/>
    <w:rsid w:val="008957DD"/>
    <w:rsid w:val="00897D98"/>
    <w:rsid w:val="008A2B6A"/>
    <w:rsid w:val="008A3441"/>
    <w:rsid w:val="008A6DF2"/>
    <w:rsid w:val="008A73AD"/>
    <w:rsid w:val="008A7807"/>
    <w:rsid w:val="008B276D"/>
    <w:rsid w:val="008B4CC9"/>
    <w:rsid w:val="008D4234"/>
    <w:rsid w:val="008D7C99"/>
    <w:rsid w:val="008E0FCB"/>
    <w:rsid w:val="008F201B"/>
    <w:rsid w:val="008F5D00"/>
    <w:rsid w:val="00916F98"/>
    <w:rsid w:val="0092178C"/>
    <w:rsid w:val="00930A89"/>
    <w:rsid w:val="00930B88"/>
    <w:rsid w:val="00930E68"/>
    <w:rsid w:val="0094095A"/>
    <w:rsid w:val="00940DCC"/>
    <w:rsid w:val="0094179A"/>
    <w:rsid w:val="0094459E"/>
    <w:rsid w:val="00944DBC"/>
    <w:rsid w:val="009473C6"/>
    <w:rsid w:val="00950977"/>
    <w:rsid w:val="00950E35"/>
    <w:rsid w:val="00951A7B"/>
    <w:rsid w:val="00955BB9"/>
    <w:rsid w:val="009564A6"/>
    <w:rsid w:val="009608EA"/>
    <w:rsid w:val="00962471"/>
    <w:rsid w:val="00967527"/>
    <w:rsid w:val="00967621"/>
    <w:rsid w:val="00967E6A"/>
    <w:rsid w:val="00984069"/>
    <w:rsid w:val="00992DE3"/>
    <w:rsid w:val="009B4A0F"/>
    <w:rsid w:val="009B6EEB"/>
    <w:rsid w:val="009C11D2"/>
    <w:rsid w:val="009C6C70"/>
    <w:rsid w:val="009D0B63"/>
    <w:rsid w:val="009D7B82"/>
    <w:rsid w:val="009E24BE"/>
    <w:rsid w:val="009E2F3F"/>
    <w:rsid w:val="009E307E"/>
    <w:rsid w:val="009F0A2E"/>
    <w:rsid w:val="00A001C6"/>
    <w:rsid w:val="00A07870"/>
    <w:rsid w:val="00A07F19"/>
    <w:rsid w:val="00A11B9F"/>
    <w:rsid w:val="00A1348D"/>
    <w:rsid w:val="00A142E9"/>
    <w:rsid w:val="00A21A56"/>
    <w:rsid w:val="00A232EE"/>
    <w:rsid w:val="00A32F74"/>
    <w:rsid w:val="00A3546E"/>
    <w:rsid w:val="00A35EA7"/>
    <w:rsid w:val="00A4175F"/>
    <w:rsid w:val="00A418A9"/>
    <w:rsid w:val="00A44411"/>
    <w:rsid w:val="00A469FA"/>
    <w:rsid w:val="00A5590A"/>
    <w:rsid w:val="00A55B01"/>
    <w:rsid w:val="00A56B5B"/>
    <w:rsid w:val="00A603FF"/>
    <w:rsid w:val="00A657DD"/>
    <w:rsid w:val="00A666A6"/>
    <w:rsid w:val="00A675FD"/>
    <w:rsid w:val="00A706CF"/>
    <w:rsid w:val="00A71EFB"/>
    <w:rsid w:val="00A72437"/>
    <w:rsid w:val="00A75685"/>
    <w:rsid w:val="00A75933"/>
    <w:rsid w:val="00A80611"/>
    <w:rsid w:val="00A92480"/>
    <w:rsid w:val="00A933A5"/>
    <w:rsid w:val="00AA4100"/>
    <w:rsid w:val="00AB5340"/>
    <w:rsid w:val="00AB55A9"/>
    <w:rsid w:val="00AC0A89"/>
    <w:rsid w:val="00AC5CBF"/>
    <w:rsid w:val="00AC7225"/>
    <w:rsid w:val="00AC7C96"/>
    <w:rsid w:val="00AE237D"/>
    <w:rsid w:val="00AE2913"/>
    <w:rsid w:val="00AE502A"/>
    <w:rsid w:val="00AF3881"/>
    <w:rsid w:val="00AF7C07"/>
    <w:rsid w:val="00B05D85"/>
    <w:rsid w:val="00B11663"/>
    <w:rsid w:val="00B12B35"/>
    <w:rsid w:val="00B21106"/>
    <w:rsid w:val="00B22C93"/>
    <w:rsid w:val="00B2388F"/>
    <w:rsid w:val="00B27589"/>
    <w:rsid w:val="00B405B7"/>
    <w:rsid w:val="00B40CD8"/>
    <w:rsid w:val="00B4162D"/>
    <w:rsid w:val="00B52222"/>
    <w:rsid w:val="00B52657"/>
    <w:rsid w:val="00B5428A"/>
    <w:rsid w:val="00B54847"/>
    <w:rsid w:val="00B54FE7"/>
    <w:rsid w:val="00B5536F"/>
    <w:rsid w:val="00B6538E"/>
    <w:rsid w:val="00B66901"/>
    <w:rsid w:val="00B71E6D"/>
    <w:rsid w:val="00B72070"/>
    <w:rsid w:val="00B737E9"/>
    <w:rsid w:val="00B74B85"/>
    <w:rsid w:val="00B779E1"/>
    <w:rsid w:val="00B77A4F"/>
    <w:rsid w:val="00B8293A"/>
    <w:rsid w:val="00B849E3"/>
    <w:rsid w:val="00B8768F"/>
    <w:rsid w:val="00B91EE1"/>
    <w:rsid w:val="00B925AB"/>
    <w:rsid w:val="00BA0090"/>
    <w:rsid w:val="00BA1A67"/>
    <w:rsid w:val="00BA58CB"/>
    <w:rsid w:val="00BA7128"/>
    <w:rsid w:val="00BB182A"/>
    <w:rsid w:val="00BB5B1E"/>
    <w:rsid w:val="00BC74CB"/>
    <w:rsid w:val="00BE29CF"/>
    <w:rsid w:val="00BE5B5F"/>
    <w:rsid w:val="00BF17E5"/>
    <w:rsid w:val="00BF5669"/>
    <w:rsid w:val="00C00E7B"/>
    <w:rsid w:val="00C059F0"/>
    <w:rsid w:val="00C11F34"/>
    <w:rsid w:val="00C1575C"/>
    <w:rsid w:val="00C228DB"/>
    <w:rsid w:val="00C2546F"/>
    <w:rsid w:val="00C26F55"/>
    <w:rsid w:val="00C30C63"/>
    <w:rsid w:val="00C34186"/>
    <w:rsid w:val="00C36B8B"/>
    <w:rsid w:val="00C415C1"/>
    <w:rsid w:val="00C43976"/>
    <w:rsid w:val="00C46620"/>
    <w:rsid w:val="00C47DBF"/>
    <w:rsid w:val="00C52AC2"/>
    <w:rsid w:val="00C552FF"/>
    <w:rsid w:val="00C558DA"/>
    <w:rsid w:val="00C55AF3"/>
    <w:rsid w:val="00C67A5C"/>
    <w:rsid w:val="00C77AFF"/>
    <w:rsid w:val="00C8255A"/>
    <w:rsid w:val="00C84759"/>
    <w:rsid w:val="00C84847"/>
    <w:rsid w:val="00C86D73"/>
    <w:rsid w:val="00CA3101"/>
    <w:rsid w:val="00CA6C7F"/>
    <w:rsid w:val="00CC10A6"/>
    <w:rsid w:val="00CC7F63"/>
    <w:rsid w:val="00CD27FB"/>
    <w:rsid w:val="00CD41E0"/>
    <w:rsid w:val="00CD5EB8"/>
    <w:rsid w:val="00CD7044"/>
    <w:rsid w:val="00CD7855"/>
    <w:rsid w:val="00CE08B9"/>
    <w:rsid w:val="00CE3103"/>
    <w:rsid w:val="00CE524C"/>
    <w:rsid w:val="00CE790B"/>
    <w:rsid w:val="00CF141F"/>
    <w:rsid w:val="00CF31FE"/>
    <w:rsid w:val="00CF4777"/>
    <w:rsid w:val="00D045C5"/>
    <w:rsid w:val="00D067BB"/>
    <w:rsid w:val="00D07EDB"/>
    <w:rsid w:val="00D1352A"/>
    <w:rsid w:val="00D13873"/>
    <w:rsid w:val="00D169AF"/>
    <w:rsid w:val="00D247CF"/>
    <w:rsid w:val="00D25249"/>
    <w:rsid w:val="00D25ED8"/>
    <w:rsid w:val="00D328B9"/>
    <w:rsid w:val="00D33365"/>
    <w:rsid w:val="00D3407A"/>
    <w:rsid w:val="00D34DE9"/>
    <w:rsid w:val="00D35F94"/>
    <w:rsid w:val="00D44172"/>
    <w:rsid w:val="00D5184D"/>
    <w:rsid w:val="00D60274"/>
    <w:rsid w:val="00D61FBB"/>
    <w:rsid w:val="00D63B8C"/>
    <w:rsid w:val="00D63D88"/>
    <w:rsid w:val="00D65163"/>
    <w:rsid w:val="00D70373"/>
    <w:rsid w:val="00D739CC"/>
    <w:rsid w:val="00D76E06"/>
    <w:rsid w:val="00D8093D"/>
    <w:rsid w:val="00D8108C"/>
    <w:rsid w:val="00D842AE"/>
    <w:rsid w:val="00D9211C"/>
    <w:rsid w:val="00D92DE0"/>
    <w:rsid w:val="00D92FEF"/>
    <w:rsid w:val="00D93A0F"/>
    <w:rsid w:val="00DA1BCA"/>
    <w:rsid w:val="00DA4EE0"/>
    <w:rsid w:val="00DA606E"/>
    <w:rsid w:val="00DB4E1A"/>
    <w:rsid w:val="00DC46FF"/>
    <w:rsid w:val="00DC5254"/>
    <w:rsid w:val="00DD1A4F"/>
    <w:rsid w:val="00DD3107"/>
    <w:rsid w:val="00DD6CA9"/>
    <w:rsid w:val="00DD7C2C"/>
    <w:rsid w:val="00DE10CB"/>
    <w:rsid w:val="00DE2C04"/>
    <w:rsid w:val="00DF70BF"/>
    <w:rsid w:val="00E04FF0"/>
    <w:rsid w:val="00E06797"/>
    <w:rsid w:val="00E072CC"/>
    <w:rsid w:val="00E1265B"/>
    <w:rsid w:val="00E13B48"/>
    <w:rsid w:val="00E1404F"/>
    <w:rsid w:val="00E21C83"/>
    <w:rsid w:val="00E24063"/>
    <w:rsid w:val="00E24ADA"/>
    <w:rsid w:val="00E2586D"/>
    <w:rsid w:val="00E26D6D"/>
    <w:rsid w:val="00E276A4"/>
    <w:rsid w:val="00E32F59"/>
    <w:rsid w:val="00E3329D"/>
    <w:rsid w:val="00E46D9A"/>
    <w:rsid w:val="00E565FF"/>
    <w:rsid w:val="00E65388"/>
    <w:rsid w:val="00E726A7"/>
    <w:rsid w:val="00E83E11"/>
    <w:rsid w:val="00E85B7D"/>
    <w:rsid w:val="00E9121B"/>
    <w:rsid w:val="00E91D53"/>
    <w:rsid w:val="00E942CC"/>
    <w:rsid w:val="00E956E3"/>
    <w:rsid w:val="00E96DA8"/>
    <w:rsid w:val="00EA0AE2"/>
    <w:rsid w:val="00EA26A4"/>
    <w:rsid w:val="00EA2A64"/>
    <w:rsid w:val="00EA2CF9"/>
    <w:rsid w:val="00EA39E5"/>
    <w:rsid w:val="00EC5A46"/>
    <w:rsid w:val="00EC63E2"/>
    <w:rsid w:val="00ED4E64"/>
    <w:rsid w:val="00EE0374"/>
    <w:rsid w:val="00EE3621"/>
    <w:rsid w:val="00EF22B3"/>
    <w:rsid w:val="00EF7437"/>
    <w:rsid w:val="00F03B69"/>
    <w:rsid w:val="00F05C85"/>
    <w:rsid w:val="00F07A50"/>
    <w:rsid w:val="00F113DA"/>
    <w:rsid w:val="00F116A8"/>
    <w:rsid w:val="00F11AC1"/>
    <w:rsid w:val="00F16672"/>
    <w:rsid w:val="00F2053B"/>
    <w:rsid w:val="00F2275B"/>
    <w:rsid w:val="00F34719"/>
    <w:rsid w:val="00F37909"/>
    <w:rsid w:val="00F37DC8"/>
    <w:rsid w:val="00F40418"/>
    <w:rsid w:val="00F439B3"/>
    <w:rsid w:val="00F526AF"/>
    <w:rsid w:val="00F6008A"/>
    <w:rsid w:val="00F650C3"/>
    <w:rsid w:val="00F65D85"/>
    <w:rsid w:val="00F7542C"/>
    <w:rsid w:val="00F8091E"/>
    <w:rsid w:val="00F839A2"/>
    <w:rsid w:val="00F8615C"/>
    <w:rsid w:val="00F873F8"/>
    <w:rsid w:val="00F92E48"/>
    <w:rsid w:val="00F9568E"/>
    <w:rsid w:val="00F96910"/>
    <w:rsid w:val="00F969E5"/>
    <w:rsid w:val="00FA5557"/>
    <w:rsid w:val="00FA6BB0"/>
    <w:rsid w:val="00FB49C6"/>
    <w:rsid w:val="00FB7DD2"/>
    <w:rsid w:val="00FD180B"/>
    <w:rsid w:val="00FD5860"/>
    <w:rsid w:val="00FE352D"/>
    <w:rsid w:val="00FE40EB"/>
    <w:rsid w:val="00FE4D02"/>
    <w:rsid w:val="00FE7D62"/>
    <w:rsid w:val="00FF3819"/>
    <w:rsid w:val="00FF5C9E"/>
    <w:rsid w:val="01963090"/>
    <w:rsid w:val="040F746C"/>
    <w:rsid w:val="076103DA"/>
    <w:rsid w:val="1DB2366D"/>
    <w:rsid w:val="31032ED4"/>
    <w:rsid w:val="4D0D10C4"/>
    <w:rsid w:val="4DD0241C"/>
    <w:rsid w:val="59A76D13"/>
    <w:rsid w:val="61D643CB"/>
    <w:rsid w:val="76D55D6A"/>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D8F4B7"/>
  <w15:docId w15:val="{912EB1AF-4953-4504-8D3F-6238BA1FB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4" w:qFormat="1"/>
    <w:lsdException w:name="heading 6" w:qFormat="1"/>
    <w:lsdException w:name="toc 1" w:unhideWhenUsed="1"/>
    <w:lsdException w:name="toc 2" w:unhideWhenUsed="1"/>
    <w:lsdException w:name="toc 3" w:unhideWhenUsed="1"/>
    <w:lsdException w:name="toc 4" w:unhideWhenUsed="1"/>
    <w:lsdException w:name="toc 6" w:semiHidden="1"/>
    <w:lsdException w:name="toc 7" w:semiHidden="1"/>
    <w:lsdException w:name="toc 8" w:semiHidden="1"/>
    <w:lsdException w:name="toc 9" w:semiHidden="1"/>
    <w:lsdException w:name="footnote text" w:qFormat="1"/>
    <w:lsdException w:name="annotation text" w:unhideWhenUsed="1"/>
    <w:lsdException w:name="header" w:semiHidden="1"/>
    <w:lsdException w:name="footer" w:semiHidden="1"/>
    <w:lsdException w:name="caption" w:semiHidden="1" w:unhideWhenUsed="1" w:qFormat="1"/>
    <w:lsdException w:name="table of figures" w:semiHidden="1"/>
    <w:lsdException w:name="footnote reference" w:qFormat="1"/>
    <w:lsdException w:name="annotation reference" w:unhideWhenUsed="1" w:qFormat="1"/>
    <w:lsdException w:name="page number" w:semiHidden="1"/>
    <w:lsdException w:name="Title" w:qFormat="1"/>
    <w:lsdException w:name="Default Paragraph Font" w:semiHidden="1" w:uiPriority="1" w:unhideWhenUsed="1"/>
    <w:lsdException w:name="Subtitle" w:qFormat="1"/>
    <w:lsdException w:name="Hyperlink" w:unhideWhenUsed="1"/>
    <w:lsdException w:name="Followed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lsdException w:name="HTML Sample" w:semiHidden="1" w:unhideWhenUsed="1"/>
    <w:lsdException w:name="HTML Variable" w:semiHidden="1" w:unhideWhenUsed="1"/>
    <w:lsdException w:name="Normal Table" w:semiHidden="1" w:uiPriority="99" w:unhideWhenUsed="1"/>
    <w:lsdException w:name="annotation subject"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tabs>
        <w:tab w:val="left" w:pos="1247"/>
        <w:tab w:val="left" w:pos="1814"/>
        <w:tab w:val="left" w:pos="2381"/>
        <w:tab w:val="left" w:pos="2948"/>
        <w:tab w:val="left" w:pos="3515"/>
      </w:tabs>
      <w:spacing w:after="120" w:line="280" w:lineRule="exact"/>
      <w:jc w:val="both"/>
    </w:pPr>
    <w:rPr>
      <w:sz w:val="21"/>
      <w:szCs w:val="10"/>
      <w:lang w:val="en-US"/>
    </w:rPr>
  </w:style>
  <w:style w:type="paragraph" w:styleId="Heading1">
    <w:name w:val="heading 1"/>
    <w:basedOn w:val="Normal"/>
    <w:next w:val="Normalnumber"/>
    <w:link w:val="Heading1Char"/>
    <w:qFormat/>
    <w:pPr>
      <w:keepNext/>
      <w:numPr>
        <w:numId w:val="1"/>
      </w:numPr>
      <w:spacing w:before="240"/>
      <w:outlineLvl w:val="0"/>
    </w:pPr>
    <w:rPr>
      <w:b/>
      <w:sz w:val="28"/>
    </w:rPr>
  </w:style>
  <w:style w:type="paragraph" w:styleId="Heading2">
    <w:name w:val="heading 2"/>
    <w:basedOn w:val="Normal"/>
    <w:next w:val="Normalnumber"/>
    <w:link w:val="Heading2Char"/>
    <w:pPr>
      <w:keepNext/>
      <w:numPr>
        <w:ilvl w:val="1"/>
        <w:numId w:val="1"/>
      </w:numPr>
      <w:spacing w:before="240"/>
      <w:outlineLvl w:val="1"/>
    </w:pPr>
    <w:rPr>
      <w:b/>
      <w:sz w:val="24"/>
      <w:szCs w:val="24"/>
    </w:rPr>
  </w:style>
  <w:style w:type="paragraph" w:styleId="Heading3">
    <w:name w:val="heading 3"/>
    <w:basedOn w:val="Normal"/>
    <w:next w:val="Normalnumber"/>
    <w:link w:val="Heading3Char"/>
    <w:pPr>
      <w:numPr>
        <w:ilvl w:val="2"/>
        <w:numId w:val="1"/>
      </w:numPr>
      <w:outlineLvl w:val="2"/>
    </w:pPr>
    <w:rPr>
      <w:b/>
    </w:rPr>
  </w:style>
  <w:style w:type="paragraph" w:styleId="Heading4">
    <w:name w:val="heading 4"/>
    <w:basedOn w:val="Heading3"/>
    <w:next w:val="Normalnumber"/>
    <w:link w:val="Heading4Char"/>
    <w:qFormat/>
    <w:pPr>
      <w:keepNext/>
      <w:numPr>
        <w:ilvl w:val="3"/>
      </w:numPr>
      <w:outlineLvl w:val="3"/>
    </w:pPr>
  </w:style>
  <w:style w:type="paragraph" w:styleId="Heading5">
    <w:name w:val="heading 5"/>
    <w:basedOn w:val="Normal"/>
    <w:next w:val="Normal"/>
    <w:link w:val="Heading5Char"/>
    <w:pPr>
      <w:keepNext/>
      <w:numPr>
        <w:ilvl w:val="4"/>
        <w:numId w:val="1"/>
      </w:numPr>
      <w:outlineLvl w:val="4"/>
    </w:pPr>
    <w:rPr>
      <w:rFonts w:ascii="Univers" w:hAnsi="Univers"/>
      <w:b/>
      <w:sz w:val="24"/>
    </w:rPr>
  </w:style>
  <w:style w:type="paragraph" w:styleId="Heading6">
    <w:name w:val="heading 6"/>
    <w:basedOn w:val="Normal"/>
    <w:next w:val="Normal"/>
    <w:link w:val="Heading6Char"/>
    <w:qFormat/>
    <w:pPr>
      <w:keepNext/>
      <w:numPr>
        <w:ilvl w:val="5"/>
        <w:numId w:val="1"/>
      </w:numPr>
      <w:outlineLvl w:val="5"/>
    </w:pPr>
    <w:rPr>
      <w:b/>
      <w:bCs/>
      <w:sz w:val="24"/>
    </w:rPr>
  </w:style>
  <w:style w:type="paragraph" w:styleId="Heading7">
    <w:name w:val="heading 7"/>
    <w:basedOn w:val="Normal"/>
    <w:next w:val="Normal"/>
    <w:link w:val="Heading7Char"/>
    <w:pPr>
      <w:keepNext/>
      <w:widowControl w:val="0"/>
      <w:numPr>
        <w:ilvl w:val="6"/>
        <w:numId w:val="1"/>
      </w:numPr>
      <w:jc w:val="center"/>
      <w:outlineLvl w:val="6"/>
    </w:pPr>
    <w:rPr>
      <w:snapToGrid w:val="0"/>
      <w:u w:val="single"/>
    </w:rPr>
  </w:style>
  <w:style w:type="paragraph" w:styleId="Heading8">
    <w:name w:val="heading 8"/>
    <w:basedOn w:val="Normal"/>
    <w:next w:val="Normal"/>
    <w:link w:val="Heading8Char"/>
    <w:pPr>
      <w:keepNext/>
      <w:widowControl w:val="0"/>
      <w:numPr>
        <w:ilvl w:val="7"/>
        <w:numId w:val="1"/>
      </w:numPr>
      <w:tabs>
        <w:tab w:val="left" w:pos="-1440"/>
        <w:tab w:val="left" w:pos="-720"/>
      </w:tabs>
      <w:suppressAutoHyphens/>
      <w:jc w:val="center"/>
      <w:outlineLvl w:val="7"/>
    </w:pPr>
    <w:rPr>
      <w:snapToGrid w:val="0"/>
      <w:u w:val="single"/>
    </w:rPr>
  </w:style>
  <w:style w:type="paragraph" w:styleId="Heading9">
    <w:name w:val="heading 9"/>
    <w:basedOn w:val="Normal"/>
    <w:next w:val="Normal"/>
    <w:link w:val="Heading9Char"/>
    <w:pPr>
      <w:keepNext/>
      <w:widowControl w:val="0"/>
      <w:numPr>
        <w:ilvl w:val="8"/>
        <w:numId w:val="1"/>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number">
    <w:name w:val="Normal_number"/>
    <w:basedOn w:val="Normal"/>
    <w:link w:val="NormalnumberChar"/>
    <w:pPr>
      <w:numPr>
        <w:numId w:val="2"/>
      </w:numPr>
      <w:tabs>
        <w:tab w:val="left" w:pos="4082"/>
      </w:tabs>
    </w:pPr>
  </w:style>
  <w:style w:type="paragraph" w:styleId="TOC7">
    <w:name w:val="toc 7"/>
    <w:basedOn w:val="Normal"/>
    <w:next w:val="Normal"/>
    <w:semiHidden/>
    <w:pPr>
      <w:ind w:left="1200"/>
    </w:pPr>
    <w:rPr>
      <w:sz w:val="18"/>
      <w:szCs w:val="18"/>
    </w:rPr>
  </w:style>
  <w:style w:type="paragraph" w:styleId="CommentText">
    <w:name w:val="annotation text"/>
    <w:basedOn w:val="Normal"/>
    <w:link w:val="CommentTextChar"/>
    <w:unhideWhenUsed/>
  </w:style>
  <w:style w:type="paragraph" w:styleId="TOC5">
    <w:name w:val="toc 5"/>
    <w:basedOn w:val="Normal-pool"/>
    <w:next w:val="Normal-pool"/>
    <w:pPr>
      <w:ind w:left="800"/>
    </w:pPr>
    <w:rPr>
      <w:sz w:val="18"/>
      <w:szCs w:val="18"/>
    </w:rPr>
  </w:style>
  <w:style w:type="paragraph" w:customStyle="1" w:styleId="Normal-pool">
    <w:name w:val="Normal-pool"/>
    <w:link w:val="Normal-poolChar"/>
    <w:qFormat/>
    <w:pPr>
      <w:tabs>
        <w:tab w:val="left" w:pos="1247"/>
        <w:tab w:val="left" w:pos="1814"/>
        <w:tab w:val="left" w:pos="2381"/>
        <w:tab w:val="left" w:pos="2948"/>
        <w:tab w:val="left" w:pos="3515"/>
        <w:tab w:val="left" w:pos="4082"/>
      </w:tabs>
    </w:pPr>
    <w:rPr>
      <w:lang w:val="en-US" w:eastAsia="en-US"/>
    </w:rPr>
  </w:style>
  <w:style w:type="paragraph" w:styleId="TOC3">
    <w:name w:val="toc 3"/>
    <w:basedOn w:val="Normal-pool"/>
    <w:next w:val="Normal-pool"/>
    <w:unhideWhenUsed/>
    <w:pPr>
      <w:tabs>
        <w:tab w:val="right" w:leader="dot" w:pos="9486"/>
      </w:tabs>
      <w:ind w:left="2948" w:hanging="567"/>
    </w:pPr>
    <w:rPr>
      <w:iCs/>
    </w:rPr>
  </w:style>
  <w:style w:type="paragraph" w:styleId="TOC8">
    <w:name w:val="toc 8"/>
    <w:basedOn w:val="Normal"/>
    <w:next w:val="Normal"/>
    <w:semiHidden/>
    <w:pPr>
      <w:ind w:left="1400"/>
    </w:pPr>
    <w:rPr>
      <w:sz w:val="18"/>
      <w:szCs w:val="18"/>
    </w:rPr>
  </w:style>
  <w:style w:type="paragraph" w:styleId="EndnoteText">
    <w:name w:val="endnote text"/>
    <w:basedOn w:val="FootnoteText"/>
    <w:link w:val="EndnoteTextChar"/>
  </w:style>
  <w:style w:type="paragraph" w:styleId="FootnoteText">
    <w:name w:val="footnote text"/>
    <w:aliases w:val="Geneva 9,Font: Geneva 9,Boston 10,f,fn,Footnotes,Footnote ak,ft,fn cafc,Footnotes Char Char,Footnote Text Char Char,fn Char Char,footnote text Char Char Char Ch,Footnote Text Char1,footnote text Char Char Char Ch Char,DNV-FT,-E Fußnotente"/>
    <w:basedOn w:val="Normal"/>
    <w:link w:val="FootnoteTextChar"/>
    <w:qFormat/>
    <w:pPr>
      <w:tabs>
        <w:tab w:val="left" w:pos="4082"/>
      </w:tabs>
      <w:spacing w:before="20" w:after="0" w:line="210" w:lineRule="exact"/>
      <w:ind w:left="475" w:hanging="475"/>
      <w:jc w:val="left"/>
    </w:pPr>
    <w:rPr>
      <w:spacing w:val="5"/>
      <w:w w:val="104"/>
      <w:kern w:val="14"/>
      <w:sz w:val="18"/>
      <w:szCs w:val="20"/>
      <w:lang w:val="fr-CA"/>
    </w:rPr>
  </w:style>
  <w:style w:type="paragraph" w:styleId="BalloonText">
    <w:name w:val="Balloon Text"/>
    <w:basedOn w:val="Normal"/>
    <w:link w:val="BalloonTextChar"/>
    <w:unhideWhenUsed/>
    <w:rPr>
      <w:rFonts w:ascii="Tahoma" w:hAnsi="Tahoma" w:cs="Tahoma"/>
      <w:sz w:val="16"/>
      <w:szCs w:val="16"/>
    </w:rPr>
  </w:style>
  <w:style w:type="paragraph" w:styleId="Footer">
    <w:name w:val="footer"/>
    <w:basedOn w:val="Normal"/>
    <w:link w:val="FooterChar"/>
    <w:semiHidden/>
    <w:pPr>
      <w:tabs>
        <w:tab w:val="center" w:pos="4320"/>
        <w:tab w:val="right" w:pos="8640"/>
      </w:tabs>
      <w:spacing w:before="60"/>
    </w:pPr>
    <w:rPr>
      <w:rFonts w:eastAsia="PMingLiU"/>
      <w:b/>
      <w:sz w:val="17"/>
    </w:rPr>
  </w:style>
  <w:style w:type="paragraph" w:styleId="Header">
    <w:name w:val="header"/>
    <w:basedOn w:val="Normal"/>
    <w:link w:val="HeaderChar"/>
    <w:semiHidden/>
    <w:pPr>
      <w:pBdr>
        <w:bottom w:val="single" w:sz="4" w:space="1" w:color="auto"/>
      </w:pBdr>
      <w:tabs>
        <w:tab w:val="center" w:pos="4536"/>
        <w:tab w:val="right" w:pos="9072"/>
      </w:tabs>
    </w:pPr>
    <w:rPr>
      <w:rFonts w:eastAsia="PMingLiU"/>
      <w:b/>
      <w:sz w:val="18"/>
    </w:rPr>
  </w:style>
  <w:style w:type="paragraph" w:styleId="TOC1">
    <w:name w:val="toc 1"/>
    <w:basedOn w:val="Normal-pool"/>
    <w:next w:val="Normal-pool"/>
    <w:unhideWhenUsed/>
    <w:pPr>
      <w:tabs>
        <w:tab w:val="right" w:leader="dot" w:pos="9486"/>
      </w:tabs>
      <w:spacing w:before="240"/>
      <w:ind w:left="1814" w:hanging="567"/>
    </w:pPr>
    <w:rPr>
      <w:bCs/>
    </w:rPr>
  </w:style>
  <w:style w:type="paragraph" w:styleId="TOC4">
    <w:name w:val="toc 4"/>
    <w:basedOn w:val="Normal-pool"/>
    <w:next w:val="Normal-pool"/>
    <w:unhideWhenUsed/>
    <w:pPr>
      <w:tabs>
        <w:tab w:val="left" w:pos="1000"/>
        <w:tab w:val="right" w:leader="dot" w:pos="9486"/>
      </w:tabs>
      <w:ind w:left="3515" w:hanging="567"/>
    </w:pPr>
    <w:rPr>
      <w:szCs w:val="18"/>
    </w:rPr>
  </w:style>
  <w:style w:type="paragraph" w:styleId="TOC6">
    <w:name w:val="toc 6"/>
    <w:basedOn w:val="Normal"/>
    <w:next w:val="Normal"/>
    <w:semiHidden/>
    <w:pPr>
      <w:ind w:left="1000"/>
    </w:pPr>
    <w:rPr>
      <w:sz w:val="18"/>
      <w:szCs w:val="18"/>
    </w:rPr>
  </w:style>
  <w:style w:type="paragraph" w:styleId="TableofFigures">
    <w:name w:val="table of figures"/>
    <w:basedOn w:val="Normal"/>
    <w:next w:val="Normal"/>
    <w:semiHidden/>
    <w:pPr>
      <w:ind w:left="1814" w:hanging="567"/>
    </w:pPr>
  </w:style>
  <w:style w:type="paragraph" w:styleId="TOC2">
    <w:name w:val="toc 2"/>
    <w:basedOn w:val="Normal-pool"/>
    <w:next w:val="Normal-pool"/>
    <w:unhideWhenUsed/>
    <w:pPr>
      <w:tabs>
        <w:tab w:val="right" w:leader="dot" w:pos="9486"/>
      </w:tabs>
      <w:ind w:left="2381" w:hanging="567"/>
    </w:pPr>
  </w:style>
  <w:style w:type="paragraph" w:styleId="TOC9">
    <w:name w:val="toc 9"/>
    <w:basedOn w:val="Normal"/>
    <w:next w:val="Normal"/>
    <w:semiHidden/>
    <w:pPr>
      <w:ind w:left="1600"/>
    </w:pPr>
    <w:rPr>
      <w:sz w:val="18"/>
      <w:szCs w:val="18"/>
    </w:rPr>
  </w:style>
  <w:style w:type="paragraph" w:styleId="NormalWeb">
    <w:name w:val="Normal (Web)"/>
    <w:basedOn w:val="Normal"/>
    <w:uiPriority w:val="99"/>
    <w:unhideWhenUsed/>
    <w:pPr>
      <w:spacing w:before="100" w:beforeAutospacing="1" w:after="100" w:afterAutospacing="1"/>
    </w:pPr>
    <w:rPr>
      <w:rFonts w:eastAsiaTheme="minorEastAsia"/>
      <w:sz w:val="24"/>
      <w:szCs w:val="24"/>
    </w:rPr>
  </w:style>
  <w:style w:type="paragraph" w:styleId="CommentSubject">
    <w:name w:val="annotation subject"/>
    <w:basedOn w:val="CommentText"/>
    <w:next w:val="CommentText"/>
    <w:link w:val="CommentSubjectChar"/>
    <w:unhideWhenUsed/>
    <w:rPr>
      <w:b/>
      <w:bCs/>
    </w:rPr>
  </w:style>
  <w:style w:type="table" w:styleId="TableGrid">
    <w:name w:val="Table Grid"/>
    <w:basedOn w:val="TableNormal"/>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dnoteReference">
    <w:name w:val="endnote reference"/>
    <w:basedOn w:val="FootnoteReference"/>
    <w:rPr>
      <w:rFonts w:ascii="Times New Roman" w:eastAsia="SimSun" w:hAnsi="Times New Roman"/>
      <w:color w:val="000000"/>
      <w:spacing w:val="-7"/>
      <w:w w:val="130"/>
      <w:position w:val="-4"/>
      <w:sz w:val="20"/>
      <w:szCs w:val="18"/>
      <w:vertAlign w:val="superscript"/>
    </w:rPr>
  </w:style>
  <w:style w:type="character" w:styleId="FootnoteReference">
    <w:name w:val="footnote reference"/>
    <w:aliases w:val="ftref,16 Point,Superscript 6 Point,number,SUPERS,Footnote Reference Superscript,(Ref. de nota al pie),fr,Ref,de nota al pie,註腳內容,de nota al pie + (Asian) MS Mincho,Footnote Reference1,11 pt,Ref. de nota de rodapé1,stylish,4_G"/>
    <w:qFormat/>
    <w:rPr>
      <w:rFonts w:ascii="Times New Roman" w:eastAsia="SimSun" w:hAnsi="Times New Roman"/>
      <w:color w:val="000000"/>
      <w:spacing w:val="-5"/>
      <w:w w:val="130"/>
      <w:position w:val="-4"/>
      <w:sz w:val="20"/>
      <w:szCs w:val="18"/>
      <w:vertAlign w:val="superscript"/>
    </w:rPr>
  </w:style>
  <w:style w:type="character" w:styleId="PageNumber">
    <w:name w:val="page number"/>
    <w:semiHidden/>
    <w:rPr>
      <w:rFonts w:ascii="Times New Roman" w:hAnsi="Times New Roman"/>
      <w:b/>
      <w:sz w:val="18"/>
    </w:rPr>
  </w:style>
  <w:style w:type="character" w:styleId="FollowedHyperlink">
    <w:name w:val="FollowedHyperlink"/>
    <w:uiPriority w:val="99"/>
    <w:rPr>
      <w:color w:val="800080"/>
      <w:u w:val="single"/>
    </w:rPr>
  </w:style>
  <w:style w:type="character" w:styleId="Hyperlink">
    <w:name w:val="Hyperlink"/>
    <w:unhideWhenUsed/>
    <w:rPr>
      <w:rFonts w:ascii="Times New Roman" w:hAnsi="Times New Roman"/>
      <w:color w:val="0000FF"/>
      <w:sz w:val="20"/>
      <w:szCs w:val="20"/>
      <w:u w:val="single"/>
      <w:lang w:val="en-US"/>
    </w:rPr>
  </w:style>
  <w:style w:type="character" w:styleId="CommentReference">
    <w:name w:val="annotation reference"/>
    <w:basedOn w:val="DefaultParagraphFont"/>
    <w:unhideWhenUsed/>
    <w:qFormat/>
    <w:rPr>
      <w:rFonts w:ascii="Times New Roman" w:eastAsia="SimSun" w:hAnsi="Times New Roman"/>
      <w:sz w:val="6"/>
      <w:szCs w:val="16"/>
    </w:rPr>
  </w:style>
  <w:style w:type="table" w:customStyle="1" w:styleId="Tabledocright">
    <w:name w:val="Table_doc_right"/>
    <w:basedOn w:val="TableNormal"/>
    <w:pPr>
      <w:spacing w:before="40" w:after="40"/>
    </w:pPr>
    <w:rPr>
      <w:sz w:val="18"/>
      <w:szCs w:val="18"/>
      <w:lang w:val="fr-FR"/>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customStyle="1" w:styleId="Titlefigure">
    <w:name w:val="Title_figure"/>
    <w:basedOn w:val="Titletable"/>
    <w:next w:val="NormalNonumber"/>
    <w:rPr>
      <w:bCs w:val="0"/>
    </w:rPr>
  </w:style>
  <w:style w:type="paragraph" w:customStyle="1" w:styleId="Titletable">
    <w:name w:val="Title_table"/>
    <w:basedOn w:val="Normal-pool"/>
    <w:next w:val="NormalNonumber"/>
    <w:qFormat/>
    <w:pPr>
      <w:keepNext/>
      <w:keepLines/>
      <w:suppressAutoHyphens/>
      <w:spacing w:after="60"/>
      <w:ind w:left="1247"/>
    </w:pPr>
    <w:rPr>
      <w:b/>
      <w:bCs/>
    </w:rPr>
  </w:style>
  <w:style w:type="paragraph" w:customStyle="1" w:styleId="NormalNonumber">
    <w:name w:val="Normal_No_number"/>
    <w:basedOn w:val="Normal-pool"/>
    <w:qFormat/>
    <w:pPr>
      <w:spacing w:after="120"/>
      <w:ind w:left="1247"/>
    </w:pPr>
  </w:style>
  <w:style w:type="paragraph" w:customStyle="1" w:styleId="CH1">
    <w:name w:val="CH1"/>
    <w:basedOn w:val="Normal-pool"/>
    <w:next w:val="CH2"/>
    <w:qFormat/>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qFormat/>
    <w:pPr>
      <w:keepNext/>
      <w:keepLines/>
      <w:tabs>
        <w:tab w:val="right" w:pos="851"/>
      </w:tabs>
      <w:suppressAutoHyphens/>
      <w:spacing w:before="240" w:after="120"/>
      <w:ind w:left="1247" w:right="284" w:hanging="1247"/>
    </w:pPr>
    <w:rPr>
      <w:b/>
      <w:sz w:val="24"/>
      <w:szCs w:val="24"/>
    </w:rPr>
  </w:style>
  <w:style w:type="paragraph" w:customStyle="1" w:styleId="CH3">
    <w:name w:val="CH3"/>
    <w:basedOn w:val="Normal-pool"/>
    <w:next w:val="Normalnumber"/>
    <w:qFormat/>
    <w:pPr>
      <w:keepNext/>
      <w:keepLines/>
      <w:tabs>
        <w:tab w:val="right" w:pos="851"/>
      </w:tabs>
      <w:suppressAutoHyphens/>
      <w:spacing w:before="240" w:after="120"/>
      <w:ind w:left="1247" w:right="284" w:hanging="1247"/>
    </w:pPr>
    <w:rPr>
      <w:b/>
    </w:rPr>
  </w:style>
  <w:style w:type="paragraph" w:customStyle="1" w:styleId="CH4">
    <w:name w:val="CH4"/>
    <w:basedOn w:val="Normal-pool"/>
    <w:next w:val="Normalnumber"/>
    <w:pPr>
      <w:keepNext/>
      <w:keepLines/>
      <w:tabs>
        <w:tab w:val="right" w:pos="851"/>
      </w:tabs>
      <w:suppressAutoHyphens/>
      <w:spacing w:before="120" w:after="120"/>
      <w:ind w:left="1247" w:right="284" w:hanging="1247"/>
    </w:pPr>
    <w:rPr>
      <w:b/>
    </w:rPr>
  </w:style>
  <w:style w:type="table" w:customStyle="1" w:styleId="Footertable">
    <w:name w:val="Footer_table"/>
    <w:basedOn w:val="TableNormal"/>
    <w:semiHidden/>
    <w:rPr>
      <w:rFonts w:ascii="Arial" w:hAnsi="Arial"/>
      <w:sz w:val="16"/>
      <w:lang w:val="fr-FR"/>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
    <w:next w:val="Normalnumber"/>
    <w:unhideWhenUsed/>
    <w:pPr>
      <w:keepNext/>
      <w:keepLines/>
      <w:tabs>
        <w:tab w:val="right" w:pos="851"/>
        <w:tab w:val="left" w:pos="4082"/>
      </w:tabs>
      <w:suppressAutoHyphens/>
      <w:ind w:left="1247" w:right="284" w:hanging="1247"/>
    </w:pPr>
    <w:rPr>
      <w:b/>
    </w:rPr>
  </w:style>
  <w:style w:type="paragraph" w:customStyle="1" w:styleId="Footerpool">
    <w:name w:val="Footer_pool"/>
    <w:basedOn w:val="Normal"/>
    <w:next w:val="Normal"/>
    <w:semiHidden/>
    <w:qFormat/>
    <w:pPr>
      <w:tabs>
        <w:tab w:val="left" w:pos="4321"/>
        <w:tab w:val="right" w:pos="8641"/>
      </w:tabs>
      <w:spacing w:before="60"/>
    </w:pPr>
    <w:rPr>
      <w:b/>
      <w:sz w:val="18"/>
    </w:rPr>
  </w:style>
  <w:style w:type="paragraph" w:customStyle="1" w:styleId="Headerpool">
    <w:name w:val="Header_pool"/>
    <w:basedOn w:val="Normal"/>
    <w:next w:val="Normal"/>
    <w:semiHidden/>
    <w:pPr>
      <w:pBdr>
        <w:bottom w:val="single" w:sz="4" w:space="1" w:color="auto"/>
      </w:pBdr>
      <w:tabs>
        <w:tab w:val="center" w:pos="4536"/>
        <w:tab w:val="right" w:pos="9072"/>
      </w:tabs>
    </w:pPr>
    <w:rPr>
      <w:b/>
      <w:sz w:val="18"/>
    </w:rPr>
  </w:style>
  <w:style w:type="paragraph" w:customStyle="1" w:styleId="Normalpool">
    <w:name w:val="Normal_pool"/>
    <w:semiHidden/>
    <w:pPr>
      <w:tabs>
        <w:tab w:val="left" w:pos="1247"/>
        <w:tab w:val="left" w:pos="1814"/>
        <w:tab w:val="left" w:pos="2381"/>
        <w:tab w:val="left" w:pos="2948"/>
        <w:tab w:val="left" w:pos="3515"/>
        <w:tab w:val="left" w:pos="4082"/>
      </w:tabs>
    </w:pPr>
    <w:rPr>
      <w:lang w:val="fr-CA" w:eastAsia="en-US"/>
    </w:rPr>
  </w:style>
  <w:style w:type="paragraph" w:customStyle="1" w:styleId="Footer-pool">
    <w:name w:val="Footer-pool"/>
    <w:basedOn w:val="Normal"/>
    <w:next w:val="Normal"/>
    <w:pPr>
      <w:tabs>
        <w:tab w:val="left" w:pos="4082"/>
        <w:tab w:val="left" w:pos="4321"/>
        <w:tab w:val="right" w:pos="8641"/>
      </w:tabs>
      <w:spacing w:before="60"/>
    </w:pPr>
    <w:rPr>
      <w:b/>
      <w:sz w:val="18"/>
    </w:rPr>
  </w:style>
  <w:style w:type="paragraph" w:customStyle="1" w:styleId="Header-pool">
    <w:name w:val="Header-pool"/>
    <w:basedOn w:val="Normal"/>
    <w:next w:val="Normal"/>
    <w:pPr>
      <w:pBdr>
        <w:bottom w:val="single" w:sz="4" w:space="1" w:color="auto"/>
      </w:pBdr>
      <w:tabs>
        <w:tab w:val="left" w:pos="4082"/>
        <w:tab w:val="center" w:pos="4536"/>
        <w:tab w:val="right" w:pos="9072"/>
      </w:tabs>
    </w:pPr>
    <w:rPr>
      <w:b/>
      <w:sz w:val="18"/>
    </w:rPr>
  </w:style>
  <w:style w:type="character" w:customStyle="1" w:styleId="HeaderChar">
    <w:name w:val="Header Char"/>
    <w:basedOn w:val="DefaultParagraphFont"/>
    <w:link w:val="Header"/>
    <w:semiHidden/>
    <w:qFormat/>
    <w:rPr>
      <w:rFonts w:eastAsia="SimSun"/>
      <w:b/>
      <w:sz w:val="18"/>
      <w:lang w:eastAsia="zh-CN"/>
    </w:rPr>
  </w:style>
  <w:style w:type="table" w:customStyle="1" w:styleId="AATable">
    <w:name w:val="AA_Table"/>
    <w:basedOn w:val="TableNormal"/>
    <w:semiHidden/>
    <w:qFormat/>
    <w:rPr>
      <w:lang w:val="fr-FR"/>
    </w:rPr>
    <w:tblPr>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qFormat/>
    <w:pPr>
      <w:keepNext/>
      <w:keepLines/>
      <w:suppressAutoHyphens/>
    </w:pPr>
    <w:rPr>
      <w:b/>
    </w:rPr>
  </w:style>
  <w:style w:type="paragraph" w:customStyle="1" w:styleId="AATitle2">
    <w:name w:val="AA_Title2"/>
    <w:basedOn w:val="AATitle"/>
    <w:qFormat/>
    <w:pPr>
      <w:tabs>
        <w:tab w:val="clear" w:pos="4082"/>
      </w:tabs>
      <w:spacing w:before="120" w:after="120"/>
    </w:pPr>
  </w:style>
  <w:style w:type="paragraph" w:customStyle="1" w:styleId="BBTitle">
    <w:name w:val="BB_Title"/>
    <w:basedOn w:val="Normal-pool"/>
    <w:qFormat/>
    <w:pPr>
      <w:keepNext/>
      <w:keepLines/>
      <w:suppressAutoHyphens/>
      <w:spacing w:before="320" w:after="240"/>
      <w:ind w:left="1247" w:right="567"/>
    </w:pPr>
    <w:rPr>
      <w:b/>
      <w:sz w:val="28"/>
      <w:szCs w:val="28"/>
    </w:rPr>
  </w:style>
  <w:style w:type="paragraph" w:customStyle="1" w:styleId="ZZAnxheader">
    <w:name w:val="ZZ_Anx_header"/>
    <w:basedOn w:val="Normal-pool"/>
    <w:rPr>
      <w:b/>
      <w:bCs/>
      <w:sz w:val="28"/>
      <w:szCs w:val="22"/>
    </w:rPr>
  </w:style>
  <w:style w:type="paragraph" w:customStyle="1" w:styleId="ZZAnxtitle">
    <w:name w:val="ZZ_Anx_title"/>
    <w:basedOn w:val="Normal-pool"/>
    <w:pPr>
      <w:spacing w:before="360" w:after="120"/>
      <w:ind w:left="1247"/>
    </w:pPr>
    <w:rPr>
      <w:b/>
      <w:bCs/>
      <w:sz w:val="28"/>
      <w:szCs w:val="26"/>
    </w:rPr>
  </w:style>
  <w:style w:type="character" w:customStyle="1" w:styleId="BalloonTextChar">
    <w:name w:val="Balloon Text Char"/>
    <w:basedOn w:val="DefaultParagraphFont"/>
    <w:link w:val="BalloonText"/>
    <w:rPr>
      <w:rFonts w:ascii="Tahoma" w:eastAsia="SimSun" w:hAnsi="Tahoma" w:cs="Tahoma"/>
      <w:sz w:val="16"/>
      <w:szCs w:val="16"/>
      <w:lang w:eastAsia="zh-CN"/>
    </w:rPr>
  </w:style>
  <w:style w:type="character" w:customStyle="1" w:styleId="CommentTextChar">
    <w:name w:val="Comment Text Char"/>
    <w:basedOn w:val="DefaultParagraphFont"/>
    <w:link w:val="CommentText"/>
    <w:rPr>
      <w:rFonts w:eastAsia="SimSun"/>
      <w:lang w:eastAsia="zh-CN"/>
    </w:rPr>
  </w:style>
  <w:style w:type="character" w:customStyle="1" w:styleId="CommentSubjectChar">
    <w:name w:val="Comment Subject Char"/>
    <w:basedOn w:val="CommentTextChar"/>
    <w:link w:val="CommentSubject"/>
    <w:rPr>
      <w:rFonts w:eastAsia="SimSun"/>
      <w:b/>
      <w:bCs/>
      <w:lang w:eastAsia="zh-CN"/>
    </w:rPr>
  </w:style>
  <w:style w:type="character" w:customStyle="1" w:styleId="FootnoteTextChar">
    <w:name w:val="Footnote Text Char"/>
    <w:aliases w:val="Geneva 9 Char,Font: Geneva 9 Char,Boston 10 Char,f Char,fn Char,Footnotes Char,Footnote ak Char,ft Char,fn cafc Char,Footnotes Char Char Char,Footnote Text Char Char Char,fn Char Char Char,footnote text Char Char Char Ch Char1"/>
    <w:basedOn w:val="DefaultParagraphFont"/>
    <w:link w:val="FootnoteText"/>
    <w:locked/>
    <w:rPr>
      <w:rFonts w:eastAsia="SimSun"/>
      <w:sz w:val="18"/>
      <w:lang w:val="fr-CA" w:eastAsia="en-US"/>
    </w:rPr>
  </w:style>
  <w:style w:type="paragraph" w:styleId="ListParagraph">
    <w:name w:val="List Paragraph"/>
    <w:basedOn w:val="Normal"/>
    <w:uiPriority w:val="34"/>
    <w:qFormat/>
    <w:pPr>
      <w:ind w:left="720"/>
      <w:contextualSpacing/>
    </w:pPr>
  </w:style>
  <w:style w:type="character" w:customStyle="1" w:styleId="Heading3Char">
    <w:name w:val="Heading 3 Char"/>
    <w:basedOn w:val="DefaultParagraphFont"/>
    <w:link w:val="Heading3"/>
    <w:rPr>
      <w:rFonts w:eastAsia="SimSun"/>
      <w:b/>
      <w:lang w:eastAsia="zh-CN"/>
    </w:rPr>
  </w:style>
  <w:style w:type="character" w:customStyle="1" w:styleId="EndnoteTextChar">
    <w:name w:val="Endnote Text Char"/>
    <w:basedOn w:val="DefaultParagraphFont"/>
    <w:link w:val="EndnoteText"/>
    <w:rPr>
      <w:rFonts w:eastAsia="SimSun"/>
      <w:lang w:val="en-US" w:eastAsia="zh-CN"/>
    </w:rPr>
  </w:style>
  <w:style w:type="paragraph" w:customStyle="1" w:styleId="Normal-pool-Table">
    <w:name w:val="Normal-pool-Table"/>
    <w:basedOn w:val="Normal-pool"/>
    <w:pPr>
      <w:spacing w:before="40" w:after="40"/>
    </w:pPr>
    <w:rPr>
      <w:sz w:val="18"/>
    </w:rPr>
  </w:style>
  <w:style w:type="paragraph" w:customStyle="1" w:styleId="Footnote-Text">
    <w:name w:val="Footnote-Text"/>
    <w:basedOn w:val="Normal-pool"/>
    <w:pPr>
      <w:spacing w:before="20" w:after="40"/>
      <w:ind w:left="1247"/>
    </w:pPr>
    <w:rPr>
      <w:sz w:val="18"/>
    </w:rPr>
  </w:style>
  <w:style w:type="character" w:customStyle="1" w:styleId="Normal-poolChar">
    <w:name w:val="Normal-pool Char"/>
    <w:link w:val="Normal-pool"/>
    <w:locked/>
    <w:rPr>
      <w:lang w:val="en-US" w:eastAsia="en-US"/>
    </w:rPr>
  </w:style>
  <w:style w:type="paragraph" w:customStyle="1" w:styleId="AConvName">
    <w:name w:val="A_ConvName"/>
    <w:basedOn w:val="Normal-pool"/>
    <w:next w:val="Normal-pool"/>
    <w:pPr>
      <w:tabs>
        <w:tab w:val="clear" w:pos="1247"/>
        <w:tab w:val="clear" w:pos="1814"/>
        <w:tab w:val="clear" w:pos="2381"/>
        <w:tab w:val="clear" w:pos="2948"/>
        <w:tab w:val="clear" w:pos="3515"/>
        <w:tab w:val="clear" w:pos="4082"/>
      </w:tabs>
      <w:spacing w:after="240"/>
    </w:pPr>
    <w:rPr>
      <w:rFonts w:ascii="Arial" w:hAnsi="Arial"/>
      <w:b/>
      <w:sz w:val="28"/>
    </w:rPr>
  </w:style>
  <w:style w:type="paragraph" w:customStyle="1" w:styleId="ASymbol">
    <w:name w:val="A_Symbol"/>
    <w:basedOn w:val="Normal-pool"/>
    <w:pPr>
      <w:tabs>
        <w:tab w:val="clear" w:pos="1247"/>
        <w:tab w:val="clear" w:pos="1814"/>
        <w:tab w:val="clear" w:pos="2381"/>
        <w:tab w:val="clear" w:pos="2948"/>
        <w:tab w:val="clear" w:pos="3515"/>
        <w:tab w:val="clear" w:pos="4082"/>
        <w:tab w:val="right" w:pos="2920"/>
      </w:tabs>
    </w:pPr>
    <w:rPr>
      <w:lang w:val="en-GB"/>
    </w:rPr>
  </w:style>
  <w:style w:type="paragraph" w:customStyle="1" w:styleId="AText">
    <w:name w:val="A_Text"/>
    <w:basedOn w:val="Normal-pool"/>
    <w:pPr>
      <w:spacing w:before="120" w:after="120"/>
    </w:pPr>
  </w:style>
  <w:style w:type="paragraph" w:customStyle="1" w:styleId="ATwoLetters">
    <w:name w:val="A_TwoLetters"/>
    <w:basedOn w:val="Normal-pool"/>
    <w:next w:val="Normal-pool"/>
    <w:qFormat/>
    <w:pPr>
      <w:tabs>
        <w:tab w:val="clear" w:pos="1247"/>
        <w:tab w:val="clear" w:pos="1814"/>
        <w:tab w:val="clear" w:pos="2381"/>
        <w:tab w:val="clear" w:pos="2948"/>
        <w:tab w:val="clear" w:pos="3515"/>
        <w:tab w:val="clear" w:pos="4082"/>
      </w:tabs>
      <w:jc w:val="right"/>
    </w:pPr>
    <w:rPr>
      <w:rFonts w:ascii="Arial" w:hAnsi="Arial" w:cs="Arial"/>
      <w:b/>
      <w:caps/>
      <w:sz w:val="64"/>
      <w:szCs w:val="64"/>
    </w:rPr>
  </w:style>
  <w:style w:type="paragraph" w:customStyle="1" w:styleId="AUnitedNations">
    <w:name w:val="A_United_Nations"/>
    <w:basedOn w:val="Normal-pool"/>
    <w:next w:val="Normal-pool"/>
    <w:pPr>
      <w:tabs>
        <w:tab w:val="clear" w:pos="1247"/>
        <w:tab w:val="clear" w:pos="1814"/>
        <w:tab w:val="clear" w:pos="2381"/>
        <w:tab w:val="clear" w:pos="2948"/>
        <w:tab w:val="clear" w:pos="3515"/>
        <w:tab w:val="clear" w:pos="4082"/>
      </w:tabs>
      <w:spacing w:before="20" w:after="20"/>
    </w:pPr>
    <w:rPr>
      <w:rFonts w:ascii="Arial" w:hAnsi="Arial" w:cs="Times New Roman Bold"/>
      <w:b/>
      <w:caps/>
      <w:color w:val="000000" w:themeColor="text1"/>
      <w:sz w:val="27"/>
    </w:rPr>
  </w:style>
  <w:style w:type="character" w:customStyle="1" w:styleId="FooterChar">
    <w:name w:val="Footer Char"/>
    <w:basedOn w:val="DefaultParagraphFont"/>
    <w:link w:val="Footer"/>
    <w:semiHidden/>
    <w:rPr>
      <w:rFonts w:eastAsia="SimSun"/>
      <w:sz w:val="18"/>
      <w:lang w:eastAsia="zh-CN"/>
    </w:rPr>
  </w:style>
  <w:style w:type="character" w:customStyle="1" w:styleId="Heading1Char">
    <w:name w:val="Heading 1 Char"/>
    <w:basedOn w:val="DefaultParagraphFont"/>
    <w:link w:val="Heading1"/>
    <w:rPr>
      <w:rFonts w:eastAsia="SimSun"/>
      <w:b/>
      <w:sz w:val="28"/>
      <w:lang w:eastAsia="zh-CN"/>
    </w:rPr>
  </w:style>
  <w:style w:type="character" w:customStyle="1" w:styleId="Heading2Char">
    <w:name w:val="Heading 2 Char"/>
    <w:basedOn w:val="DefaultParagraphFont"/>
    <w:link w:val="Heading2"/>
    <w:rPr>
      <w:rFonts w:eastAsia="SimSun"/>
      <w:b/>
      <w:sz w:val="24"/>
      <w:szCs w:val="24"/>
      <w:lang w:eastAsia="zh-CN"/>
    </w:rPr>
  </w:style>
  <w:style w:type="character" w:customStyle="1" w:styleId="Heading4Char">
    <w:name w:val="Heading 4 Char"/>
    <w:basedOn w:val="DefaultParagraphFont"/>
    <w:link w:val="Heading4"/>
    <w:rPr>
      <w:rFonts w:eastAsia="SimSun"/>
      <w:b/>
      <w:lang w:eastAsia="zh-CN"/>
    </w:rPr>
  </w:style>
  <w:style w:type="character" w:customStyle="1" w:styleId="Heading5Char">
    <w:name w:val="Heading 5 Char"/>
    <w:basedOn w:val="DefaultParagraphFont"/>
    <w:link w:val="Heading5"/>
    <w:rPr>
      <w:rFonts w:ascii="Univers" w:eastAsia="SimSun" w:hAnsi="Univers"/>
      <w:b/>
      <w:sz w:val="24"/>
      <w:lang w:eastAsia="zh-CN"/>
    </w:rPr>
  </w:style>
  <w:style w:type="character" w:customStyle="1" w:styleId="Heading6Char">
    <w:name w:val="Heading 6 Char"/>
    <w:basedOn w:val="DefaultParagraphFont"/>
    <w:link w:val="Heading6"/>
    <w:rPr>
      <w:rFonts w:eastAsia="SimSun"/>
      <w:b/>
      <w:bCs/>
      <w:sz w:val="24"/>
      <w:lang w:eastAsia="zh-CN"/>
    </w:rPr>
  </w:style>
  <w:style w:type="character" w:customStyle="1" w:styleId="Heading7Char">
    <w:name w:val="Heading 7 Char"/>
    <w:basedOn w:val="DefaultParagraphFont"/>
    <w:link w:val="Heading7"/>
    <w:rPr>
      <w:rFonts w:eastAsia="SimSun"/>
      <w:snapToGrid w:val="0"/>
      <w:u w:val="single"/>
      <w:lang w:eastAsia="zh-CN"/>
    </w:rPr>
  </w:style>
  <w:style w:type="character" w:customStyle="1" w:styleId="Heading8Char">
    <w:name w:val="Heading 8 Char"/>
    <w:basedOn w:val="DefaultParagraphFont"/>
    <w:link w:val="Heading8"/>
    <w:rPr>
      <w:rFonts w:eastAsia="SimSun"/>
      <w:snapToGrid w:val="0"/>
      <w:u w:val="single"/>
      <w:lang w:eastAsia="zh-CN"/>
    </w:rPr>
  </w:style>
  <w:style w:type="character" w:customStyle="1" w:styleId="Heading9Char">
    <w:name w:val="Heading 9 Char"/>
    <w:basedOn w:val="DefaultParagraphFont"/>
    <w:link w:val="Heading9"/>
    <w:rPr>
      <w:rFonts w:eastAsia="SimSun"/>
      <w:snapToGrid w:val="0"/>
      <w:u w:val="single"/>
      <w:lang w:eastAsia="zh-CN"/>
    </w:rPr>
  </w:style>
  <w:style w:type="paragraph" w:styleId="NoSpacing">
    <w:name w:val="No Spacing"/>
    <w:uiPriority w:val="1"/>
    <w:qFormat/>
    <w:rPr>
      <w:rFonts w:asciiTheme="minorHAnsi" w:eastAsiaTheme="minorHAnsi" w:hAnsiTheme="minorHAnsi" w:cstheme="minorBidi"/>
      <w:sz w:val="22"/>
      <w:szCs w:val="22"/>
      <w:lang w:eastAsia="en-US"/>
    </w:rPr>
  </w:style>
  <w:style w:type="character" w:customStyle="1" w:styleId="NormalnumberChar">
    <w:name w:val="Normal_number Char"/>
    <w:link w:val="Normalnumber"/>
    <w:rPr>
      <w:lang w:eastAsia="en-US"/>
    </w:rPr>
  </w:style>
  <w:style w:type="character" w:styleId="PlaceholderText">
    <w:name w:val="Placeholder Text"/>
    <w:basedOn w:val="DefaultParagraphFont"/>
    <w:uiPriority w:val="99"/>
    <w:semiHidden/>
    <w:rPr>
      <w:color w:val="808080"/>
    </w:rPr>
  </w:style>
  <w:style w:type="paragraph" w:customStyle="1" w:styleId="Revision1">
    <w:name w:val="Revision1"/>
    <w:hidden/>
    <w:uiPriority w:val="99"/>
    <w:semiHidden/>
    <w:rPr>
      <w:lang w:eastAsia="en-US"/>
    </w:rPr>
  </w:style>
  <w:style w:type="paragraph" w:styleId="Revision">
    <w:name w:val="Revision"/>
    <w:hidden/>
    <w:uiPriority w:val="99"/>
    <w:semiHidden/>
    <w:rsid w:val="00091339"/>
    <w:rPr>
      <w:sz w:val="21"/>
      <w:szCs w:val="10"/>
      <w:lang w:val="en-US"/>
    </w:rPr>
  </w:style>
  <w:style w:type="numbering" w:customStyle="1" w:styleId="Normallist">
    <w:name w:val="Normal_list"/>
    <w:basedOn w:val="NoList"/>
    <w:rsid w:val="00CD27FB"/>
  </w:style>
  <w:style w:type="paragraph" w:styleId="Bibliography">
    <w:name w:val="Bibliography"/>
    <w:basedOn w:val="Normal"/>
    <w:next w:val="Normal"/>
    <w:uiPriority w:val="37"/>
    <w:semiHidden/>
    <w:unhideWhenUsed/>
    <w:rsid w:val="003E08D0"/>
  </w:style>
  <w:style w:type="paragraph" w:styleId="BlockText">
    <w:name w:val="Block Text"/>
    <w:basedOn w:val="Normal"/>
    <w:rsid w:val="003E08D0"/>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
    <w:name w:val="Body Text"/>
    <w:basedOn w:val="Normal"/>
    <w:link w:val="BodyTextChar"/>
    <w:rsid w:val="003E08D0"/>
  </w:style>
  <w:style w:type="character" w:customStyle="1" w:styleId="BodyTextChar">
    <w:name w:val="Body Text Char"/>
    <w:basedOn w:val="DefaultParagraphFont"/>
    <w:link w:val="BodyText"/>
    <w:rsid w:val="003E08D0"/>
    <w:rPr>
      <w:sz w:val="21"/>
      <w:szCs w:val="10"/>
      <w:lang w:val="en-US"/>
    </w:rPr>
  </w:style>
  <w:style w:type="paragraph" w:styleId="BodyText2">
    <w:name w:val="Body Text 2"/>
    <w:basedOn w:val="Normal"/>
    <w:link w:val="BodyText2Char"/>
    <w:rsid w:val="003E08D0"/>
    <w:pPr>
      <w:spacing w:line="480" w:lineRule="auto"/>
    </w:pPr>
  </w:style>
  <w:style w:type="character" w:customStyle="1" w:styleId="BodyText2Char">
    <w:name w:val="Body Text 2 Char"/>
    <w:basedOn w:val="DefaultParagraphFont"/>
    <w:link w:val="BodyText2"/>
    <w:rsid w:val="003E08D0"/>
    <w:rPr>
      <w:sz w:val="21"/>
      <w:szCs w:val="10"/>
      <w:lang w:val="en-US"/>
    </w:rPr>
  </w:style>
  <w:style w:type="paragraph" w:styleId="BodyText3">
    <w:name w:val="Body Text 3"/>
    <w:basedOn w:val="Normal"/>
    <w:link w:val="BodyText3Char"/>
    <w:rsid w:val="003E08D0"/>
    <w:rPr>
      <w:sz w:val="16"/>
      <w:szCs w:val="16"/>
    </w:rPr>
  </w:style>
  <w:style w:type="character" w:customStyle="1" w:styleId="BodyText3Char">
    <w:name w:val="Body Text 3 Char"/>
    <w:basedOn w:val="DefaultParagraphFont"/>
    <w:link w:val="BodyText3"/>
    <w:rsid w:val="003E08D0"/>
    <w:rPr>
      <w:sz w:val="16"/>
      <w:szCs w:val="16"/>
      <w:lang w:val="en-US"/>
    </w:rPr>
  </w:style>
  <w:style w:type="paragraph" w:styleId="BodyTextFirstIndent">
    <w:name w:val="Body Text First Indent"/>
    <w:basedOn w:val="BodyText"/>
    <w:link w:val="BodyTextFirstIndentChar"/>
    <w:rsid w:val="003E08D0"/>
    <w:pPr>
      <w:ind w:firstLine="360"/>
    </w:pPr>
  </w:style>
  <w:style w:type="character" w:customStyle="1" w:styleId="BodyTextFirstIndentChar">
    <w:name w:val="Body Text First Indent Char"/>
    <w:basedOn w:val="BodyTextChar"/>
    <w:link w:val="BodyTextFirstIndent"/>
    <w:rsid w:val="003E08D0"/>
    <w:rPr>
      <w:sz w:val="21"/>
      <w:szCs w:val="10"/>
      <w:lang w:val="en-US"/>
    </w:rPr>
  </w:style>
  <w:style w:type="paragraph" w:styleId="BodyTextIndent">
    <w:name w:val="Body Text Indent"/>
    <w:basedOn w:val="Normal"/>
    <w:link w:val="BodyTextIndentChar"/>
    <w:rsid w:val="003E08D0"/>
    <w:pPr>
      <w:ind w:left="360"/>
    </w:pPr>
  </w:style>
  <w:style w:type="character" w:customStyle="1" w:styleId="BodyTextIndentChar">
    <w:name w:val="Body Text Indent Char"/>
    <w:basedOn w:val="DefaultParagraphFont"/>
    <w:link w:val="BodyTextIndent"/>
    <w:rsid w:val="003E08D0"/>
    <w:rPr>
      <w:sz w:val="21"/>
      <w:szCs w:val="10"/>
      <w:lang w:val="en-US"/>
    </w:rPr>
  </w:style>
  <w:style w:type="paragraph" w:styleId="BodyTextFirstIndent2">
    <w:name w:val="Body Text First Indent 2"/>
    <w:basedOn w:val="BodyTextIndent"/>
    <w:link w:val="BodyTextFirstIndent2Char"/>
    <w:rsid w:val="003E08D0"/>
    <w:pPr>
      <w:ind w:firstLine="360"/>
    </w:pPr>
  </w:style>
  <w:style w:type="character" w:customStyle="1" w:styleId="BodyTextFirstIndent2Char">
    <w:name w:val="Body Text First Indent 2 Char"/>
    <w:basedOn w:val="BodyTextIndentChar"/>
    <w:link w:val="BodyTextFirstIndent2"/>
    <w:rsid w:val="003E08D0"/>
    <w:rPr>
      <w:sz w:val="21"/>
      <w:szCs w:val="10"/>
      <w:lang w:val="en-US"/>
    </w:rPr>
  </w:style>
  <w:style w:type="paragraph" w:styleId="BodyTextIndent2">
    <w:name w:val="Body Text Indent 2"/>
    <w:basedOn w:val="Normal"/>
    <w:link w:val="BodyTextIndent2Char"/>
    <w:rsid w:val="003E08D0"/>
    <w:pPr>
      <w:spacing w:line="480" w:lineRule="auto"/>
      <w:ind w:left="360"/>
    </w:pPr>
  </w:style>
  <w:style w:type="character" w:customStyle="1" w:styleId="BodyTextIndent2Char">
    <w:name w:val="Body Text Indent 2 Char"/>
    <w:basedOn w:val="DefaultParagraphFont"/>
    <w:link w:val="BodyTextIndent2"/>
    <w:rsid w:val="003E08D0"/>
    <w:rPr>
      <w:sz w:val="21"/>
      <w:szCs w:val="10"/>
      <w:lang w:val="en-US"/>
    </w:rPr>
  </w:style>
  <w:style w:type="paragraph" w:styleId="BodyTextIndent3">
    <w:name w:val="Body Text Indent 3"/>
    <w:basedOn w:val="Normal"/>
    <w:link w:val="BodyTextIndent3Char"/>
    <w:rsid w:val="003E08D0"/>
    <w:pPr>
      <w:ind w:left="360"/>
    </w:pPr>
    <w:rPr>
      <w:sz w:val="16"/>
      <w:szCs w:val="16"/>
    </w:rPr>
  </w:style>
  <w:style w:type="character" w:customStyle="1" w:styleId="BodyTextIndent3Char">
    <w:name w:val="Body Text Indent 3 Char"/>
    <w:basedOn w:val="DefaultParagraphFont"/>
    <w:link w:val="BodyTextIndent3"/>
    <w:rsid w:val="003E08D0"/>
    <w:rPr>
      <w:sz w:val="16"/>
      <w:szCs w:val="16"/>
      <w:lang w:val="en-US"/>
    </w:rPr>
  </w:style>
  <w:style w:type="paragraph" w:styleId="Caption">
    <w:name w:val="caption"/>
    <w:basedOn w:val="Normal"/>
    <w:next w:val="Normal"/>
    <w:semiHidden/>
    <w:unhideWhenUsed/>
    <w:qFormat/>
    <w:rsid w:val="003E08D0"/>
    <w:pPr>
      <w:spacing w:after="200" w:line="240" w:lineRule="auto"/>
    </w:pPr>
    <w:rPr>
      <w:i/>
      <w:iCs/>
      <w:color w:val="44546A" w:themeColor="text2"/>
      <w:sz w:val="18"/>
      <w:szCs w:val="18"/>
    </w:rPr>
  </w:style>
  <w:style w:type="paragraph" w:styleId="Closing">
    <w:name w:val="Closing"/>
    <w:basedOn w:val="Normal"/>
    <w:link w:val="ClosingChar"/>
    <w:rsid w:val="003E08D0"/>
    <w:pPr>
      <w:spacing w:after="0" w:line="240" w:lineRule="auto"/>
      <w:ind w:left="4320"/>
    </w:pPr>
  </w:style>
  <w:style w:type="character" w:customStyle="1" w:styleId="ClosingChar">
    <w:name w:val="Closing Char"/>
    <w:basedOn w:val="DefaultParagraphFont"/>
    <w:link w:val="Closing"/>
    <w:rsid w:val="003E08D0"/>
    <w:rPr>
      <w:sz w:val="21"/>
      <w:szCs w:val="10"/>
      <w:lang w:val="en-US"/>
    </w:rPr>
  </w:style>
  <w:style w:type="paragraph" w:styleId="Date">
    <w:name w:val="Date"/>
    <w:basedOn w:val="Normal"/>
    <w:next w:val="Normal"/>
    <w:link w:val="DateChar"/>
    <w:rsid w:val="003E08D0"/>
  </w:style>
  <w:style w:type="character" w:customStyle="1" w:styleId="DateChar">
    <w:name w:val="Date Char"/>
    <w:basedOn w:val="DefaultParagraphFont"/>
    <w:link w:val="Date"/>
    <w:rsid w:val="003E08D0"/>
    <w:rPr>
      <w:sz w:val="21"/>
      <w:szCs w:val="10"/>
      <w:lang w:val="en-US"/>
    </w:rPr>
  </w:style>
  <w:style w:type="paragraph" w:styleId="DocumentMap">
    <w:name w:val="Document Map"/>
    <w:basedOn w:val="Normal"/>
    <w:link w:val="DocumentMapChar"/>
    <w:rsid w:val="003E08D0"/>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rsid w:val="003E08D0"/>
    <w:rPr>
      <w:rFonts w:ascii="Segoe UI" w:hAnsi="Segoe UI" w:cs="Segoe UI"/>
      <w:sz w:val="16"/>
      <w:szCs w:val="16"/>
      <w:lang w:val="en-US"/>
    </w:rPr>
  </w:style>
  <w:style w:type="paragraph" w:styleId="E-mailSignature">
    <w:name w:val="E-mail Signature"/>
    <w:basedOn w:val="Normal"/>
    <w:link w:val="E-mailSignatureChar"/>
    <w:rsid w:val="003E08D0"/>
    <w:pPr>
      <w:spacing w:after="0" w:line="240" w:lineRule="auto"/>
    </w:pPr>
  </w:style>
  <w:style w:type="character" w:customStyle="1" w:styleId="E-mailSignatureChar">
    <w:name w:val="E-mail Signature Char"/>
    <w:basedOn w:val="DefaultParagraphFont"/>
    <w:link w:val="E-mailSignature"/>
    <w:rsid w:val="003E08D0"/>
    <w:rPr>
      <w:sz w:val="21"/>
      <w:szCs w:val="10"/>
      <w:lang w:val="en-US"/>
    </w:rPr>
  </w:style>
  <w:style w:type="paragraph" w:styleId="EnvelopeAddress">
    <w:name w:val="envelope address"/>
    <w:basedOn w:val="Normal"/>
    <w:rsid w:val="003E08D0"/>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rsid w:val="003E08D0"/>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rsid w:val="003E08D0"/>
    <w:pPr>
      <w:spacing w:after="0" w:line="240" w:lineRule="auto"/>
    </w:pPr>
    <w:rPr>
      <w:i/>
      <w:iCs/>
    </w:rPr>
  </w:style>
  <w:style w:type="character" w:customStyle="1" w:styleId="HTMLAddressChar">
    <w:name w:val="HTML Address Char"/>
    <w:basedOn w:val="DefaultParagraphFont"/>
    <w:link w:val="HTMLAddress"/>
    <w:rsid w:val="003E08D0"/>
    <w:rPr>
      <w:i/>
      <w:iCs/>
      <w:sz w:val="21"/>
      <w:szCs w:val="10"/>
      <w:lang w:val="en-US"/>
    </w:rPr>
  </w:style>
  <w:style w:type="paragraph" w:styleId="HTMLPreformatted">
    <w:name w:val="HTML Preformatted"/>
    <w:basedOn w:val="Normal"/>
    <w:link w:val="HTMLPreformattedChar"/>
    <w:rsid w:val="003E08D0"/>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rsid w:val="003E08D0"/>
    <w:rPr>
      <w:rFonts w:ascii="Consolas" w:hAnsi="Consolas"/>
      <w:lang w:val="en-US"/>
    </w:rPr>
  </w:style>
  <w:style w:type="paragraph" w:styleId="Index1">
    <w:name w:val="index 1"/>
    <w:basedOn w:val="Normal"/>
    <w:next w:val="Normal"/>
    <w:autoRedefine/>
    <w:rsid w:val="003E08D0"/>
    <w:pPr>
      <w:tabs>
        <w:tab w:val="clear" w:pos="1247"/>
        <w:tab w:val="clear" w:pos="1814"/>
        <w:tab w:val="clear" w:pos="2381"/>
        <w:tab w:val="clear" w:pos="2948"/>
        <w:tab w:val="clear" w:pos="3515"/>
      </w:tabs>
      <w:spacing w:after="0" w:line="240" w:lineRule="auto"/>
      <w:ind w:left="210" w:hanging="210"/>
    </w:pPr>
  </w:style>
  <w:style w:type="paragraph" w:styleId="Index2">
    <w:name w:val="index 2"/>
    <w:basedOn w:val="Normal"/>
    <w:next w:val="Normal"/>
    <w:autoRedefine/>
    <w:rsid w:val="003E08D0"/>
    <w:pPr>
      <w:tabs>
        <w:tab w:val="clear" w:pos="1247"/>
        <w:tab w:val="clear" w:pos="1814"/>
        <w:tab w:val="clear" w:pos="2381"/>
        <w:tab w:val="clear" w:pos="2948"/>
        <w:tab w:val="clear" w:pos="3515"/>
      </w:tabs>
      <w:spacing w:after="0" w:line="240" w:lineRule="auto"/>
      <w:ind w:left="420" w:hanging="210"/>
    </w:pPr>
  </w:style>
  <w:style w:type="paragraph" w:styleId="Index3">
    <w:name w:val="index 3"/>
    <w:basedOn w:val="Normal"/>
    <w:next w:val="Normal"/>
    <w:autoRedefine/>
    <w:rsid w:val="003E08D0"/>
    <w:pPr>
      <w:tabs>
        <w:tab w:val="clear" w:pos="1247"/>
        <w:tab w:val="clear" w:pos="1814"/>
        <w:tab w:val="clear" w:pos="2381"/>
        <w:tab w:val="clear" w:pos="2948"/>
        <w:tab w:val="clear" w:pos="3515"/>
      </w:tabs>
      <w:spacing w:after="0" w:line="240" w:lineRule="auto"/>
      <w:ind w:left="630" w:hanging="210"/>
    </w:pPr>
  </w:style>
  <w:style w:type="paragraph" w:styleId="Index4">
    <w:name w:val="index 4"/>
    <w:basedOn w:val="Normal"/>
    <w:next w:val="Normal"/>
    <w:autoRedefine/>
    <w:rsid w:val="003E08D0"/>
    <w:pPr>
      <w:tabs>
        <w:tab w:val="clear" w:pos="1247"/>
        <w:tab w:val="clear" w:pos="1814"/>
        <w:tab w:val="clear" w:pos="2381"/>
        <w:tab w:val="clear" w:pos="2948"/>
        <w:tab w:val="clear" w:pos="3515"/>
      </w:tabs>
      <w:spacing w:after="0" w:line="240" w:lineRule="auto"/>
      <w:ind w:left="840" w:hanging="210"/>
    </w:pPr>
  </w:style>
  <w:style w:type="paragraph" w:styleId="Index5">
    <w:name w:val="index 5"/>
    <w:basedOn w:val="Normal"/>
    <w:next w:val="Normal"/>
    <w:autoRedefine/>
    <w:rsid w:val="003E08D0"/>
    <w:pPr>
      <w:tabs>
        <w:tab w:val="clear" w:pos="1247"/>
        <w:tab w:val="clear" w:pos="1814"/>
        <w:tab w:val="clear" w:pos="2381"/>
        <w:tab w:val="clear" w:pos="2948"/>
        <w:tab w:val="clear" w:pos="3515"/>
      </w:tabs>
      <w:spacing w:after="0" w:line="240" w:lineRule="auto"/>
      <w:ind w:left="1050" w:hanging="210"/>
    </w:pPr>
  </w:style>
  <w:style w:type="paragraph" w:styleId="Index6">
    <w:name w:val="index 6"/>
    <w:basedOn w:val="Normal"/>
    <w:next w:val="Normal"/>
    <w:autoRedefine/>
    <w:rsid w:val="003E08D0"/>
    <w:pPr>
      <w:tabs>
        <w:tab w:val="clear" w:pos="1247"/>
        <w:tab w:val="clear" w:pos="1814"/>
        <w:tab w:val="clear" w:pos="2381"/>
        <w:tab w:val="clear" w:pos="2948"/>
        <w:tab w:val="clear" w:pos="3515"/>
      </w:tabs>
      <w:spacing w:after="0" w:line="240" w:lineRule="auto"/>
      <w:ind w:left="1260" w:hanging="210"/>
    </w:pPr>
  </w:style>
  <w:style w:type="paragraph" w:styleId="Index7">
    <w:name w:val="index 7"/>
    <w:basedOn w:val="Normal"/>
    <w:next w:val="Normal"/>
    <w:autoRedefine/>
    <w:rsid w:val="003E08D0"/>
    <w:pPr>
      <w:tabs>
        <w:tab w:val="clear" w:pos="1247"/>
        <w:tab w:val="clear" w:pos="1814"/>
        <w:tab w:val="clear" w:pos="2381"/>
        <w:tab w:val="clear" w:pos="2948"/>
        <w:tab w:val="clear" w:pos="3515"/>
      </w:tabs>
      <w:spacing w:after="0" w:line="240" w:lineRule="auto"/>
      <w:ind w:left="1470" w:hanging="210"/>
    </w:pPr>
  </w:style>
  <w:style w:type="paragraph" w:styleId="Index8">
    <w:name w:val="index 8"/>
    <w:basedOn w:val="Normal"/>
    <w:next w:val="Normal"/>
    <w:autoRedefine/>
    <w:rsid w:val="003E08D0"/>
    <w:pPr>
      <w:tabs>
        <w:tab w:val="clear" w:pos="1247"/>
        <w:tab w:val="clear" w:pos="1814"/>
        <w:tab w:val="clear" w:pos="2381"/>
        <w:tab w:val="clear" w:pos="2948"/>
        <w:tab w:val="clear" w:pos="3515"/>
      </w:tabs>
      <w:spacing w:after="0" w:line="240" w:lineRule="auto"/>
      <w:ind w:left="1680" w:hanging="210"/>
    </w:pPr>
  </w:style>
  <w:style w:type="paragraph" w:styleId="Index9">
    <w:name w:val="index 9"/>
    <w:basedOn w:val="Normal"/>
    <w:next w:val="Normal"/>
    <w:autoRedefine/>
    <w:rsid w:val="003E08D0"/>
    <w:pPr>
      <w:tabs>
        <w:tab w:val="clear" w:pos="1247"/>
        <w:tab w:val="clear" w:pos="1814"/>
        <w:tab w:val="clear" w:pos="2381"/>
        <w:tab w:val="clear" w:pos="2948"/>
        <w:tab w:val="clear" w:pos="3515"/>
      </w:tabs>
      <w:spacing w:after="0" w:line="240" w:lineRule="auto"/>
      <w:ind w:left="1890" w:hanging="210"/>
    </w:pPr>
  </w:style>
  <w:style w:type="paragraph" w:styleId="IndexHeading">
    <w:name w:val="index heading"/>
    <w:basedOn w:val="Normal"/>
    <w:next w:val="Index1"/>
    <w:rsid w:val="003E08D0"/>
    <w:rPr>
      <w:rFonts w:asciiTheme="majorHAnsi" w:eastAsiaTheme="majorEastAsia" w:hAnsiTheme="majorHAnsi" w:cstheme="majorBidi"/>
      <w:b/>
      <w:bCs/>
    </w:rPr>
  </w:style>
  <w:style w:type="paragraph" w:styleId="IntenseQuote">
    <w:name w:val="Intense Quote"/>
    <w:basedOn w:val="Normal"/>
    <w:next w:val="Normal"/>
    <w:link w:val="IntenseQuoteChar"/>
    <w:uiPriority w:val="99"/>
    <w:rsid w:val="003E08D0"/>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99"/>
    <w:rsid w:val="003E08D0"/>
    <w:rPr>
      <w:i/>
      <w:iCs/>
      <w:color w:val="5B9BD5" w:themeColor="accent1"/>
      <w:sz w:val="21"/>
      <w:szCs w:val="10"/>
      <w:lang w:val="en-US"/>
    </w:rPr>
  </w:style>
  <w:style w:type="paragraph" w:styleId="List">
    <w:name w:val="List"/>
    <w:basedOn w:val="Normal"/>
    <w:rsid w:val="003E08D0"/>
    <w:pPr>
      <w:ind w:left="360" w:hanging="360"/>
      <w:contextualSpacing/>
    </w:pPr>
  </w:style>
  <w:style w:type="paragraph" w:styleId="List2">
    <w:name w:val="List 2"/>
    <w:basedOn w:val="Normal"/>
    <w:rsid w:val="003E08D0"/>
    <w:pPr>
      <w:ind w:left="720" w:hanging="360"/>
      <w:contextualSpacing/>
    </w:pPr>
  </w:style>
  <w:style w:type="paragraph" w:styleId="List3">
    <w:name w:val="List 3"/>
    <w:basedOn w:val="Normal"/>
    <w:rsid w:val="003E08D0"/>
    <w:pPr>
      <w:ind w:left="1080" w:hanging="360"/>
      <w:contextualSpacing/>
    </w:pPr>
  </w:style>
  <w:style w:type="paragraph" w:styleId="List4">
    <w:name w:val="List 4"/>
    <w:basedOn w:val="Normal"/>
    <w:rsid w:val="003E08D0"/>
    <w:pPr>
      <w:ind w:left="1440" w:hanging="360"/>
      <w:contextualSpacing/>
    </w:pPr>
  </w:style>
  <w:style w:type="paragraph" w:styleId="List5">
    <w:name w:val="List 5"/>
    <w:basedOn w:val="Normal"/>
    <w:rsid w:val="003E08D0"/>
    <w:pPr>
      <w:ind w:left="1800" w:hanging="360"/>
      <w:contextualSpacing/>
    </w:pPr>
  </w:style>
  <w:style w:type="paragraph" w:styleId="ListBullet">
    <w:name w:val="List Bullet"/>
    <w:basedOn w:val="Normal"/>
    <w:rsid w:val="003E08D0"/>
    <w:pPr>
      <w:numPr>
        <w:numId w:val="15"/>
      </w:numPr>
      <w:contextualSpacing/>
    </w:pPr>
  </w:style>
  <w:style w:type="paragraph" w:styleId="ListBullet2">
    <w:name w:val="List Bullet 2"/>
    <w:basedOn w:val="Normal"/>
    <w:rsid w:val="003E08D0"/>
    <w:pPr>
      <w:numPr>
        <w:numId w:val="16"/>
      </w:numPr>
      <w:contextualSpacing/>
    </w:pPr>
  </w:style>
  <w:style w:type="paragraph" w:styleId="ListBullet3">
    <w:name w:val="List Bullet 3"/>
    <w:basedOn w:val="Normal"/>
    <w:rsid w:val="003E08D0"/>
    <w:pPr>
      <w:numPr>
        <w:numId w:val="17"/>
      </w:numPr>
      <w:contextualSpacing/>
    </w:pPr>
  </w:style>
  <w:style w:type="paragraph" w:styleId="ListBullet4">
    <w:name w:val="List Bullet 4"/>
    <w:basedOn w:val="Normal"/>
    <w:rsid w:val="003E08D0"/>
    <w:pPr>
      <w:numPr>
        <w:numId w:val="18"/>
      </w:numPr>
      <w:contextualSpacing/>
    </w:pPr>
  </w:style>
  <w:style w:type="paragraph" w:styleId="ListBullet5">
    <w:name w:val="List Bullet 5"/>
    <w:basedOn w:val="Normal"/>
    <w:rsid w:val="003E08D0"/>
    <w:pPr>
      <w:numPr>
        <w:numId w:val="19"/>
      </w:numPr>
      <w:contextualSpacing/>
    </w:pPr>
  </w:style>
  <w:style w:type="paragraph" w:styleId="ListContinue">
    <w:name w:val="List Continue"/>
    <w:basedOn w:val="Normal"/>
    <w:rsid w:val="003E08D0"/>
    <w:pPr>
      <w:ind w:left="360"/>
      <w:contextualSpacing/>
    </w:pPr>
  </w:style>
  <w:style w:type="paragraph" w:styleId="ListContinue2">
    <w:name w:val="List Continue 2"/>
    <w:basedOn w:val="Normal"/>
    <w:rsid w:val="003E08D0"/>
    <w:pPr>
      <w:ind w:left="720"/>
      <w:contextualSpacing/>
    </w:pPr>
  </w:style>
  <w:style w:type="paragraph" w:styleId="ListContinue3">
    <w:name w:val="List Continue 3"/>
    <w:basedOn w:val="Normal"/>
    <w:rsid w:val="003E08D0"/>
    <w:pPr>
      <w:ind w:left="1080"/>
      <w:contextualSpacing/>
    </w:pPr>
  </w:style>
  <w:style w:type="paragraph" w:styleId="ListContinue4">
    <w:name w:val="List Continue 4"/>
    <w:basedOn w:val="Normal"/>
    <w:rsid w:val="003E08D0"/>
    <w:pPr>
      <w:ind w:left="1440"/>
      <w:contextualSpacing/>
    </w:pPr>
  </w:style>
  <w:style w:type="paragraph" w:styleId="ListContinue5">
    <w:name w:val="List Continue 5"/>
    <w:basedOn w:val="Normal"/>
    <w:rsid w:val="003E08D0"/>
    <w:pPr>
      <w:ind w:left="1800"/>
      <w:contextualSpacing/>
    </w:pPr>
  </w:style>
  <w:style w:type="paragraph" w:styleId="ListNumber">
    <w:name w:val="List Number"/>
    <w:basedOn w:val="Normal"/>
    <w:rsid w:val="003E08D0"/>
    <w:pPr>
      <w:numPr>
        <w:numId w:val="20"/>
      </w:numPr>
      <w:contextualSpacing/>
    </w:pPr>
  </w:style>
  <w:style w:type="paragraph" w:styleId="ListNumber2">
    <w:name w:val="List Number 2"/>
    <w:basedOn w:val="Normal"/>
    <w:rsid w:val="003E08D0"/>
    <w:pPr>
      <w:numPr>
        <w:numId w:val="21"/>
      </w:numPr>
      <w:contextualSpacing/>
    </w:pPr>
  </w:style>
  <w:style w:type="paragraph" w:styleId="ListNumber3">
    <w:name w:val="List Number 3"/>
    <w:basedOn w:val="Normal"/>
    <w:rsid w:val="003E08D0"/>
    <w:pPr>
      <w:numPr>
        <w:numId w:val="22"/>
      </w:numPr>
      <w:contextualSpacing/>
    </w:pPr>
  </w:style>
  <w:style w:type="paragraph" w:styleId="ListNumber4">
    <w:name w:val="List Number 4"/>
    <w:basedOn w:val="Normal"/>
    <w:rsid w:val="003E08D0"/>
    <w:pPr>
      <w:numPr>
        <w:numId w:val="23"/>
      </w:numPr>
      <w:contextualSpacing/>
    </w:pPr>
  </w:style>
  <w:style w:type="paragraph" w:styleId="ListNumber5">
    <w:name w:val="List Number 5"/>
    <w:basedOn w:val="Normal"/>
    <w:rsid w:val="003E08D0"/>
    <w:pPr>
      <w:numPr>
        <w:numId w:val="24"/>
      </w:numPr>
      <w:contextualSpacing/>
    </w:pPr>
  </w:style>
  <w:style w:type="paragraph" w:styleId="MacroText">
    <w:name w:val="macro"/>
    <w:link w:val="MacroTextChar"/>
    <w:rsid w:val="003E08D0"/>
    <w:pPr>
      <w:tabs>
        <w:tab w:val="left" w:pos="480"/>
        <w:tab w:val="left" w:pos="960"/>
        <w:tab w:val="left" w:pos="1440"/>
        <w:tab w:val="left" w:pos="1920"/>
        <w:tab w:val="left" w:pos="2400"/>
        <w:tab w:val="left" w:pos="2880"/>
        <w:tab w:val="left" w:pos="3360"/>
        <w:tab w:val="left" w:pos="3840"/>
        <w:tab w:val="left" w:pos="4320"/>
      </w:tabs>
      <w:spacing w:line="280" w:lineRule="exact"/>
      <w:jc w:val="both"/>
    </w:pPr>
    <w:rPr>
      <w:rFonts w:ascii="Consolas" w:hAnsi="Consolas"/>
      <w:lang w:val="en-US"/>
    </w:rPr>
  </w:style>
  <w:style w:type="character" w:customStyle="1" w:styleId="MacroTextChar">
    <w:name w:val="Macro Text Char"/>
    <w:basedOn w:val="DefaultParagraphFont"/>
    <w:link w:val="MacroText"/>
    <w:rsid w:val="003E08D0"/>
    <w:rPr>
      <w:rFonts w:ascii="Consolas" w:hAnsi="Consolas"/>
      <w:lang w:val="en-US"/>
    </w:rPr>
  </w:style>
  <w:style w:type="paragraph" w:styleId="MessageHeader">
    <w:name w:val="Message Header"/>
    <w:basedOn w:val="Normal"/>
    <w:link w:val="MessageHeaderChar"/>
    <w:rsid w:val="003E08D0"/>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3E08D0"/>
    <w:rPr>
      <w:rFonts w:asciiTheme="majorHAnsi" w:eastAsiaTheme="majorEastAsia" w:hAnsiTheme="majorHAnsi" w:cstheme="majorBidi"/>
      <w:sz w:val="24"/>
      <w:szCs w:val="24"/>
      <w:shd w:val="pct20" w:color="auto" w:fill="auto"/>
      <w:lang w:val="en-US"/>
    </w:rPr>
  </w:style>
  <w:style w:type="paragraph" w:styleId="NormalIndent">
    <w:name w:val="Normal Indent"/>
    <w:basedOn w:val="Normal"/>
    <w:rsid w:val="003E08D0"/>
    <w:pPr>
      <w:ind w:left="720"/>
    </w:pPr>
  </w:style>
  <w:style w:type="paragraph" w:styleId="NoteHeading">
    <w:name w:val="Note Heading"/>
    <w:basedOn w:val="Normal"/>
    <w:next w:val="Normal"/>
    <w:link w:val="NoteHeadingChar"/>
    <w:rsid w:val="003E08D0"/>
    <w:pPr>
      <w:spacing w:after="0" w:line="240" w:lineRule="auto"/>
    </w:pPr>
  </w:style>
  <w:style w:type="character" w:customStyle="1" w:styleId="NoteHeadingChar">
    <w:name w:val="Note Heading Char"/>
    <w:basedOn w:val="DefaultParagraphFont"/>
    <w:link w:val="NoteHeading"/>
    <w:rsid w:val="003E08D0"/>
    <w:rPr>
      <w:sz w:val="21"/>
      <w:szCs w:val="10"/>
      <w:lang w:val="en-US"/>
    </w:rPr>
  </w:style>
  <w:style w:type="paragraph" w:styleId="PlainText">
    <w:name w:val="Plain Text"/>
    <w:basedOn w:val="Normal"/>
    <w:link w:val="PlainTextChar"/>
    <w:rsid w:val="003E08D0"/>
    <w:pPr>
      <w:spacing w:after="0" w:line="240" w:lineRule="auto"/>
    </w:pPr>
    <w:rPr>
      <w:rFonts w:ascii="Consolas" w:hAnsi="Consolas"/>
      <w:szCs w:val="21"/>
    </w:rPr>
  </w:style>
  <w:style w:type="character" w:customStyle="1" w:styleId="PlainTextChar">
    <w:name w:val="Plain Text Char"/>
    <w:basedOn w:val="DefaultParagraphFont"/>
    <w:link w:val="PlainText"/>
    <w:rsid w:val="003E08D0"/>
    <w:rPr>
      <w:rFonts w:ascii="Consolas" w:hAnsi="Consolas"/>
      <w:sz w:val="21"/>
      <w:szCs w:val="21"/>
      <w:lang w:val="en-US"/>
    </w:rPr>
  </w:style>
  <w:style w:type="paragraph" w:styleId="Quote">
    <w:name w:val="Quote"/>
    <w:basedOn w:val="Normal"/>
    <w:next w:val="Normal"/>
    <w:link w:val="QuoteChar"/>
    <w:uiPriority w:val="99"/>
    <w:rsid w:val="003E08D0"/>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99"/>
    <w:rsid w:val="003E08D0"/>
    <w:rPr>
      <w:i/>
      <w:iCs/>
      <w:color w:val="404040" w:themeColor="text1" w:themeTint="BF"/>
      <w:sz w:val="21"/>
      <w:szCs w:val="10"/>
      <w:lang w:val="en-US"/>
    </w:rPr>
  </w:style>
  <w:style w:type="paragraph" w:styleId="Salutation">
    <w:name w:val="Salutation"/>
    <w:basedOn w:val="Normal"/>
    <w:next w:val="Normal"/>
    <w:link w:val="SalutationChar"/>
    <w:rsid w:val="003E08D0"/>
  </w:style>
  <w:style w:type="character" w:customStyle="1" w:styleId="SalutationChar">
    <w:name w:val="Salutation Char"/>
    <w:basedOn w:val="DefaultParagraphFont"/>
    <w:link w:val="Salutation"/>
    <w:rsid w:val="003E08D0"/>
    <w:rPr>
      <w:sz w:val="21"/>
      <w:szCs w:val="10"/>
      <w:lang w:val="en-US"/>
    </w:rPr>
  </w:style>
  <w:style w:type="paragraph" w:styleId="Signature">
    <w:name w:val="Signature"/>
    <w:basedOn w:val="Normal"/>
    <w:link w:val="SignatureChar"/>
    <w:rsid w:val="003E08D0"/>
    <w:pPr>
      <w:spacing w:after="0" w:line="240" w:lineRule="auto"/>
      <w:ind w:left="4320"/>
    </w:pPr>
  </w:style>
  <w:style w:type="character" w:customStyle="1" w:styleId="SignatureChar">
    <w:name w:val="Signature Char"/>
    <w:basedOn w:val="DefaultParagraphFont"/>
    <w:link w:val="Signature"/>
    <w:rsid w:val="003E08D0"/>
    <w:rPr>
      <w:sz w:val="21"/>
      <w:szCs w:val="10"/>
      <w:lang w:val="en-US"/>
    </w:rPr>
  </w:style>
  <w:style w:type="paragraph" w:styleId="Subtitle">
    <w:name w:val="Subtitle"/>
    <w:basedOn w:val="Normal"/>
    <w:next w:val="Normal"/>
    <w:link w:val="SubtitleChar"/>
    <w:qFormat/>
    <w:rsid w:val="003E08D0"/>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3E08D0"/>
    <w:rPr>
      <w:rFonts w:asciiTheme="minorHAnsi" w:eastAsiaTheme="minorEastAsia" w:hAnsiTheme="minorHAnsi" w:cstheme="minorBidi"/>
      <w:color w:val="5A5A5A" w:themeColor="text1" w:themeTint="A5"/>
      <w:spacing w:val="15"/>
      <w:sz w:val="22"/>
      <w:szCs w:val="22"/>
      <w:lang w:val="en-US"/>
    </w:rPr>
  </w:style>
  <w:style w:type="paragraph" w:styleId="TableofAuthorities">
    <w:name w:val="table of authorities"/>
    <w:basedOn w:val="Normal"/>
    <w:next w:val="Normal"/>
    <w:rsid w:val="003E08D0"/>
    <w:pPr>
      <w:tabs>
        <w:tab w:val="clear" w:pos="1247"/>
        <w:tab w:val="clear" w:pos="1814"/>
        <w:tab w:val="clear" w:pos="2381"/>
        <w:tab w:val="clear" w:pos="2948"/>
        <w:tab w:val="clear" w:pos="3515"/>
      </w:tabs>
      <w:spacing w:after="0"/>
      <w:ind w:left="210" w:hanging="210"/>
    </w:pPr>
  </w:style>
  <w:style w:type="paragraph" w:styleId="Title">
    <w:name w:val="Title"/>
    <w:basedOn w:val="Normal"/>
    <w:next w:val="Normal"/>
    <w:link w:val="TitleChar"/>
    <w:qFormat/>
    <w:rsid w:val="003E08D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3E08D0"/>
    <w:rPr>
      <w:rFonts w:asciiTheme="majorHAnsi" w:eastAsiaTheme="majorEastAsia" w:hAnsiTheme="majorHAnsi" w:cstheme="majorBidi"/>
      <w:spacing w:val="-10"/>
      <w:kern w:val="28"/>
      <w:sz w:val="56"/>
      <w:szCs w:val="56"/>
      <w:lang w:val="en-US"/>
    </w:rPr>
  </w:style>
  <w:style w:type="paragraph" w:styleId="TOAHeading">
    <w:name w:val="toa heading"/>
    <w:basedOn w:val="Normal"/>
    <w:next w:val="Normal"/>
    <w:rsid w:val="003E08D0"/>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39"/>
    <w:semiHidden/>
    <w:unhideWhenUsed/>
    <w:qFormat/>
    <w:rsid w:val="003E08D0"/>
    <w:pPr>
      <w:keepLines/>
      <w:numPr>
        <w:numId w:val="0"/>
      </w:numPr>
      <w:spacing w:after="0"/>
      <w:outlineLvl w:val="9"/>
    </w:pPr>
    <w:rPr>
      <w:rFonts w:asciiTheme="majorHAnsi" w:eastAsiaTheme="majorEastAsia" w:hAnsiTheme="majorHAnsi" w:cstheme="majorBidi"/>
      <w:b w:val="0"/>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CRITICO\Downloads\2022-UNEP-MC-COP-4_EN.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7" ma:contentTypeDescription="Create a new document." ma:contentTypeScope="" ma:versionID="359393e07b33a8ef8f3666f24241a527">
  <xsd:schema xmlns:xsd="http://www.w3.org/2001/XMLSchema" xmlns:xs="http://www.w3.org/2001/XMLSchema" xmlns:p="http://schemas.microsoft.com/office/2006/metadata/properties" xmlns:ns2="822da31b-d518-49e2-88cd-1351ccd720a8" xmlns:ns3="8e99bad0-3155-475a-8063-b4d93685c2ad" xmlns:ns4="985ec44e-1bab-4c0b-9df0-6ba128686fc9" targetNamespace="http://schemas.microsoft.com/office/2006/metadata/properties" ma:root="true" ma:fieldsID="a7c5010ebf6063ec176d97700c8fc460" ns2:_="" ns3:_="" ns4:_="">
    <xsd:import namespace="822da31b-d518-49e2-88cd-1351ccd720a8"/>
    <xsd:import namespace="8e99bad0-3155-475a-8063-b4d93685c2ad"/>
    <xsd:import namespace="985ec44e-1bab-4c0b-9df0-6ba128686f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142ff2ae-b80c-41f6-b4f1-f813bc1fe85a}" ma:internalName="TaxCatchAll" ma:showField="CatchAllData" ma:web="8e99bad0-3155-475a-8063-b4d93685c2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s:customData xmlns="http://www.wps.cn/officeDocument/2013/wpsCustomData" xmlns:s="http://www.wps.cn/officeDocument/2013/wpsCustomData">
  <customSectProps>
    <customSectPr/>
  </customSectProps>
</s:customData>
</file>

<file path=customXml/item4.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822da31b-d518-49e2-88cd-1351ccd720a8">
      <Terms xmlns="http://schemas.microsoft.com/office/infopath/2007/PartnerControls"/>
    </lcf76f155ced4ddcb4097134ff3c332f>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1DA343-F8C2-4EE4-9F56-9973669BF703}">
  <ds:schemaRefs>
    <ds:schemaRef ds:uri="http://schemas.microsoft.com/sharepoint/v3/contenttype/forms"/>
  </ds:schemaRefs>
</ds:datastoreItem>
</file>

<file path=customXml/itemProps2.xml><?xml version="1.0" encoding="utf-8"?>
<ds:datastoreItem xmlns:ds="http://schemas.openxmlformats.org/officeDocument/2006/customXml" ds:itemID="{6FE7DB49-D2FA-4BDE-991A-EDECFBC17E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4.xml><?xml version="1.0" encoding="utf-8"?>
<ds:datastoreItem xmlns:ds="http://schemas.openxmlformats.org/officeDocument/2006/customXml" ds:itemID="{43591B3D-AA87-49FB-9EF7-FD41B95EDECD}">
  <ds:schemaRefs>
    <ds:schemaRef ds:uri="http://schemas.microsoft.com/office/2006/metadata/properties"/>
    <ds:schemaRef ds:uri="http://schemas.microsoft.com/office/infopath/2007/PartnerControls"/>
    <ds:schemaRef ds:uri="985ec44e-1bab-4c0b-9df0-6ba128686fc9"/>
    <ds:schemaRef ds:uri="822da31b-d518-49e2-88cd-1351ccd720a8"/>
  </ds:schemaRefs>
</ds:datastoreItem>
</file>

<file path=customXml/itemProps5.xml><?xml version="1.0" encoding="utf-8"?>
<ds:datastoreItem xmlns:ds="http://schemas.openxmlformats.org/officeDocument/2006/customXml" ds:itemID="{6506549A-B76C-479A-B3DD-8F528E0F44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2022-UNEP-MC-COP-4_EN.dotm</Template>
  <TotalTime>35</TotalTime>
  <Pages>3</Pages>
  <Words>283</Words>
  <Characters>1525</Characters>
  <Application>Microsoft Office Word</Application>
  <DocSecurity>0</DocSecurity>
  <Lines>28</Lines>
  <Paragraphs>11</Paragraphs>
  <ScaleCrop>false</ScaleCrop>
  <Company/>
  <LinksUpToDate>false</LinksUpToDate>
  <CharactersWithSpaces>1797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 Mbau</dc:creator>
  <cp:lastModifiedBy>My Linh Doan</cp:lastModifiedBy>
  <cp:revision>44</cp:revision>
  <cp:lastPrinted>2022-10-04T21:02:00Z</cp:lastPrinted>
  <dcterms:created xsi:type="dcterms:W3CDTF">2022-09-06T11:21:00Z</dcterms:created>
  <dcterms:modified xsi:type="dcterms:W3CDTF">2022-11-03T09:18:00Z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0x010100A8527E0A0837F64083645E115EB57567</vt:lpwstr>
  </property>
  <property fmtid="{D5CDD505-2E9C-101B-9397-08002B2CF9AE}" pid="3" name="TranslatedWith">
    <vt:lpwstr>Mercury</vt:lpwstr>
  </property>
  <property fmtid="{D5CDD505-2E9C-101B-9397-08002B2CF9AE}" pid="4" name="GeneratedBy">
    <vt:lpwstr>bao.jin</vt:lpwstr>
  </property>
  <property fmtid="{D5CDD505-2E9C-101B-9397-08002B2CF9AE}" pid="5" name="GeneratedDate">
    <vt:lpwstr>07/12/2022 13:31:49</vt:lpwstr>
  </property>
  <property fmtid="{D5CDD505-2E9C-101B-9397-08002B2CF9AE}" pid="6" name="OriginalDocID">
    <vt:lpwstr>a7cb235b-f9ce-43cf-b0d3-4d183bc160e0</vt:lpwstr>
  </property>
  <property fmtid="{D5CDD505-2E9C-101B-9397-08002B2CF9AE}" pid="7" name="KSOProductBuildVer">
    <vt:lpwstr>2052-11.1.0.10577</vt:lpwstr>
  </property>
  <property fmtid="{D5CDD505-2E9C-101B-9397-08002B2CF9AE}" pid="8" name="ICV">
    <vt:lpwstr>3B0A8EE2337A4146A9A699FFFE0DFDB3</vt:lpwstr>
  </property>
  <property fmtid="{D5CDD505-2E9C-101B-9397-08002B2CF9AE}" pid="9" name="MediaServiceImageTags">
    <vt:lpwstr/>
  </property>
</Properties>
</file>