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4"/>
        <w:gridCol w:w="47"/>
        <w:gridCol w:w="1550"/>
        <w:gridCol w:w="1498"/>
        <w:gridCol w:w="1664"/>
        <w:gridCol w:w="1675"/>
        <w:gridCol w:w="1410"/>
      </w:tblGrid>
      <w:tr w:rsidR="0015442E" w:rsidRPr="00B31797" w14:paraId="1461BF79" w14:textId="77777777" w:rsidTr="008278BE">
        <w:trPr>
          <w:trHeight w:val="57"/>
          <w:jc w:val="right"/>
        </w:trPr>
        <w:tc>
          <w:tcPr>
            <w:tcW w:w="1654" w:type="dxa"/>
          </w:tcPr>
          <w:p w14:paraId="362E6A01" w14:textId="77777777" w:rsidR="0015442E" w:rsidRPr="00B31797" w:rsidRDefault="00342FBF" w:rsidP="008278BE">
            <w:pPr>
              <w:pStyle w:val="AUnitedNations"/>
            </w:pPr>
            <w:r w:rsidRPr="00B31797">
              <w:t>NA</w:t>
            </w:r>
            <w:r w:rsidR="0039533A" w:rsidRPr="00B31797">
              <w:t>TIONS</w:t>
            </w:r>
            <w:r w:rsidR="0015442E" w:rsidRPr="00B31797">
              <w:t xml:space="preserve"> </w:t>
            </w:r>
            <w:r w:rsidR="0015442E" w:rsidRPr="00B31797">
              <w:br/>
            </w:r>
            <w:r w:rsidRPr="00B31797">
              <w:t>UNI</w:t>
            </w:r>
            <w:r w:rsidR="0039533A" w:rsidRPr="00B31797">
              <w:t>E</w:t>
            </w:r>
            <w:r w:rsidRPr="00B31797">
              <w:t>S</w:t>
            </w:r>
          </w:p>
        </w:tc>
        <w:tc>
          <w:tcPr>
            <w:tcW w:w="6434" w:type="dxa"/>
            <w:gridSpan w:val="5"/>
          </w:tcPr>
          <w:p w14:paraId="2DA5867A" w14:textId="77777777" w:rsidR="0015442E" w:rsidRPr="00B31797" w:rsidRDefault="00DB6526" w:rsidP="00BE7313">
            <w:pPr>
              <w:pStyle w:val="Normal-pool"/>
              <w:spacing w:before="20"/>
            </w:pPr>
            <w:r w:rsidRPr="00B31797">
              <w:rPr>
                <w:noProof/>
              </w:rPr>
              <w:drawing>
                <wp:inline distT="0" distB="0" distL="0" distR="0" wp14:anchorId="388FD3D7" wp14:editId="00BEA2EB">
                  <wp:extent cx="1267200" cy="566642"/>
                  <wp:effectExtent l="0" t="0" r="0" b="508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66642"/>
                          </a:xfrm>
                          <a:prstGeom prst="rect">
                            <a:avLst/>
                          </a:prstGeom>
                        </pic:spPr>
                      </pic:pic>
                    </a:graphicData>
                  </a:graphic>
                </wp:inline>
              </w:drawing>
            </w:r>
          </w:p>
        </w:tc>
        <w:tc>
          <w:tcPr>
            <w:tcW w:w="1410" w:type="dxa"/>
          </w:tcPr>
          <w:p w14:paraId="4224AF31" w14:textId="77777777" w:rsidR="0015442E" w:rsidRPr="00B31797" w:rsidRDefault="005C40F4" w:rsidP="008278BE">
            <w:pPr>
              <w:pStyle w:val="ATwoLetters"/>
            </w:pPr>
            <w:r w:rsidRPr="00B31797">
              <w:t>M</w:t>
            </w:r>
            <w:r w:rsidR="0015442E" w:rsidRPr="00B31797">
              <w:t>C</w:t>
            </w:r>
          </w:p>
        </w:tc>
      </w:tr>
      <w:tr w:rsidR="008278BE" w:rsidRPr="00B31797" w14:paraId="7D5094CF" w14:textId="77777777" w:rsidTr="008278BE">
        <w:trPr>
          <w:trHeight w:val="57"/>
          <w:jc w:val="right"/>
        </w:trPr>
        <w:tc>
          <w:tcPr>
            <w:tcW w:w="1701" w:type="dxa"/>
            <w:gridSpan w:val="2"/>
            <w:tcBorders>
              <w:bottom w:val="single" w:sz="4" w:space="0" w:color="auto"/>
            </w:tcBorders>
          </w:tcPr>
          <w:p w14:paraId="04FB422D" w14:textId="77777777" w:rsidR="008278BE" w:rsidRPr="00B31797" w:rsidRDefault="008278BE" w:rsidP="00BE7313">
            <w:pPr>
              <w:pStyle w:val="Normal-pool"/>
            </w:pPr>
          </w:p>
        </w:tc>
        <w:tc>
          <w:tcPr>
            <w:tcW w:w="7797" w:type="dxa"/>
            <w:gridSpan w:val="5"/>
            <w:tcBorders>
              <w:bottom w:val="single" w:sz="4" w:space="0" w:color="auto"/>
            </w:tcBorders>
          </w:tcPr>
          <w:p w14:paraId="36267B2F" w14:textId="052FC124" w:rsidR="008278BE" w:rsidRPr="00B31797" w:rsidRDefault="008278BE" w:rsidP="008278BE">
            <w:pPr>
              <w:pStyle w:val="ASymbol"/>
              <w:rPr>
                <w:lang w:val="fr-FR"/>
              </w:rPr>
            </w:pPr>
            <w:r w:rsidRPr="00B31797">
              <w:rPr>
                <w:b/>
                <w:bCs/>
                <w:sz w:val="28"/>
                <w:szCs w:val="28"/>
                <w:lang w:val="fr-FR"/>
              </w:rPr>
              <w:t>UNEP</w:t>
            </w:r>
            <w:r w:rsidRPr="00B31797">
              <w:rPr>
                <w:lang w:val="fr-FR"/>
              </w:rPr>
              <w:t>/MC/COP.</w:t>
            </w:r>
            <w:bookmarkStart w:id="0" w:name="Symbol1A"/>
            <w:r w:rsidRPr="00B31797">
              <w:rPr>
                <w:lang w:val="fr-FR"/>
              </w:rPr>
              <w:t>4</w:t>
            </w:r>
            <w:bookmarkEnd w:id="0"/>
            <w:r w:rsidRPr="00B31797">
              <w:rPr>
                <w:lang w:val="fr-FR"/>
              </w:rPr>
              <w:t>/</w:t>
            </w:r>
            <w:bookmarkStart w:id="1" w:name="Symbol1B"/>
            <w:r w:rsidR="00125798">
              <w:rPr>
                <w:lang w:val="fr-FR"/>
              </w:rPr>
              <w:t>Dec.</w:t>
            </w:r>
            <w:bookmarkEnd w:id="1"/>
            <w:r w:rsidR="000622A9">
              <w:rPr>
                <w:lang w:val="fr-FR"/>
              </w:rPr>
              <w:t>1</w:t>
            </w:r>
            <w:r w:rsidR="008E52BB">
              <w:rPr>
                <w:lang w:val="fr-FR"/>
              </w:rPr>
              <w:t>3</w:t>
            </w:r>
            <w:r w:rsidRPr="00B31797">
              <w:rPr>
                <w:lang w:val="fr-FR"/>
              </w:rPr>
              <w:tab/>
            </w:r>
          </w:p>
        </w:tc>
      </w:tr>
      <w:tr w:rsidR="0015442E" w:rsidRPr="00B31797" w14:paraId="6C047FEB" w14:textId="77777777" w:rsidTr="008278BE">
        <w:trPr>
          <w:trHeight w:val="1985"/>
          <w:jc w:val="right"/>
        </w:trPr>
        <w:tc>
          <w:tcPr>
            <w:tcW w:w="3251" w:type="dxa"/>
            <w:gridSpan w:val="3"/>
            <w:tcBorders>
              <w:top w:val="single" w:sz="4" w:space="0" w:color="auto"/>
              <w:bottom w:val="single" w:sz="24" w:space="0" w:color="auto"/>
            </w:tcBorders>
            <w:shd w:val="clear" w:color="auto" w:fill="auto"/>
          </w:tcPr>
          <w:p w14:paraId="1769C821" w14:textId="77777777" w:rsidR="0015442E" w:rsidRPr="00B31797" w:rsidRDefault="008278BE" w:rsidP="00BE7313">
            <w:pPr>
              <w:pStyle w:val="Normal-pool"/>
              <w:spacing w:before="120" w:after="240"/>
              <w:ind w:left="-85"/>
            </w:pPr>
            <w:r w:rsidRPr="00B31797">
              <w:rPr>
                <w:noProof/>
              </w:rPr>
              <w:drawing>
                <wp:inline distT="0" distB="0" distL="0" distR="0" wp14:anchorId="2C7CD39C" wp14:editId="4BCED107">
                  <wp:extent cx="2203450" cy="1028700"/>
                  <wp:effectExtent l="0" t="0" r="6350" b="0"/>
                  <wp:docPr id="6" name="Picture 6"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3450" cy="1028700"/>
                          </a:xfrm>
                          <a:prstGeom prst="rect">
                            <a:avLst/>
                          </a:prstGeom>
                        </pic:spPr>
                      </pic:pic>
                    </a:graphicData>
                  </a:graphic>
                </wp:inline>
              </w:drawing>
            </w:r>
          </w:p>
        </w:tc>
        <w:tc>
          <w:tcPr>
            <w:tcW w:w="3162" w:type="dxa"/>
            <w:gridSpan w:val="2"/>
            <w:tcBorders>
              <w:top w:val="single" w:sz="4" w:space="0" w:color="auto"/>
              <w:bottom w:val="single" w:sz="24" w:space="0" w:color="auto"/>
            </w:tcBorders>
            <w:shd w:val="clear" w:color="auto" w:fill="auto"/>
          </w:tcPr>
          <w:p w14:paraId="502F6870" w14:textId="77777777" w:rsidR="0015442E" w:rsidRPr="00B31797" w:rsidRDefault="0015442E" w:rsidP="00BE7313">
            <w:pPr>
              <w:pStyle w:val="Normal-pool"/>
            </w:pPr>
          </w:p>
        </w:tc>
        <w:tc>
          <w:tcPr>
            <w:tcW w:w="3085" w:type="dxa"/>
            <w:gridSpan w:val="2"/>
            <w:tcBorders>
              <w:top w:val="single" w:sz="4" w:space="0" w:color="auto"/>
              <w:bottom w:val="single" w:sz="24" w:space="0" w:color="auto"/>
            </w:tcBorders>
          </w:tcPr>
          <w:p w14:paraId="45C67158" w14:textId="0AD1B762" w:rsidR="0015442E" w:rsidRPr="00B31797" w:rsidRDefault="0015442E" w:rsidP="008278BE">
            <w:pPr>
              <w:pStyle w:val="AText"/>
              <w:rPr>
                <w:iCs/>
              </w:rPr>
            </w:pPr>
            <w:proofErr w:type="spellStart"/>
            <w:r w:rsidRPr="00B31797">
              <w:t>Distr</w:t>
            </w:r>
            <w:proofErr w:type="spellEnd"/>
            <w:r w:rsidRPr="00B31797">
              <w:t xml:space="preserve">. </w:t>
            </w:r>
            <w:bookmarkStart w:id="2" w:name="Distribution"/>
            <w:proofErr w:type="gramStart"/>
            <w:r w:rsidR="00F725C9" w:rsidRPr="00B31797">
              <w:t>générale</w:t>
            </w:r>
            <w:bookmarkEnd w:id="2"/>
            <w:proofErr w:type="gramEnd"/>
            <w:r w:rsidR="00AC4468" w:rsidRPr="00B31797">
              <w:t xml:space="preserve"> </w:t>
            </w:r>
            <w:r w:rsidR="00AC4468" w:rsidRPr="00B31797">
              <w:br/>
            </w:r>
            <w:bookmarkStart w:id="3" w:name="DistributionDate"/>
            <w:r w:rsidR="00D54313">
              <w:t>8 avril</w:t>
            </w:r>
            <w:r w:rsidR="00125798">
              <w:t xml:space="preserve"> </w:t>
            </w:r>
            <w:r w:rsidR="00F725C9" w:rsidRPr="00B31797">
              <w:t>202</w:t>
            </w:r>
            <w:r w:rsidR="008278BE" w:rsidRPr="00B31797">
              <w:t>2</w:t>
            </w:r>
            <w:bookmarkEnd w:id="3"/>
          </w:p>
          <w:p w14:paraId="68F722F2" w14:textId="201FED3D" w:rsidR="0015442E" w:rsidRPr="00B31797" w:rsidRDefault="00F725C9" w:rsidP="008278BE">
            <w:pPr>
              <w:pStyle w:val="AText"/>
              <w:rPr>
                <w:sz w:val="22"/>
              </w:rPr>
            </w:pPr>
            <w:bookmarkStart w:id="4" w:name="DistributionLang"/>
            <w:r w:rsidRPr="00B31797">
              <w:t xml:space="preserve">Français </w:t>
            </w:r>
            <w:r w:rsidR="005C7D1D" w:rsidRPr="00B31797">
              <w:br/>
            </w:r>
            <w:r w:rsidR="0015442E" w:rsidRPr="00B31797">
              <w:t>Original</w:t>
            </w:r>
            <w:r w:rsidR="005C40F4" w:rsidRPr="00B31797">
              <w:t> </w:t>
            </w:r>
            <w:r w:rsidR="0015442E" w:rsidRPr="00B31797">
              <w:t xml:space="preserve">: </w:t>
            </w:r>
            <w:r w:rsidR="008278BE" w:rsidRPr="00B31797">
              <w:t>anglais</w:t>
            </w:r>
            <w:bookmarkEnd w:id="4"/>
          </w:p>
        </w:tc>
      </w:tr>
      <w:tr w:rsidR="008278BE" w:rsidRPr="00B31797" w14:paraId="1ED572C4" w14:textId="77777777" w:rsidTr="000E0CCD">
        <w:trPr>
          <w:trHeight w:val="1211"/>
          <w:jc w:val="right"/>
        </w:trPr>
        <w:tc>
          <w:tcPr>
            <w:tcW w:w="4749" w:type="dxa"/>
            <w:gridSpan w:val="4"/>
            <w:tcBorders>
              <w:top w:val="single" w:sz="24" w:space="0" w:color="auto"/>
            </w:tcBorders>
            <w:shd w:val="clear" w:color="auto" w:fill="auto"/>
            <w:tcMar>
              <w:left w:w="0" w:type="dxa"/>
            </w:tcMar>
          </w:tcPr>
          <w:p w14:paraId="03AC4AB1" w14:textId="77777777" w:rsidR="008278BE" w:rsidRPr="00B31797" w:rsidRDefault="008278BE" w:rsidP="008278BE">
            <w:pPr>
              <w:pStyle w:val="AATitle"/>
            </w:pPr>
            <w:bookmarkStart w:id="5" w:name="CorNot1Text"/>
            <w:r w:rsidRPr="00B31797">
              <w:t xml:space="preserve">Conférence des Parties à la Convention </w:t>
            </w:r>
            <w:r w:rsidRPr="00B31797">
              <w:br/>
              <w:t>de Minamata sur le mercure</w:t>
            </w:r>
          </w:p>
          <w:p w14:paraId="03BA2692" w14:textId="7AA21A5A" w:rsidR="008278BE" w:rsidRPr="00B31797" w:rsidRDefault="008278BE" w:rsidP="008278BE">
            <w:pPr>
              <w:pStyle w:val="AATitle"/>
            </w:pPr>
            <w:r w:rsidRPr="00B31797">
              <w:t>Quatrième réunion</w:t>
            </w:r>
            <w:bookmarkEnd w:id="5"/>
          </w:p>
          <w:p w14:paraId="62755BAF" w14:textId="4F84BDD3" w:rsidR="008278BE" w:rsidRPr="00B31797" w:rsidRDefault="008278BE" w:rsidP="00125798">
            <w:pPr>
              <w:pStyle w:val="AATitle"/>
            </w:pPr>
            <w:bookmarkStart w:id="6" w:name="CorNot1VenueDate"/>
            <w:r w:rsidRPr="00B31797">
              <w:rPr>
                <w:b w:val="0"/>
              </w:rPr>
              <w:t>En ligne, 1</w:t>
            </w:r>
            <w:r w:rsidRPr="00B31797">
              <w:rPr>
                <w:b w:val="0"/>
                <w:vertAlign w:val="superscript"/>
              </w:rPr>
              <w:t>er</w:t>
            </w:r>
            <w:r w:rsidRPr="00B31797">
              <w:rPr>
                <w:b w:val="0"/>
              </w:rPr>
              <w:t>–5 novembre 2021 et Ba</w:t>
            </w:r>
            <w:r w:rsidR="00B31797" w:rsidRPr="00B31797">
              <w:rPr>
                <w:b w:val="0"/>
              </w:rPr>
              <w:t>l</w:t>
            </w:r>
            <w:r w:rsidRPr="00B31797">
              <w:rPr>
                <w:b w:val="0"/>
              </w:rPr>
              <w:t>i</w:t>
            </w:r>
            <w:r w:rsidR="00B31797" w:rsidRPr="00B31797">
              <w:rPr>
                <w:b w:val="0"/>
              </w:rPr>
              <w:t xml:space="preserve"> (Indonésie), </w:t>
            </w:r>
            <w:r w:rsidR="00B31797" w:rsidRPr="00B31797">
              <w:rPr>
                <w:b w:val="0"/>
              </w:rPr>
              <w:br/>
              <w:t>21–25 mars 2022</w:t>
            </w:r>
            <w:bookmarkEnd w:id="6"/>
          </w:p>
        </w:tc>
        <w:tc>
          <w:tcPr>
            <w:tcW w:w="4749" w:type="dxa"/>
            <w:gridSpan w:val="3"/>
            <w:tcBorders>
              <w:top w:val="single" w:sz="24" w:space="0" w:color="auto"/>
            </w:tcBorders>
            <w:shd w:val="clear" w:color="auto" w:fill="auto"/>
          </w:tcPr>
          <w:p w14:paraId="4B4B324C" w14:textId="77777777" w:rsidR="008278BE" w:rsidRPr="00B31797" w:rsidRDefault="008278BE" w:rsidP="008278BE">
            <w:pPr>
              <w:pStyle w:val="AText"/>
            </w:pPr>
          </w:p>
        </w:tc>
      </w:tr>
    </w:tbl>
    <w:p w14:paraId="0E4B7654" w14:textId="77777777" w:rsidR="00D30F47" w:rsidRPr="002633A4" w:rsidRDefault="00D30F47" w:rsidP="00D30F47">
      <w:pPr>
        <w:pStyle w:val="BBTitle"/>
      </w:pPr>
      <w:r>
        <w:rPr>
          <w:bCs/>
        </w:rPr>
        <w:t xml:space="preserve">Décision adoptée par la Conférence des Parties à la Convention </w:t>
      </w:r>
      <w:proofErr w:type="gramStart"/>
      <w:r>
        <w:rPr>
          <w:bCs/>
        </w:rPr>
        <w:t>de</w:t>
      </w:r>
      <w:proofErr w:type="gramEnd"/>
      <w:r>
        <w:rPr>
          <w:bCs/>
        </w:rPr>
        <w:t xml:space="preserve"> Minamata sur le mercure à sa quatrième réunion</w:t>
      </w:r>
    </w:p>
    <w:p w14:paraId="42AE454C" w14:textId="4D302586" w:rsidR="00A3262F" w:rsidRPr="00B03EA2" w:rsidRDefault="00A3262F" w:rsidP="00A3262F">
      <w:pPr>
        <w:pStyle w:val="CH1"/>
        <w:rPr>
          <w:noProof/>
        </w:rPr>
      </w:pPr>
      <w:r>
        <w:rPr>
          <w:noProof/>
        </w:rPr>
        <w:tab/>
      </w:r>
      <w:r>
        <w:rPr>
          <w:noProof/>
        </w:rPr>
        <w:tab/>
      </w:r>
      <w:r>
        <w:rPr>
          <w:noProof/>
        </w:rPr>
        <w:t>M</w:t>
      </w:r>
      <w:r w:rsidRPr="00B03EA2">
        <w:rPr>
          <w:noProof/>
        </w:rPr>
        <w:t>C-4/13 : Programme de travail et budget pour 2023</w:t>
      </w:r>
    </w:p>
    <w:p w14:paraId="32A55F62" w14:textId="77777777" w:rsidR="00A3262F" w:rsidRPr="00C45697" w:rsidRDefault="00A3262F" w:rsidP="00A3262F">
      <w:pPr>
        <w:pStyle w:val="NormalNonumber"/>
        <w:rPr>
          <w:i/>
          <w:iCs/>
          <w:noProof/>
        </w:rPr>
      </w:pPr>
      <w:r w:rsidRPr="00B03EA2">
        <w:rPr>
          <w:noProof/>
        </w:rPr>
        <w:tab/>
      </w:r>
      <w:r w:rsidRPr="00C45697">
        <w:rPr>
          <w:i/>
          <w:iCs/>
          <w:noProof/>
        </w:rPr>
        <w:t>La Conférence des Parties,</w:t>
      </w:r>
    </w:p>
    <w:p w14:paraId="0D49063A" w14:textId="77777777" w:rsidR="00A3262F" w:rsidRPr="00B03EA2" w:rsidRDefault="00A3262F" w:rsidP="00A3262F">
      <w:pPr>
        <w:pStyle w:val="NormalNonumber"/>
        <w:rPr>
          <w:noProof/>
        </w:rPr>
      </w:pPr>
      <w:r w:rsidRPr="00B03EA2">
        <w:rPr>
          <w:i/>
          <w:iCs/>
          <w:noProof/>
        </w:rPr>
        <w:tab/>
        <w:t xml:space="preserve">Rappelant </w:t>
      </w:r>
      <w:r w:rsidRPr="00B03EA2">
        <w:rPr>
          <w:noProof/>
        </w:rPr>
        <w:t>sa décision MC-3/12 sur le programme de travail et le budget pour l</w:t>
      </w:r>
      <w:r>
        <w:rPr>
          <w:noProof/>
        </w:rPr>
        <w:t>’</w:t>
      </w:r>
      <w:r w:rsidRPr="00B03EA2">
        <w:rPr>
          <w:noProof/>
        </w:rPr>
        <w:t>exercice biennal 2020–2021,</w:t>
      </w:r>
    </w:p>
    <w:p w14:paraId="45808775" w14:textId="77777777" w:rsidR="00A3262F" w:rsidRPr="00B03EA2" w:rsidRDefault="00A3262F" w:rsidP="00A3262F">
      <w:pPr>
        <w:pStyle w:val="NormalNonumber"/>
        <w:rPr>
          <w:bCs/>
          <w:noProof/>
        </w:rPr>
      </w:pPr>
      <w:r w:rsidRPr="00B03EA2">
        <w:rPr>
          <w:b/>
          <w:bCs/>
          <w:i/>
          <w:iCs/>
          <w:noProof/>
        </w:rPr>
        <w:tab/>
      </w:r>
      <w:r w:rsidRPr="00B03EA2">
        <w:rPr>
          <w:bCs/>
          <w:i/>
          <w:iCs/>
          <w:noProof/>
        </w:rPr>
        <w:t xml:space="preserve">Rappelant également </w:t>
      </w:r>
      <w:r w:rsidRPr="00B03EA2">
        <w:rPr>
          <w:bCs/>
          <w:iCs/>
          <w:noProof/>
        </w:rPr>
        <w:t>sa décision MC-4/2 sur le programme de travail et le budget pour 2022,</w:t>
      </w:r>
    </w:p>
    <w:p w14:paraId="6ED969AB" w14:textId="77777777" w:rsidR="00A3262F" w:rsidRPr="00B03EA2" w:rsidRDefault="00A3262F" w:rsidP="00A3262F">
      <w:pPr>
        <w:pStyle w:val="NormalNonumber"/>
        <w:rPr>
          <w:noProof/>
        </w:rPr>
      </w:pPr>
      <w:r w:rsidRPr="00B03EA2">
        <w:rPr>
          <w:i/>
          <w:iCs/>
          <w:noProof/>
        </w:rPr>
        <w:tab/>
        <w:t xml:space="preserve">Se félicitant </w:t>
      </w:r>
      <w:r w:rsidRPr="00B03EA2">
        <w:rPr>
          <w:noProof/>
        </w:rPr>
        <w:t>de la contribution annuelle de la Suisse, pays hôte du secrétariat, d</w:t>
      </w:r>
      <w:r>
        <w:rPr>
          <w:noProof/>
        </w:rPr>
        <w:t>’</w:t>
      </w:r>
      <w:r w:rsidRPr="00B03EA2">
        <w:rPr>
          <w:noProof/>
        </w:rPr>
        <w:t>un montant d</w:t>
      </w:r>
      <w:r>
        <w:rPr>
          <w:noProof/>
        </w:rPr>
        <w:t>’</w:t>
      </w:r>
      <w:r w:rsidRPr="00B03EA2">
        <w:rPr>
          <w:noProof/>
        </w:rPr>
        <w:t>un million de francs suisses, qui est répartie à raison de 60 % au profit du Fonds général d</w:t>
      </w:r>
      <w:r>
        <w:rPr>
          <w:noProof/>
        </w:rPr>
        <w:t>’</w:t>
      </w:r>
      <w:r w:rsidRPr="00B03EA2">
        <w:rPr>
          <w:noProof/>
        </w:rPr>
        <w:t>affectation spéciale et de 40 % au profit du Fonds d</w:t>
      </w:r>
      <w:r>
        <w:rPr>
          <w:noProof/>
        </w:rPr>
        <w:t>’</w:t>
      </w:r>
      <w:r w:rsidRPr="00B03EA2">
        <w:rPr>
          <w:noProof/>
        </w:rPr>
        <w:t>affectation spéciale à des fins déterminées, et qui doit servir en priorité à faciliter la participation de représentants de pays en développement et en transition à ses réunions,</w:t>
      </w:r>
    </w:p>
    <w:p w14:paraId="25B7C0FB" w14:textId="77777777" w:rsidR="00A3262F" w:rsidRPr="00B03EA2" w:rsidRDefault="00A3262F" w:rsidP="00A3262F">
      <w:pPr>
        <w:pStyle w:val="NormalNonumber"/>
        <w:rPr>
          <w:noProof/>
        </w:rPr>
      </w:pPr>
      <w:r w:rsidRPr="00B03EA2">
        <w:rPr>
          <w:i/>
          <w:iCs/>
          <w:noProof/>
        </w:rPr>
        <w:tab/>
        <w:t xml:space="preserve">Prenant note </w:t>
      </w:r>
      <w:r w:rsidRPr="00B03EA2">
        <w:rPr>
          <w:iCs/>
          <w:noProof/>
        </w:rPr>
        <w:t>des contributions versées par les Parties au Fonds général d</w:t>
      </w:r>
      <w:r>
        <w:rPr>
          <w:iCs/>
          <w:noProof/>
        </w:rPr>
        <w:t>’</w:t>
      </w:r>
      <w:r w:rsidRPr="00B03EA2">
        <w:rPr>
          <w:iCs/>
          <w:noProof/>
        </w:rPr>
        <w:t xml:space="preserve">affectation spéciale, </w:t>
      </w:r>
    </w:p>
    <w:p w14:paraId="15731A67" w14:textId="77777777" w:rsidR="00A3262F" w:rsidRPr="00B03EA2" w:rsidRDefault="00A3262F" w:rsidP="00A3262F">
      <w:pPr>
        <w:pStyle w:val="NormalNonumber"/>
        <w:rPr>
          <w:noProof/>
        </w:rPr>
      </w:pPr>
      <w:r w:rsidRPr="00B03EA2">
        <w:rPr>
          <w:i/>
          <w:iCs/>
          <w:noProof/>
        </w:rPr>
        <w:tab/>
        <w:t>Prenant note</w:t>
      </w:r>
      <w:r w:rsidRPr="00B03EA2">
        <w:rPr>
          <w:noProof/>
        </w:rPr>
        <w:t xml:space="preserve"> des contributions le montant total de la réserve de trésorerie inclus dans le Fonds général d</w:t>
      </w:r>
      <w:r>
        <w:rPr>
          <w:noProof/>
        </w:rPr>
        <w:t>’</w:t>
      </w:r>
      <w:r w:rsidRPr="00B03EA2">
        <w:rPr>
          <w:noProof/>
        </w:rPr>
        <w:t>affectation spéciale de la Convention de Minamata sur le mercure a été constitué en 2018 et que, par sa décision MC-4/2, elle a autorisé, à titre exceptionnel et sans créer de précédent, un</w:t>
      </w:r>
      <w:r>
        <w:rPr>
          <w:noProof/>
        </w:rPr>
        <w:t> </w:t>
      </w:r>
      <w:r w:rsidRPr="00B03EA2">
        <w:rPr>
          <w:noProof/>
        </w:rPr>
        <w:t xml:space="preserve">prélèvement de 149 725 dollars sur ce montant en 2022, </w:t>
      </w:r>
    </w:p>
    <w:p w14:paraId="7BC8A440" w14:textId="77777777" w:rsidR="00A3262F" w:rsidRPr="00B03EA2" w:rsidRDefault="00A3262F" w:rsidP="00A3262F">
      <w:pPr>
        <w:pStyle w:val="NormalNonumber"/>
        <w:keepNext/>
        <w:keepLines/>
        <w:spacing w:before="240"/>
        <w:ind w:left="1253"/>
        <w:jc w:val="center"/>
        <w:rPr>
          <w:b/>
          <w:bCs/>
          <w:noProof/>
          <w:sz w:val="24"/>
          <w:szCs w:val="24"/>
        </w:rPr>
      </w:pPr>
      <w:r w:rsidRPr="00B03EA2">
        <w:rPr>
          <w:b/>
          <w:bCs/>
          <w:noProof/>
          <w:sz w:val="24"/>
          <w:szCs w:val="24"/>
        </w:rPr>
        <w:t>I</w:t>
      </w:r>
    </w:p>
    <w:p w14:paraId="5B522C5A" w14:textId="77777777" w:rsidR="00A3262F" w:rsidRPr="00B03EA2" w:rsidRDefault="00A3262F" w:rsidP="00A3262F">
      <w:pPr>
        <w:pStyle w:val="CH2"/>
        <w:ind w:firstLine="0"/>
        <w:jc w:val="center"/>
        <w:rPr>
          <w:b w:val="0"/>
          <w:noProof/>
        </w:rPr>
      </w:pPr>
      <w:r w:rsidRPr="00B03EA2">
        <w:rPr>
          <w:noProof/>
        </w:rPr>
        <w:t xml:space="preserve">Fonds général </w:t>
      </w:r>
      <w:r w:rsidRPr="00B03EA2">
        <w:rPr>
          <w:bCs/>
          <w:noProof/>
        </w:rPr>
        <w:t>d</w:t>
      </w:r>
      <w:r>
        <w:rPr>
          <w:b w:val="0"/>
          <w:bCs/>
          <w:noProof/>
        </w:rPr>
        <w:t>’</w:t>
      </w:r>
      <w:r w:rsidRPr="00B03EA2">
        <w:rPr>
          <w:bCs/>
          <w:noProof/>
        </w:rPr>
        <w:t>affectation</w:t>
      </w:r>
      <w:r w:rsidRPr="00B03EA2">
        <w:rPr>
          <w:noProof/>
        </w:rPr>
        <w:t xml:space="preserve"> spéciale de la Convention de Minamata sur le mercure</w:t>
      </w:r>
    </w:p>
    <w:p w14:paraId="7A7C5155" w14:textId="77777777" w:rsidR="00A3262F" w:rsidRPr="00B03EA2" w:rsidRDefault="00A3262F" w:rsidP="00A3262F">
      <w:pPr>
        <w:pStyle w:val="NormalNonumber"/>
        <w:rPr>
          <w:noProof/>
        </w:rPr>
      </w:pPr>
      <w:r>
        <w:rPr>
          <w:noProof/>
        </w:rPr>
        <w:tab/>
      </w:r>
      <w:r w:rsidRPr="00B03EA2">
        <w:rPr>
          <w:noProof/>
        </w:rPr>
        <w:t>1</w:t>
      </w:r>
      <w:r w:rsidRPr="00B03EA2">
        <w:rPr>
          <w:i/>
          <w:iCs/>
          <w:noProof/>
        </w:rPr>
        <w:t>.</w:t>
      </w:r>
      <w:r w:rsidRPr="00B03EA2">
        <w:rPr>
          <w:i/>
          <w:iCs/>
          <w:noProof/>
        </w:rPr>
        <w:tab/>
        <w:t>Prend note</w:t>
      </w:r>
      <w:r w:rsidRPr="00B03EA2">
        <w:rPr>
          <w:noProof/>
        </w:rPr>
        <w:t xml:space="preserve"> du projet de programme de travail et de budget pour 2023</w:t>
      </w:r>
      <w:r w:rsidRPr="00B03EA2">
        <w:rPr>
          <w:rStyle w:val="FootnoteReference"/>
          <w:noProof/>
        </w:rPr>
        <w:footnoteReference w:id="1"/>
      </w:r>
      <w:r w:rsidRPr="00B03EA2">
        <w:rPr>
          <w:noProof/>
        </w:rPr>
        <w:t>, ainsi que des</w:t>
      </w:r>
      <w:r>
        <w:rPr>
          <w:noProof/>
        </w:rPr>
        <w:t> </w:t>
      </w:r>
      <w:r w:rsidRPr="00B03EA2">
        <w:rPr>
          <w:noProof/>
        </w:rPr>
        <w:t>informations relatives aux questions financières, y compris du rapport sur les dépenses pour l</w:t>
      </w:r>
      <w:r>
        <w:rPr>
          <w:noProof/>
        </w:rPr>
        <w:t>’</w:t>
      </w:r>
      <w:r w:rsidRPr="00B03EA2">
        <w:rPr>
          <w:noProof/>
        </w:rPr>
        <w:t>exercice biennal 2022-2023</w:t>
      </w:r>
      <w:r w:rsidRPr="00B03EA2">
        <w:rPr>
          <w:rStyle w:val="FootnoteReference"/>
          <w:noProof/>
        </w:rPr>
        <w:footnoteReference w:id="2"/>
      </w:r>
      <w:r w:rsidRPr="00B03EA2">
        <w:rPr>
          <w:noProof/>
        </w:rPr>
        <w:t>, des fiches descriptives des activités inscrites au budget</w:t>
      </w:r>
      <w:r w:rsidRPr="00B03EA2">
        <w:rPr>
          <w:rStyle w:val="FootnoteReference"/>
          <w:noProof/>
        </w:rPr>
        <w:footnoteReference w:id="3"/>
      </w:r>
      <w:r w:rsidRPr="00B03EA2">
        <w:rPr>
          <w:noProof/>
        </w:rPr>
        <w:t xml:space="preserve"> et des</w:t>
      </w:r>
      <w:r>
        <w:rPr>
          <w:noProof/>
        </w:rPr>
        <w:t> </w:t>
      </w:r>
      <w:r w:rsidRPr="00B03EA2">
        <w:rPr>
          <w:noProof/>
        </w:rPr>
        <w:t>informations fournies par le secrétariat sur les progrès de l</w:t>
      </w:r>
      <w:r>
        <w:rPr>
          <w:noProof/>
        </w:rPr>
        <w:t>’</w:t>
      </w:r>
      <w:r w:rsidRPr="00B03EA2">
        <w:rPr>
          <w:noProof/>
        </w:rPr>
        <w:t>exécution du programme de travail pour l</w:t>
      </w:r>
      <w:r>
        <w:rPr>
          <w:noProof/>
        </w:rPr>
        <w:t>’</w:t>
      </w:r>
      <w:r w:rsidRPr="00B03EA2">
        <w:rPr>
          <w:noProof/>
        </w:rPr>
        <w:t>exercice biennal 2020</w:t>
      </w:r>
      <w:r w:rsidRPr="00B03EA2">
        <w:rPr>
          <w:noProof/>
        </w:rPr>
        <w:sym w:font="Symbol" w:char="F02D"/>
      </w:r>
      <w:r w:rsidRPr="00B03EA2">
        <w:rPr>
          <w:noProof/>
        </w:rPr>
        <w:t>2021</w:t>
      </w:r>
      <w:r w:rsidRPr="00B03EA2">
        <w:rPr>
          <w:rStyle w:val="FootnoteReference"/>
          <w:noProof/>
        </w:rPr>
        <w:footnoteReference w:id="4"/>
      </w:r>
      <w:r w:rsidRPr="00B03EA2">
        <w:rPr>
          <w:noProof/>
        </w:rPr>
        <w:t xml:space="preserve"> et sur la coopération et la coordination internationales</w:t>
      </w:r>
      <w:r w:rsidRPr="00B03EA2">
        <w:rPr>
          <w:rStyle w:val="FootnoteReference"/>
          <w:noProof/>
        </w:rPr>
        <w:footnoteReference w:id="5"/>
      </w:r>
      <w:r w:rsidRPr="00B03EA2">
        <w:rPr>
          <w:noProof/>
        </w:rPr>
        <w:t> ;</w:t>
      </w:r>
    </w:p>
    <w:p w14:paraId="0E492584" w14:textId="77777777" w:rsidR="00A3262F" w:rsidRPr="00B03EA2" w:rsidRDefault="00A3262F" w:rsidP="00A3262F">
      <w:pPr>
        <w:pStyle w:val="NormalNonumber"/>
        <w:rPr>
          <w:noProof/>
        </w:rPr>
      </w:pPr>
      <w:r>
        <w:rPr>
          <w:noProof/>
        </w:rPr>
        <w:lastRenderedPageBreak/>
        <w:tab/>
        <w:t>2.</w:t>
      </w:r>
      <w:r>
        <w:rPr>
          <w:noProof/>
        </w:rPr>
        <w:tab/>
      </w:r>
      <w:r w:rsidRPr="00B03EA2">
        <w:rPr>
          <w:i/>
          <w:iCs/>
          <w:noProof/>
        </w:rPr>
        <w:t>Approuve</w:t>
      </w:r>
      <w:r w:rsidRPr="00B03EA2">
        <w:rPr>
          <w:noProof/>
        </w:rPr>
        <w:t xml:space="preserve"> le budget du Fonds général d</w:t>
      </w:r>
      <w:r>
        <w:rPr>
          <w:noProof/>
        </w:rPr>
        <w:t>’</w:t>
      </w:r>
      <w:r w:rsidRPr="00B03EA2">
        <w:rPr>
          <w:noProof/>
        </w:rPr>
        <w:t>affectation spéciale pour 2023, d</w:t>
      </w:r>
      <w:r>
        <w:rPr>
          <w:noProof/>
        </w:rPr>
        <w:t>’</w:t>
      </w:r>
      <w:r w:rsidRPr="00B03EA2">
        <w:rPr>
          <w:noProof/>
        </w:rPr>
        <w:t>un montant de 4 516 686 dollars des États-Unis, qui complète l</w:t>
      </w:r>
      <w:r>
        <w:rPr>
          <w:noProof/>
        </w:rPr>
        <w:t>’</w:t>
      </w:r>
      <w:r w:rsidRPr="00B03EA2">
        <w:rPr>
          <w:noProof/>
        </w:rPr>
        <w:t>approbation du budget intégral de la Convention pour l</w:t>
      </w:r>
      <w:r>
        <w:rPr>
          <w:noProof/>
        </w:rPr>
        <w:t>’</w:t>
      </w:r>
      <w:r w:rsidRPr="00B03EA2">
        <w:rPr>
          <w:noProof/>
        </w:rPr>
        <w:t>exercicie 2022-2023 ;</w:t>
      </w:r>
    </w:p>
    <w:p w14:paraId="2730E157" w14:textId="77777777" w:rsidR="00A3262F" w:rsidRPr="00B03EA2" w:rsidRDefault="00A3262F" w:rsidP="00A3262F">
      <w:pPr>
        <w:pStyle w:val="NormalNonumber"/>
        <w:rPr>
          <w:noProof/>
        </w:rPr>
      </w:pPr>
      <w:bookmarkStart w:id="7" w:name="_DV_C659"/>
      <w:r>
        <w:rPr>
          <w:iCs/>
          <w:noProof/>
        </w:rPr>
        <w:tab/>
        <w:t>3.</w:t>
      </w:r>
      <w:r>
        <w:rPr>
          <w:iCs/>
          <w:noProof/>
        </w:rPr>
        <w:tab/>
      </w:r>
      <w:r w:rsidRPr="00B03EA2">
        <w:rPr>
          <w:i/>
          <w:noProof/>
        </w:rPr>
        <w:t>Décide</w:t>
      </w:r>
      <w:r w:rsidRPr="00B03EA2">
        <w:rPr>
          <w:iCs/>
          <w:noProof/>
        </w:rPr>
        <w:t xml:space="preserve"> </w:t>
      </w:r>
      <w:r w:rsidRPr="00B03EA2">
        <w:rPr>
          <w:noProof/>
        </w:rPr>
        <w:t>de reconstituer la réserve de trésorerie à hauteur de 15 % au moyen de contributions additionnelles de la part des Parties d</w:t>
      </w:r>
      <w:r>
        <w:rPr>
          <w:noProof/>
        </w:rPr>
        <w:t>’</w:t>
      </w:r>
      <w:r w:rsidRPr="00B03EA2">
        <w:rPr>
          <w:noProof/>
        </w:rPr>
        <w:t>un montant de 148 071 dollars des États-Unis et de maintenir le montant de la réserve opérationnelle à 15 % du budget, conformément aux règles de gestion financière de la Convention de Minamata</w:t>
      </w:r>
      <w:r w:rsidRPr="00B03EA2">
        <w:rPr>
          <w:rStyle w:val="FootnoteReference"/>
          <w:noProof/>
        </w:rPr>
        <w:footnoteReference w:id="6"/>
      </w:r>
      <w:r w:rsidRPr="00B03EA2">
        <w:rPr>
          <w:noProof/>
        </w:rPr>
        <w:t> ;</w:t>
      </w:r>
      <w:bookmarkStart w:id="8" w:name="_DV_C660"/>
      <w:bookmarkEnd w:id="7"/>
    </w:p>
    <w:bookmarkEnd w:id="8"/>
    <w:p w14:paraId="19419CC7" w14:textId="77777777" w:rsidR="00A3262F" w:rsidRPr="00B03EA2" w:rsidRDefault="00A3262F" w:rsidP="00A3262F">
      <w:pPr>
        <w:pStyle w:val="NormalNonumber"/>
        <w:rPr>
          <w:noProof/>
        </w:rPr>
      </w:pPr>
      <w:r>
        <w:rPr>
          <w:noProof/>
        </w:rPr>
        <w:tab/>
        <w:t>4.</w:t>
      </w:r>
      <w:r>
        <w:rPr>
          <w:noProof/>
        </w:rPr>
        <w:tab/>
      </w:r>
      <w:r w:rsidRPr="00B03EA2">
        <w:rPr>
          <w:i/>
          <w:iCs/>
          <w:noProof/>
        </w:rPr>
        <w:t xml:space="preserve">Adopte </w:t>
      </w:r>
      <w:r w:rsidRPr="00B03EA2">
        <w:rPr>
          <w:noProof/>
        </w:rPr>
        <w:t>le barème indicatif des quotes-parts pour la répartition des dépenses de l</w:t>
      </w:r>
      <w:r>
        <w:rPr>
          <w:noProof/>
        </w:rPr>
        <w:t>’</w:t>
      </w:r>
      <w:r w:rsidRPr="00B03EA2">
        <w:rPr>
          <w:noProof/>
        </w:rPr>
        <w:t>année 2023 figurant dans le tableau 2 de la présente décision et autorise la Secrétaire exécutive, conformément au Règlement financier et aux règles de gestion financière de l</w:t>
      </w:r>
      <w:r>
        <w:rPr>
          <w:noProof/>
        </w:rPr>
        <w:t>’</w:t>
      </w:r>
      <w:r w:rsidRPr="00B03EA2">
        <w:rPr>
          <w:noProof/>
        </w:rPr>
        <w:t>Organisation des Nations Unies, à ajuster ce barème afin d</w:t>
      </w:r>
      <w:r>
        <w:rPr>
          <w:noProof/>
        </w:rPr>
        <w:t>’</w:t>
      </w:r>
      <w:r w:rsidRPr="00B03EA2">
        <w:rPr>
          <w:noProof/>
        </w:rPr>
        <w:t>y inclure toutes les Parties à l</w:t>
      </w:r>
      <w:r>
        <w:rPr>
          <w:noProof/>
        </w:rPr>
        <w:t>’</w:t>
      </w:r>
      <w:r w:rsidRPr="00B03EA2">
        <w:rPr>
          <w:noProof/>
        </w:rPr>
        <w:t>égard desquelles la Convention entrera en vigueur avant le 1</w:t>
      </w:r>
      <w:r w:rsidRPr="00B03EA2">
        <w:rPr>
          <w:noProof/>
          <w:vertAlign w:val="superscript"/>
        </w:rPr>
        <w:t>er</w:t>
      </w:r>
      <w:r w:rsidRPr="00B03EA2">
        <w:rPr>
          <w:noProof/>
        </w:rPr>
        <w:t> janvier 2023 ;</w:t>
      </w:r>
    </w:p>
    <w:p w14:paraId="05282D6D" w14:textId="77777777" w:rsidR="00A3262F" w:rsidRPr="00B03EA2" w:rsidRDefault="00A3262F" w:rsidP="00A3262F">
      <w:pPr>
        <w:pStyle w:val="NormalNonumber"/>
        <w:rPr>
          <w:noProof/>
        </w:rPr>
      </w:pPr>
      <w:r>
        <w:rPr>
          <w:noProof/>
        </w:rPr>
        <w:tab/>
        <w:t>5.</w:t>
      </w:r>
      <w:r>
        <w:rPr>
          <w:noProof/>
        </w:rPr>
        <w:tab/>
      </w:r>
      <w:r w:rsidRPr="00B03EA2">
        <w:rPr>
          <w:i/>
          <w:iCs/>
          <w:noProof/>
        </w:rPr>
        <w:t xml:space="preserve">Rappelle </w:t>
      </w:r>
      <w:r w:rsidRPr="00B03EA2">
        <w:rPr>
          <w:noProof/>
        </w:rPr>
        <w:t>que les contributions au Fonds général d</w:t>
      </w:r>
      <w:r>
        <w:rPr>
          <w:noProof/>
        </w:rPr>
        <w:t>’</w:t>
      </w:r>
      <w:r w:rsidRPr="00B03EA2">
        <w:rPr>
          <w:noProof/>
        </w:rPr>
        <w:t>affectation spéciale sont dues au 1</w:t>
      </w:r>
      <w:r w:rsidRPr="00B03EA2">
        <w:rPr>
          <w:noProof/>
          <w:vertAlign w:val="superscript"/>
        </w:rPr>
        <w:t>er</w:t>
      </w:r>
      <w:r w:rsidRPr="00B03EA2">
        <w:rPr>
          <w:noProof/>
        </w:rPr>
        <w:t> janvier de l</w:t>
      </w:r>
      <w:r>
        <w:rPr>
          <w:noProof/>
        </w:rPr>
        <w:t>’</w:t>
      </w:r>
      <w:r w:rsidRPr="00B03EA2">
        <w:rPr>
          <w:noProof/>
        </w:rPr>
        <w:t>année pour laquelle elles ont été inscrites au budget et au plus tard le 31 décembre de la même année et prie les Parties de régler le montant de leurs contributions dès que possible afin de permettre au secrétariat de mener à bien ses travaux ;</w:t>
      </w:r>
    </w:p>
    <w:p w14:paraId="71636BBD" w14:textId="77777777" w:rsidR="00A3262F" w:rsidRPr="00B03EA2" w:rsidRDefault="00A3262F" w:rsidP="00A3262F">
      <w:pPr>
        <w:pStyle w:val="CH2"/>
        <w:ind w:firstLine="0"/>
        <w:jc w:val="center"/>
        <w:rPr>
          <w:noProof/>
        </w:rPr>
      </w:pPr>
      <w:r w:rsidRPr="00B03EA2">
        <w:rPr>
          <w:bCs/>
          <w:noProof/>
        </w:rPr>
        <w:t>II</w:t>
      </w:r>
    </w:p>
    <w:p w14:paraId="0E2913E5" w14:textId="77777777" w:rsidR="00A3262F" w:rsidRPr="00B03EA2" w:rsidRDefault="00A3262F" w:rsidP="00A3262F">
      <w:pPr>
        <w:pStyle w:val="CH2"/>
        <w:ind w:firstLine="0"/>
        <w:jc w:val="center"/>
        <w:rPr>
          <w:noProof/>
        </w:rPr>
      </w:pPr>
      <w:r w:rsidRPr="00B03EA2">
        <w:rPr>
          <w:bCs/>
          <w:noProof/>
        </w:rPr>
        <w:t>Fonds d</w:t>
      </w:r>
      <w:r>
        <w:rPr>
          <w:bCs/>
          <w:noProof/>
        </w:rPr>
        <w:t>’</w:t>
      </w:r>
      <w:r w:rsidRPr="00B03EA2">
        <w:rPr>
          <w:bCs/>
          <w:noProof/>
        </w:rPr>
        <w:t>affectation spéciale à des fins déterminées de la Convention de Minamata sur le mercure</w:t>
      </w:r>
    </w:p>
    <w:p w14:paraId="58ECF0C3" w14:textId="77777777" w:rsidR="00A3262F" w:rsidRPr="00B03EA2" w:rsidRDefault="00A3262F" w:rsidP="00A3262F">
      <w:pPr>
        <w:pStyle w:val="NormalNonumber"/>
        <w:rPr>
          <w:noProof/>
        </w:rPr>
      </w:pPr>
      <w:r>
        <w:rPr>
          <w:noProof/>
        </w:rPr>
        <w:tab/>
        <w:t>6.</w:t>
      </w:r>
      <w:r>
        <w:rPr>
          <w:noProof/>
        </w:rPr>
        <w:tab/>
      </w:r>
      <w:r w:rsidRPr="00B03EA2">
        <w:rPr>
          <w:i/>
          <w:iCs/>
          <w:noProof/>
        </w:rPr>
        <w:t>Prend note</w:t>
      </w:r>
      <w:r w:rsidRPr="00B03EA2">
        <w:rPr>
          <w:noProof/>
        </w:rPr>
        <w:t xml:space="preserve"> du rapport de la Secrétaire exécutive sur les activités et les dépenses des exercices biennaux 2018–2019 et 2020–2021 financées par le Fonds d</w:t>
      </w:r>
      <w:r>
        <w:rPr>
          <w:noProof/>
        </w:rPr>
        <w:t>’</w:t>
      </w:r>
      <w:r w:rsidRPr="00B03EA2">
        <w:rPr>
          <w:noProof/>
        </w:rPr>
        <w:t>affectation spéciale à des fins déterminées, telles qu</w:t>
      </w:r>
      <w:r>
        <w:rPr>
          <w:noProof/>
        </w:rPr>
        <w:t>’</w:t>
      </w:r>
      <w:r w:rsidRPr="00B03EA2">
        <w:rPr>
          <w:noProof/>
        </w:rPr>
        <w:t>elles figurent dans les informations relatives aux questions financières</w:t>
      </w:r>
      <w:r w:rsidRPr="00B03EA2">
        <w:rPr>
          <w:rStyle w:val="FootnoteReference"/>
          <w:noProof/>
        </w:rPr>
        <w:footnoteReference w:id="7"/>
      </w:r>
      <w:r w:rsidRPr="00B03EA2">
        <w:rPr>
          <w:noProof/>
        </w:rPr>
        <w:t xml:space="preserve"> ainsi que dans les informations fournies par le secrétariat sur les progrès de l</w:t>
      </w:r>
      <w:r>
        <w:rPr>
          <w:noProof/>
        </w:rPr>
        <w:t>’</w:t>
      </w:r>
      <w:r w:rsidRPr="00B03EA2">
        <w:rPr>
          <w:noProof/>
        </w:rPr>
        <w:t>exécution du programme de travail pour l</w:t>
      </w:r>
      <w:r>
        <w:rPr>
          <w:noProof/>
        </w:rPr>
        <w:t>’</w:t>
      </w:r>
      <w:r w:rsidRPr="00B03EA2">
        <w:rPr>
          <w:noProof/>
        </w:rPr>
        <w:t>exercice biennal 2020</w:t>
      </w:r>
      <w:r w:rsidRPr="00B03EA2">
        <w:rPr>
          <w:noProof/>
        </w:rPr>
        <w:sym w:font="Symbol" w:char="F02D"/>
      </w:r>
      <w:r w:rsidRPr="00B03EA2">
        <w:rPr>
          <w:noProof/>
        </w:rPr>
        <w:t>2021</w:t>
      </w:r>
      <w:r w:rsidRPr="00B03EA2">
        <w:rPr>
          <w:rStyle w:val="FootnoteReference"/>
          <w:noProof/>
        </w:rPr>
        <w:footnoteReference w:id="8"/>
      </w:r>
      <w:r w:rsidRPr="00B03EA2">
        <w:rPr>
          <w:noProof/>
        </w:rPr>
        <w:t xml:space="preserve"> et sur la coopération et la coordination internationales</w:t>
      </w:r>
      <w:r w:rsidRPr="00B03EA2">
        <w:rPr>
          <w:rStyle w:val="FootnoteReference"/>
          <w:noProof/>
        </w:rPr>
        <w:footnoteReference w:id="9"/>
      </w:r>
      <w:r w:rsidRPr="00B03EA2">
        <w:rPr>
          <w:noProof/>
        </w:rPr>
        <w:t xml:space="preserve"> ; </w:t>
      </w:r>
    </w:p>
    <w:p w14:paraId="14DD4800" w14:textId="77777777" w:rsidR="00A3262F" w:rsidRPr="00B03EA2" w:rsidRDefault="00A3262F" w:rsidP="00A3262F">
      <w:pPr>
        <w:pStyle w:val="NormalNonumber"/>
        <w:rPr>
          <w:noProof/>
        </w:rPr>
      </w:pPr>
      <w:r w:rsidRPr="00A15BFE">
        <w:rPr>
          <w:noProof/>
        </w:rPr>
        <w:tab/>
        <w:t>7.</w:t>
      </w:r>
      <w:r>
        <w:rPr>
          <w:i/>
          <w:iCs/>
          <w:noProof/>
        </w:rPr>
        <w:tab/>
      </w:r>
      <w:r w:rsidRPr="00B03EA2">
        <w:rPr>
          <w:i/>
          <w:iCs/>
          <w:noProof/>
        </w:rPr>
        <w:t>Prend également note</w:t>
      </w:r>
      <w:r w:rsidRPr="00B03EA2">
        <w:rPr>
          <w:noProof/>
        </w:rPr>
        <w:t xml:space="preserve"> du projet de programme de travail et de budget pour 2023</w:t>
      </w:r>
      <w:r w:rsidRPr="00B03EA2">
        <w:rPr>
          <w:rStyle w:val="FootnoteReference"/>
          <w:noProof/>
        </w:rPr>
        <w:footnoteReference w:id="10"/>
      </w:r>
      <w:r w:rsidRPr="00B03EA2">
        <w:rPr>
          <w:noProof/>
        </w:rPr>
        <w:t>, ainsi que des informations supplémentaires relatives aux questions financières</w:t>
      </w:r>
      <w:r w:rsidRPr="00B03EA2">
        <w:rPr>
          <w:rStyle w:val="FootnoteReference"/>
          <w:noProof/>
        </w:rPr>
        <w:footnoteReference w:id="11"/>
      </w:r>
      <w:r w:rsidRPr="00B03EA2">
        <w:rPr>
          <w:noProof/>
        </w:rPr>
        <w:t xml:space="preserve"> et des fiches descriptives des activités inscrites au budget</w:t>
      </w:r>
      <w:r w:rsidRPr="00B03EA2">
        <w:rPr>
          <w:rStyle w:val="FootnoteReference"/>
          <w:noProof/>
        </w:rPr>
        <w:footnoteReference w:id="12"/>
      </w:r>
      <w:r w:rsidRPr="00B03EA2">
        <w:rPr>
          <w:noProof/>
        </w:rPr>
        <w:t xml:space="preserve"> ;</w:t>
      </w:r>
    </w:p>
    <w:p w14:paraId="081FF5B4" w14:textId="77777777" w:rsidR="00A3262F" w:rsidRPr="00B03EA2" w:rsidRDefault="00A3262F" w:rsidP="00A3262F">
      <w:pPr>
        <w:pStyle w:val="NormalNonumber"/>
        <w:rPr>
          <w:noProof/>
        </w:rPr>
      </w:pPr>
      <w:r>
        <w:rPr>
          <w:noProof/>
        </w:rPr>
        <w:tab/>
        <w:t>8.</w:t>
      </w:r>
      <w:r>
        <w:rPr>
          <w:noProof/>
        </w:rPr>
        <w:tab/>
      </w:r>
      <w:r w:rsidRPr="00B03EA2">
        <w:rPr>
          <w:i/>
          <w:iCs/>
          <w:noProof/>
        </w:rPr>
        <w:t xml:space="preserve">Prend note en outre </w:t>
      </w:r>
      <w:r w:rsidRPr="00B03EA2">
        <w:rPr>
          <w:noProof/>
        </w:rPr>
        <w:t>des prévisions de dépenses du Fonds d</w:t>
      </w:r>
      <w:r>
        <w:rPr>
          <w:noProof/>
        </w:rPr>
        <w:t>’</w:t>
      </w:r>
      <w:r w:rsidRPr="00B03EA2">
        <w:rPr>
          <w:noProof/>
        </w:rPr>
        <w:t>affectation spéciale à des</w:t>
      </w:r>
      <w:r>
        <w:rPr>
          <w:noProof/>
        </w:rPr>
        <w:t> </w:t>
      </w:r>
      <w:r w:rsidRPr="00B03EA2">
        <w:rPr>
          <w:noProof/>
        </w:rPr>
        <w:t>fins déterminées pour l</w:t>
      </w:r>
      <w:r>
        <w:rPr>
          <w:noProof/>
        </w:rPr>
        <w:t>’</w:t>
      </w:r>
      <w:r w:rsidRPr="00B03EA2">
        <w:rPr>
          <w:noProof/>
        </w:rPr>
        <w:t>exercice 2023, d</w:t>
      </w:r>
      <w:r>
        <w:rPr>
          <w:noProof/>
        </w:rPr>
        <w:t>’</w:t>
      </w:r>
      <w:r w:rsidRPr="00B03EA2">
        <w:rPr>
          <w:noProof/>
        </w:rPr>
        <w:t>un montant de 2 841 950 dollars des États-Unis ;</w:t>
      </w:r>
    </w:p>
    <w:p w14:paraId="4D21BBBA" w14:textId="77777777" w:rsidR="00A3262F" w:rsidRPr="00B03EA2" w:rsidRDefault="00A3262F" w:rsidP="00A3262F">
      <w:pPr>
        <w:pStyle w:val="NormalNonumber"/>
        <w:rPr>
          <w:noProof/>
        </w:rPr>
      </w:pPr>
      <w:r>
        <w:rPr>
          <w:noProof/>
        </w:rPr>
        <w:tab/>
        <w:t>9</w:t>
      </w:r>
      <w:r>
        <w:rPr>
          <w:noProof/>
        </w:rPr>
        <w:tab/>
      </w:r>
      <w:r w:rsidRPr="00B03EA2">
        <w:rPr>
          <w:i/>
          <w:iCs/>
          <w:noProof/>
        </w:rPr>
        <w:t xml:space="preserve">Note </w:t>
      </w:r>
      <w:r w:rsidRPr="00B03EA2">
        <w:rPr>
          <w:noProof/>
        </w:rPr>
        <w:t>que l</w:t>
      </w:r>
      <w:r>
        <w:rPr>
          <w:noProof/>
        </w:rPr>
        <w:t>’</w:t>
      </w:r>
      <w:r w:rsidRPr="00B03EA2">
        <w:rPr>
          <w:noProof/>
        </w:rPr>
        <w:t>exécution des activités prévues est subordonnée au versement de ressources au Fonds d</w:t>
      </w:r>
      <w:r>
        <w:rPr>
          <w:noProof/>
        </w:rPr>
        <w:t>’</w:t>
      </w:r>
      <w:r w:rsidRPr="00B03EA2">
        <w:rPr>
          <w:noProof/>
        </w:rPr>
        <w:t>affectation spéciale à des fins déterminées ;</w:t>
      </w:r>
    </w:p>
    <w:p w14:paraId="222BB766" w14:textId="77777777" w:rsidR="00A3262F" w:rsidRPr="00B03EA2" w:rsidRDefault="00A3262F" w:rsidP="00A3262F">
      <w:pPr>
        <w:pStyle w:val="NormalNonumber"/>
        <w:rPr>
          <w:noProof/>
        </w:rPr>
      </w:pPr>
      <w:r>
        <w:rPr>
          <w:noProof/>
        </w:rPr>
        <w:tab/>
        <w:t>10.</w:t>
      </w:r>
      <w:r>
        <w:rPr>
          <w:noProof/>
        </w:rPr>
        <w:tab/>
      </w:r>
      <w:r w:rsidRPr="00B03EA2">
        <w:rPr>
          <w:i/>
          <w:iCs/>
          <w:noProof/>
        </w:rPr>
        <w:t>Prie</w:t>
      </w:r>
      <w:r w:rsidRPr="00B03EA2">
        <w:rPr>
          <w:noProof/>
        </w:rPr>
        <w:t xml:space="preserve"> les Parties et invite les non-Parties à la Convention et les autres intéressés en mesure de le faire à verser des contributions au Fonds d</w:t>
      </w:r>
      <w:r>
        <w:rPr>
          <w:noProof/>
        </w:rPr>
        <w:t>’</w:t>
      </w:r>
      <w:r w:rsidRPr="00B03EA2">
        <w:rPr>
          <w:noProof/>
        </w:rPr>
        <w:t>affectation spéciale à des fins déterminées ;</w:t>
      </w:r>
    </w:p>
    <w:p w14:paraId="02277BF5" w14:textId="77777777" w:rsidR="00A3262F" w:rsidRPr="00B03EA2" w:rsidRDefault="00A3262F" w:rsidP="00A3262F">
      <w:pPr>
        <w:pStyle w:val="NormalNonumber"/>
        <w:rPr>
          <w:b/>
          <w:bCs/>
          <w:noProof/>
        </w:rPr>
      </w:pPr>
      <w:r>
        <w:rPr>
          <w:noProof/>
        </w:rPr>
        <w:tab/>
        <w:t>11.</w:t>
      </w:r>
      <w:r>
        <w:rPr>
          <w:noProof/>
        </w:rPr>
        <w:tab/>
      </w:r>
      <w:r w:rsidRPr="00B03EA2">
        <w:rPr>
          <w:i/>
          <w:iCs/>
          <w:noProof/>
        </w:rPr>
        <w:t xml:space="preserve">Invite </w:t>
      </w:r>
      <w:r w:rsidRPr="00B03EA2">
        <w:rPr>
          <w:noProof/>
        </w:rPr>
        <w:t>les Parties et les non-Parties à la Convention et les autres intéressés en mesure de le faire à verser des contributions au Fonds d</w:t>
      </w:r>
      <w:r>
        <w:rPr>
          <w:noProof/>
        </w:rPr>
        <w:t>’</w:t>
      </w:r>
      <w:r w:rsidRPr="00B03EA2">
        <w:rPr>
          <w:noProof/>
        </w:rPr>
        <w:t xml:space="preserve">affectation spéciale à des fins déterminées afin de faciliter la participation de représentants des pays en développement et en transition à ses réunions et à celles de ses organes subsidiaires.  </w:t>
      </w:r>
    </w:p>
    <w:p w14:paraId="3FCB0673" w14:textId="77777777" w:rsidR="00A3262F" w:rsidRPr="00B03EA2" w:rsidRDefault="00A3262F" w:rsidP="00A3262F">
      <w:pPr>
        <w:keepNext/>
        <w:keepLines/>
        <w:tabs>
          <w:tab w:val="right" w:pos="851"/>
        </w:tabs>
        <w:suppressAutoHyphens/>
        <w:spacing w:before="240" w:after="120"/>
        <w:ind w:left="1247" w:right="284"/>
        <w:jc w:val="center"/>
        <w:rPr>
          <w:b/>
          <w:noProof/>
          <w:sz w:val="24"/>
        </w:rPr>
      </w:pPr>
      <w:bookmarkStart w:id="9" w:name="_DV_C1240"/>
      <w:r w:rsidRPr="00B03EA2">
        <w:rPr>
          <w:b/>
          <w:noProof/>
          <w:sz w:val="24"/>
        </w:rPr>
        <w:t>III</w:t>
      </w:r>
    </w:p>
    <w:p w14:paraId="6AC33634" w14:textId="77777777" w:rsidR="00A3262F" w:rsidRPr="00B03EA2" w:rsidRDefault="00A3262F" w:rsidP="00A3262F">
      <w:pPr>
        <w:keepNext/>
        <w:keepLines/>
        <w:tabs>
          <w:tab w:val="right" w:pos="851"/>
        </w:tabs>
        <w:suppressAutoHyphens/>
        <w:spacing w:before="120" w:after="120"/>
        <w:ind w:left="1247" w:right="284"/>
        <w:jc w:val="center"/>
        <w:rPr>
          <w:b/>
          <w:noProof/>
          <w:sz w:val="24"/>
          <w:szCs w:val="24"/>
        </w:rPr>
      </w:pPr>
      <w:r w:rsidRPr="00B03EA2">
        <w:rPr>
          <w:b/>
          <w:noProof/>
          <w:sz w:val="24"/>
        </w:rPr>
        <w:t>Travaux préparatoires en vue de l</w:t>
      </w:r>
      <w:r>
        <w:rPr>
          <w:b/>
          <w:noProof/>
          <w:sz w:val="24"/>
        </w:rPr>
        <w:t>’</w:t>
      </w:r>
      <w:r w:rsidRPr="00B03EA2">
        <w:rPr>
          <w:b/>
          <w:noProof/>
          <w:sz w:val="24"/>
        </w:rPr>
        <w:t>exercice biennal 2024–2025</w:t>
      </w:r>
    </w:p>
    <w:p w14:paraId="5E036439" w14:textId="77777777" w:rsidR="00A3262F" w:rsidRPr="00B03EA2" w:rsidRDefault="00A3262F" w:rsidP="00A3262F">
      <w:pPr>
        <w:pStyle w:val="NormalNonumber"/>
        <w:rPr>
          <w:i/>
          <w:iCs/>
          <w:noProof/>
          <w:lang w:eastAsia="en-GB"/>
        </w:rPr>
      </w:pPr>
      <w:r>
        <w:rPr>
          <w:noProof/>
        </w:rPr>
        <w:tab/>
        <w:t>12.</w:t>
      </w:r>
      <w:r>
        <w:rPr>
          <w:noProof/>
        </w:rPr>
        <w:tab/>
      </w:r>
      <w:r w:rsidRPr="00B03EA2">
        <w:rPr>
          <w:i/>
          <w:iCs/>
          <w:noProof/>
        </w:rPr>
        <w:t xml:space="preserve">Prie </w:t>
      </w:r>
      <w:r w:rsidRPr="00B03EA2">
        <w:rPr>
          <w:noProof/>
        </w:rPr>
        <w:t>la Secrétaire exécutive d</w:t>
      </w:r>
      <w:r>
        <w:rPr>
          <w:noProof/>
        </w:rPr>
        <w:t>’</w:t>
      </w:r>
      <w:r w:rsidRPr="00B03EA2">
        <w:rPr>
          <w:noProof/>
        </w:rPr>
        <w:t>élaborer un budget pour l</w:t>
      </w:r>
      <w:r>
        <w:rPr>
          <w:noProof/>
        </w:rPr>
        <w:t>’</w:t>
      </w:r>
      <w:r w:rsidRPr="00B03EA2">
        <w:rPr>
          <w:noProof/>
        </w:rPr>
        <w:t>exercice biennal 2024–2025, qu</w:t>
      </w:r>
      <w:r>
        <w:rPr>
          <w:noProof/>
        </w:rPr>
        <w:t>’</w:t>
      </w:r>
      <w:r w:rsidRPr="00B03EA2">
        <w:rPr>
          <w:noProof/>
        </w:rPr>
        <w:t xml:space="preserve">elle examinera à sa cinquième réunion, en 2023, en expliquant les principes fondamentaux, </w:t>
      </w:r>
      <w:r w:rsidRPr="00B03EA2">
        <w:rPr>
          <w:noProof/>
        </w:rPr>
        <w:lastRenderedPageBreak/>
        <w:t>les</w:t>
      </w:r>
      <w:r>
        <w:rPr>
          <w:noProof/>
        </w:rPr>
        <w:t> </w:t>
      </w:r>
      <w:r w:rsidRPr="00B03EA2">
        <w:rPr>
          <w:noProof/>
        </w:rPr>
        <w:t>hypothèses et la stratégie de programmation qui le sous-tendent et en présentant les dépenses pour cet exercice biennal selon leur répartition par programme et ventilées par activité inscrite au budget, chaque activité étant accompagnée d</w:t>
      </w:r>
      <w:r>
        <w:rPr>
          <w:noProof/>
        </w:rPr>
        <w:t>’</w:t>
      </w:r>
      <w:r w:rsidRPr="00B03EA2">
        <w:rPr>
          <w:noProof/>
        </w:rPr>
        <w:t>une fiche d</w:t>
      </w:r>
      <w:r>
        <w:rPr>
          <w:noProof/>
        </w:rPr>
        <w:t>’</w:t>
      </w:r>
      <w:r w:rsidRPr="00B03EA2">
        <w:rPr>
          <w:noProof/>
        </w:rPr>
        <w:t>information ;   </w:t>
      </w:r>
    </w:p>
    <w:p w14:paraId="4328B7CC" w14:textId="77777777" w:rsidR="00A3262F" w:rsidRPr="00B03EA2" w:rsidRDefault="00A3262F" w:rsidP="00A3262F">
      <w:pPr>
        <w:pStyle w:val="NormalNonumber"/>
        <w:rPr>
          <w:i/>
          <w:iCs/>
          <w:noProof/>
          <w:lang w:eastAsia="en-GB"/>
        </w:rPr>
      </w:pPr>
      <w:r>
        <w:rPr>
          <w:iCs/>
          <w:noProof/>
        </w:rPr>
        <w:tab/>
        <w:t>13.</w:t>
      </w:r>
      <w:r>
        <w:rPr>
          <w:iCs/>
          <w:noProof/>
        </w:rPr>
        <w:tab/>
      </w:r>
      <w:r w:rsidRPr="00B03EA2">
        <w:rPr>
          <w:i/>
          <w:noProof/>
        </w:rPr>
        <w:t xml:space="preserve">Prie également </w:t>
      </w:r>
      <w:r w:rsidRPr="00B03EA2">
        <w:rPr>
          <w:noProof/>
        </w:rPr>
        <w:t>la Secrétaire exécutive, lors de l</w:t>
      </w:r>
      <w:r>
        <w:rPr>
          <w:noProof/>
        </w:rPr>
        <w:t>’</w:t>
      </w:r>
      <w:r w:rsidRPr="00B03EA2">
        <w:rPr>
          <w:noProof/>
        </w:rPr>
        <w:t>établissement du budget et du programme de travail pour l</w:t>
      </w:r>
      <w:r>
        <w:rPr>
          <w:noProof/>
        </w:rPr>
        <w:t>’</w:t>
      </w:r>
      <w:r w:rsidRPr="00B03EA2">
        <w:rPr>
          <w:noProof/>
        </w:rPr>
        <w:t xml:space="preserve">exercice biennal 2024–2025, de présenter deux scénarios dont : </w:t>
      </w:r>
    </w:p>
    <w:p w14:paraId="0C1FE5D4" w14:textId="77777777" w:rsidR="00A3262F" w:rsidRPr="00B03EA2" w:rsidRDefault="00A3262F" w:rsidP="00A3262F">
      <w:pPr>
        <w:pStyle w:val="NormalNonumber"/>
        <w:rPr>
          <w:noProof/>
        </w:rPr>
      </w:pPr>
      <w:r>
        <w:rPr>
          <w:noProof/>
        </w:rPr>
        <w:tab/>
        <w:t>a)</w:t>
      </w:r>
      <w:r>
        <w:rPr>
          <w:noProof/>
        </w:rPr>
        <w:tab/>
      </w:r>
      <w:r w:rsidRPr="00B03EA2">
        <w:rPr>
          <w:noProof/>
        </w:rPr>
        <w:t xml:space="preserve">Un maintenant le budget opérationnel à son niveau de 2022–2023 en valeur nominale ; </w:t>
      </w:r>
    </w:p>
    <w:p w14:paraId="3EC0ABE4" w14:textId="77777777" w:rsidR="00A3262F" w:rsidRPr="00B03EA2" w:rsidRDefault="00A3262F" w:rsidP="00A3262F">
      <w:pPr>
        <w:pStyle w:val="NormalNonumber"/>
        <w:rPr>
          <w:noProof/>
        </w:rPr>
      </w:pPr>
      <w:r>
        <w:rPr>
          <w:noProof/>
        </w:rPr>
        <w:tab/>
        <w:t>b)</w:t>
      </w:r>
      <w:r>
        <w:rPr>
          <w:noProof/>
        </w:rPr>
        <w:tab/>
      </w:r>
      <w:r w:rsidRPr="00B03EA2">
        <w:rPr>
          <w:noProof/>
        </w:rPr>
        <w:t>Un faisant apparaître les changements qu</w:t>
      </w:r>
      <w:r>
        <w:rPr>
          <w:noProof/>
        </w:rPr>
        <w:t>’</w:t>
      </w:r>
      <w:r w:rsidRPr="00B03EA2">
        <w:rPr>
          <w:noProof/>
        </w:rPr>
        <w:t>il faudrait apporter au scénario visé ci-dessus pour répondre aux besoins prévus ainsi que les coûts ou économies correspondants, qui ne devraient pas représenter, en valeur nominale, une hausse de plus de 5 % par rapport au budget de l</w:t>
      </w:r>
      <w:r>
        <w:rPr>
          <w:noProof/>
        </w:rPr>
        <w:t>’</w:t>
      </w:r>
      <w:r w:rsidRPr="00B03EA2">
        <w:rPr>
          <w:noProof/>
        </w:rPr>
        <w:t>exercice</w:t>
      </w:r>
      <w:r>
        <w:rPr>
          <w:noProof/>
        </w:rPr>
        <w:t> </w:t>
      </w:r>
      <w:r w:rsidRPr="00B03EA2">
        <w:rPr>
          <w:noProof/>
        </w:rPr>
        <w:t>biennal 2022–2023 ;</w:t>
      </w:r>
    </w:p>
    <w:p w14:paraId="008F1450" w14:textId="77777777" w:rsidR="00A3262F" w:rsidRPr="00B03EA2" w:rsidRDefault="00A3262F" w:rsidP="00A3262F">
      <w:pPr>
        <w:pStyle w:val="NormalNonumber"/>
        <w:rPr>
          <w:noProof/>
        </w:rPr>
      </w:pPr>
      <w:r w:rsidRPr="00EB764F">
        <w:rPr>
          <w:iCs/>
          <w:noProof/>
        </w:rPr>
        <w:tab/>
        <w:t>14.</w:t>
      </w:r>
      <w:r w:rsidRPr="00EB764F">
        <w:rPr>
          <w:iCs/>
          <w:noProof/>
        </w:rPr>
        <w:tab/>
      </w:r>
      <w:r w:rsidRPr="00B03EA2">
        <w:rPr>
          <w:i/>
          <w:noProof/>
        </w:rPr>
        <w:t>Souligne</w:t>
      </w:r>
      <w:r w:rsidRPr="00B03EA2">
        <w:rPr>
          <w:noProof/>
        </w:rPr>
        <w:t xml:space="preserve"> qu</w:t>
      </w:r>
      <w:r>
        <w:rPr>
          <w:noProof/>
        </w:rPr>
        <w:t>’</w:t>
      </w:r>
      <w:r w:rsidRPr="00B03EA2">
        <w:rPr>
          <w:noProof/>
        </w:rPr>
        <w:t>il faut veiller à ce que les propositions budgétaires soient réalistes et reflètent les priorités déterminées par l</w:t>
      </w:r>
      <w:r>
        <w:rPr>
          <w:noProof/>
        </w:rPr>
        <w:t>’</w:t>
      </w:r>
      <w:r w:rsidRPr="00B03EA2">
        <w:rPr>
          <w:noProof/>
        </w:rPr>
        <w:t>ensemble des Parties dans le but d</w:t>
      </w:r>
      <w:r>
        <w:rPr>
          <w:noProof/>
        </w:rPr>
        <w:t>’</w:t>
      </w:r>
      <w:r w:rsidRPr="00B03EA2">
        <w:rPr>
          <w:noProof/>
        </w:rPr>
        <w:t>assurer la viabilité et la stabilité du Fonds ainsi que du solde de trésorerie, y compris les contributions reçues </w:t>
      </w:r>
      <w:r w:rsidRPr="00B03EA2">
        <w:rPr>
          <w:iCs/>
          <w:noProof/>
        </w:rPr>
        <w:t>;</w:t>
      </w:r>
    </w:p>
    <w:p w14:paraId="0C0AE34F" w14:textId="77777777" w:rsidR="00A3262F" w:rsidRPr="00B03EA2" w:rsidRDefault="00A3262F" w:rsidP="00A3262F">
      <w:pPr>
        <w:pStyle w:val="NormalNonumber"/>
        <w:rPr>
          <w:noProof/>
        </w:rPr>
      </w:pPr>
      <w:r>
        <w:rPr>
          <w:iCs/>
          <w:noProof/>
        </w:rPr>
        <w:tab/>
        <w:t>15.</w:t>
      </w:r>
      <w:r>
        <w:rPr>
          <w:iCs/>
          <w:noProof/>
        </w:rPr>
        <w:tab/>
      </w:r>
      <w:r w:rsidRPr="00B03EA2">
        <w:rPr>
          <w:i/>
          <w:noProof/>
        </w:rPr>
        <w:t>Prie</w:t>
      </w:r>
      <w:r w:rsidRPr="00B03EA2">
        <w:rPr>
          <w:noProof/>
        </w:rPr>
        <w:t xml:space="preserve"> la Secrétaire exécutive, agissant en application du paragraphe 8 de l</w:t>
      </w:r>
      <w:r>
        <w:rPr>
          <w:noProof/>
        </w:rPr>
        <w:t>’</w:t>
      </w:r>
      <w:r w:rsidRPr="00B03EA2">
        <w:rPr>
          <w:noProof/>
        </w:rPr>
        <w:t>article 5 des Règles de gestion financière de la Convention de Minamata, d</w:t>
      </w:r>
      <w:r>
        <w:rPr>
          <w:noProof/>
        </w:rPr>
        <w:t>’</w:t>
      </w:r>
      <w:r w:rsidRPr="00B03EA2">
        <w:rPr>
          <w:noProof/>
        </w:rPr>
        <w:t>accuser réception sans retard de toutes les annonces de contributions et de toutes les contributions acquittées et d</w:t>
      </w:r>
      <w:r>
        <w:rPr>
          <w:noProof/>
        </w:rPr>
        <w:t>’</w:t>
      </w:r>
      <w:r w:rsidRPr="00B03EA2">
        <w:rPr>
          <w:noProof/>
        </w:rPr>
        <w:t>en informer les Parties par la publication d</w:t>
      </w:r>
      <w:r>
        <w:rPr>
          <w:noProof/>
        </w:rPr>
        <w:t>’</w:t>
      </w:r>
      <w:r w:rsidRPr="00B03EA2">
        <w:rPr>
          <w:noProof/>
        </w:rPr>
        <w:t>informations actualisées sur l</w:t>
      </w:r>
      <w:r>
        <w:rPr>
          <w:noProof/>
        </w:rPr>
        <w:t>’</w:t>
      </w:r>
      <w:r w:rsidRPr="00B03EA2">
        <w:rPr>
          <w:noProof/>
        </w:rPr>
        <w:t xml:space="preserve">état des contributions annoncées et acquittées sur le site Web de la Convention, et la prie également de fournir des informations détaillées et actualisées sur les recettes et les dépenses effectives des trois fonds ; </w:t>
      </w:r>
    </w:p>
    <w:p w14:paraId="18BF018E" w14:textId="77777777" w:rsidR="00A3262F" w:rsidRPr="00B03EA2" w:rsidRDefault="00A3262F" w:rsidP="00A3262F">
      <w:pPr>
        <w:pStyle w:val="NormalNonumber"/>
        <w:rPr>
          <w:noProof/>
        </w:rPr>
      </w:pPr>
      <w:r>
        <w:rPr>
          <w:iCs/>
          <w:noProof/>
        </w:rPr>
        <w:tab/>
        <w:t>16.</w:t>
      </w:r>
      <w:r>
        <w:rPr>
          <w:iCs/>
          <w:noProof/>
        </w:rPr>
        <w:tab/>
      </w:r>
      <w:r w:rsidRPr="00B03EA2">
        <w:rPr>
          <w:i/>
          <w:noProof/>
        </w:rPr>
        <w:t xml:space="preserve">Prie également </w:t>
      </w:r>
      <w:r w:rsidRPr="00B03EA2">
        <w:rPr>
          <w:noProof/>
        </w:rPr>
        <w:t>la Secrétaire exécutive, conformément au paragraphe</w:t>
      </w:r>
      <w:r w:rsidRPr="00B03EA2">
        <w:rPr>
          <w:iCs/>
          <w:noProof/>
        </w:rPr>
        <w:t> </w:t>
      </w:r>
      <w:r w:rsidRPr="00B03EA2">
        <w:rPr>
          <w:noProof/>
        </w:rPr>
        <w:t>1 de la règle</w:t>
      </w:r>
      <w:r w:rsidRPr="00B03EA2">
        <w:rPr>
          <w:iCs/>
          <w:noProof/>
        </w:rPr>
        <w:t> </w:t>
      </w:r>
      <w:r w:rsidRPr="00B03EA2">
        <w:rPr>
          <w:noProof/>
        </w:rPr>
        <w:t>3 des</w:t>
      </w:r>
      <w:r>
        <w:rPr>
          <w:noProof/>
        </w:rPr>
        <w:t> </w:t>
      </w:r>
      <w:r w:rsidRPr="00B03EA2">
        <w:rPr>
          <w:noProof/>
        </w:rPr>
        <w:t>Règles de gestion financière de la Convention de Minamata, de fournir des informations détaillées et réelles sur les recettes et les dépenses pour chaque année de l</w:t>
      </w:r>
      <w:r>
        <w:rPr>
          <w:noProof/>
        </w:rPr>
        <w:t>’</w:t>
      </w:r>
      <w:r w:rsidRPr="00B03EA2">
        <w:rPr>
          <w:noProof/>
        </w:rPr>
        <w:t xml:space="preserve">exercice biennal 2020–2021 et pour 2022, ainsi que des estimations des dépenses réelles pour 2023. </w:t>
      </w:r>
    </w:p>
    <w:bookmarkEnd w:id="9"/>
    <w:p w14:paraId="72AB57DF" w14:textId="77777777" w:rsidR="00A3262F" w:rsidRPr="00B03EA2" w:rsidRDefault="00A3262F" w:rsidP="00A3262F">
      <w:pPr>
        <w:rPr>
          <w:rFonts w:eastAsia="Times New Roman"/>
          <w:noProof/>
          <w:lang w:eastAsia="en-US"/>
        </w:rPr>
      </w:pPr>
      <w:r w:rsidRPr="00B03EA2">
        <w:rPr>
          <w:noProof/>
        </w:rPr>
        <w:br w:type="page"/>
      </w:r>
    </w:p>
    <w:p w14:paraId="3256FFCF" w14:textId="77777777" w:rsidR="00A3262F" w:rsidRPr="00B03EA2" w:rsidRDefault="00A3262F" w:rsidP="00A3262F">
      <w:pPr>
        <w:pStyle w:val="Titletable"/>
        <w:rPr>
          <w:b w:val="0"/>
          <w:bCs w:val="0"/>
          <w:noProof/>
        </w:rPr>
      </w:pPr>
      <w:r w:rsidRPr="00B03EA2">
        <w:rPr>
          <w:b w:val="0"/>
          <w:noProof/>
        </w:rPr>
        <w:lastRenderedPageBreak/>
        <w:t xml:space="preserve">Tableau 1 </w:t>
      </w:r>
      <w:r w:rsidRPr="00B03EA2">
        <w:rPr>
          <w:b w:val="0"/>
          <w:noProof/>
        </w:rPr>
        <w:br/>
      </w:r>
      <w:r w:rsidRPr="00B03EA2">
        <w:rPr>
          <w:noProof/>
        </w:rPr>
        <w:t xml:space="preserve">Programme de travail et budget pour 2023 </w:t>
      </w:r>
      <w:r w:rsidRPr="00B03EA2">
        <w:rPr>
          <w:noProof/>
        </w:rPr>
        <w:br/>
      </w:r>
      <w:r w:rsidRPr="00B03EA2">
        <w:rPr>
          <w:b w:val="0"/>
          <w:noProof/>
          <w:sz w:val="18"/>
        </w:rPr>
        <w:t>(en dollars</w:t>
      </w:r>
      <w:r w:rsidRPr="00B03EA2">
        <w:rPr>
          <w:noProof/>
        </w:rPr>
        <w:t xml:space="preserve"> </w:t>
      </w:r>
      <w:r w:rsidRPr="00B03EA2">
        <w:rPr>
          <w:b w:val="0"/>
          <w:bCs w:val="0"/>
          <w:noProof/>
        </w:rPr>
        <w:t>des États-Unis</w:t>
      </w:r>
      <w:r w:rsidRPr="00B03EA2">
        <w:rPr>
          <w:b w:val="0"/>
          <w:noProof/>
          <w:sz w:val="18"/>
        </w:rPr>
        <w:t>)</w:t>
      </w:r>
    </w:p>
    <w:tbl>
      <w:tblPr>
        <w:tblW w:w="5000" w:type="pct"/>
        <w:jc w:val="right"/>
        <w:tblLook w:val="04A0" w:firstRow="1" w:lastRow="0" w:firstColumn="1" w:lastColumn="0" w:noHBand="0" w:noVBand="1"/>
      </w:tblPr>
      <w:tblGrid>
        <w:gridCol w:w="1086"/>
        <w:gridCol w:w="5245"/>
        <w:gridCol w:w="475"/>
        <w:gridCol w:w="284"/>
        <w:gridCol w:w="862"/>
        <w:gridCol w:w="1546"/>
      </w:tblGrid>
      <w:tr w:rsidR="00A3262F" w:rsidRPr="00B03EA2" w14:paraId="522EBCBA" w14:textId="77777777" w:rsidTr="00B82EF6">
        <w:trPr>
          <w:trHeight w:val="57"/>
          <w:tblHeader/>
          <w:jc w:val="right"/>
        </w:trPr>
        <w:tc>
          <w:tcPr>
            <w:tcW w:w="1085" w:type="dxa"/>
            <w:vMerge w:val="restart"/>
            <w:tcBorders>
              <w:top w:val="single" w:sz="4" w:space="0" w:color="auto"/>
            </w:tcBorders>
            <w:shd w:val="clear" w:color="auto" w:fill="auto"/>
            <w:vAlign w:val="bottom"/>
            <w:hideMark/>
          </w:tcPr>
          <w:p w14:paraId="4EA078BF" w14:textId="77777777" w:rsidR="00A3262F" w:rsidRPr="00B03EA2" w:rsidRDefault="00A3262F" w:rsidP="00B82EF6">
            <w:pPr>
              <w:spacing w:before="20" w:after="40"/>
              <w:rPr>
                <w:rFonts w:asciiTheme="majorBidi" w:eastAsia="Times New Roman" w:hAnsiTheme="majorBidi" w:cstheme="majorBidi"/>
                <w:i/>
                <w:iCs/>
                <w:noProof/>
                <w:color w:val="000000"/>
                <w:sz w:val="18"/>
                <w:szCs w:val="18"/>
              </w:rPr>
            </w:pPr>
            <w:r w:rsidRPr="00B03EA2">
              <w:rPr>
                <w:i/>
                <w:noProof/>
                <w:sz w:val="18"/>
              </w:rPr>
              <w:t>Numéro d</w:t>
            </w:r>
            <w:r>
              <w:rPr>
                <w:i/>
                <w:noProof/>
                <w:sz w:val="18"/>
              </w:rPr>
              <w:t>’</w:t>
            </w:r>
            <w:r w:rsidRPr="00B03EA2">
              <w:rPr>
                <w:i/>
                <w:noProof/>
                <w:sz w:val="18"/>
              </w:rPr>
              <w:t>activité</w:t>
            </w:r>
          </w:p>
        </w:tc>
        <w:tc>
          <w:tcPr>
            <w:tcW w:w="5244" w:type="dxa"/>
            <w:vMerge w:val="restart"/>
            <w:tcBorders>
              <w:top w:val="single" w:sz="4" w:space="0" w:color="auto"/>
            </w:tcBorders>
            <w:shd w:val="clear" w:color="auto" w:fill="auto"/>
            <w:noWrap/>
            <w:vAlign w:val="bottom"/>
            <w:hideMark/>
          </w:tcPr>
          <w:p w14:paraId="7D451B56" w14:textId="77777777" w:rsidR="00A3262F" w:rsidRPr="00B03EA2" w:rsidRDefault="00A3262F" w:rsidP="00B82EF6">
            <w:pPr>
              <w:spacing w:before="20" w:after="40"/>
              <w:rPr>
                <w:rFonts w:asciiTheme="majorBidi" w:eastAsia="Times New Roman" w:hAnsiTheme="majorBidi" w:cstheme="majorBidi"/>
                <w:noProof/>
                <w:color w:val="000000"/>
                <w:sz w:val="18"/>
                <w:szCs w:val="18"/>
              </w:rPr>
            </w:pPr>
            <w:r w:rsidRPr="00B03EA2">
              <w:rPr>
                <w:rFonts w:asciiTheme="majorBidi" w:eastAsia="Times New Roman" w:hAnsiTheme="majorBidi" w:cstheme="majorBidi"/>
                <w:i/>
                <w:iCs/>
                <w:noProof/>
                <w:color w:val="000000"/>
                <w:sz w:val="18"/>
                <w:szCs w:val="18"/>
              </w:rPr>
              <w:t>Activité</w:t>
            </w:r>
          </w:p>
        </w:tc>
        <w:tc>
          <w:tcPr>
            <w:tcW w:w="3167" w:type="dxa"/>
            <w:gridSpan w:val="4"/>
            <w:tcBorders>
              <w:top w:val="single" w:sz="4" w:space="0" w:color="auto"/>
              <w:bottom w:val="single" w:sz="4" w:space="0" w:color="auto"/>
            </w:tcBorders>
            <w:shd w:val="clear" w:color="auto" w:fill="auto"/>
            <w:vAlign w:val="center"/>
            <w:hideMark/>
          </w:tcPr>
          <w:p w14:paraId="5F36BE48" w14:textId="77777777" w:rsidR="00A3262F" w:rsidRPr="00B03EA2" w:rsidRDefault="00A3262F" w:rsidP="00B82EF6">
            <w:pPr>
              <w:spacing w:before="20" w:after="40"/>
              <w:jc w:val="center"/>
              <w:rPr>
                <w:rFonts w:asciiTheme="majorBidi" w:eastAsia="Times New Roman" w:hAnsiTheme="majorBidi" w:cstheme="majorBidi"/>
                <w:i/>
                <w:iCs/>
                <w:noProof/>
                <w:color w:val="000000"/>
                <w:sz w:val="18"/>
                <w:szCs w:val="18"/>
              </w:rPr>
            </w:pPr>
            <w:r w:rsidRPr="00B03EA2">
              <w:rPr>
                <w:rFonts w:asciiTheme="majorBidi" w:eastAsia="Times New Roman" w:hAnsiTheme="majorBidi" w:cstheme="majorBidi"/>
                <w:i/>
                <w:iCs/>
                <w:noProof/>
                <w:color w:val="000000"/>
                <w:sz w:val="18"/>
                <w:szCs w:val="18"/>
              </w:rPr>
              <w:t>2023</w:t>
            </w:r>
          </w:p>
        </w:tc>
      </w:tr>
      <w:tr w:rsidR="00A3262F" w:rsidRPr="00B03EA2" w14:paraId="3595F0B1" w14:textId="77777777" w:rsidTr="00B82EF6">
        <w:trPr>
          <w:trHeight w:val="57"/>
          <w:tblHeader/>
          <w:jc w:val="right"/>
        </w:trPr>
        <w:tc>
          <w:tcPr>
            <w:tcW w:w="1085" w:type="dxa"/>
            <w:vMerge/>
            <w:tcBorders>
              <w:bottom w:val="single" w:sz="12" w:space="0" w:color="auto"/>
            </w:tcBorders>
            <w:shd w:val="clear" w:color="auto" w:fill="auto"/>
            <w:noWrap/>
            <w:vAlign w:val="center"/>
            <w:hideMark/>
          </w:tcPr>
          <w:p w14:paraId="660B0CFA" w14:textId="77777777" w:rsidR="00A3262F" w:rsidRPr="00B03EA2" w:rsidRDefault="00A3262F" w:rsidP="00B82EF6">
            <w:pPr>
              <w:spacing w:before="20" w:after="40"/>
              <w:jc w:val="center"/>
              <w:rPr>
                <w:rFonts w:asciiTheme="majorBidi" w:eastAsia="Times New Roman" w:hAnsiTheme="majorBidi" w:cstheme="majorBidi"/>
                <w:b/>
                <w:bCs/>
                <w:noProof/>
                <w:color w:val="000000"/>
                <w:sz w:val="18"/>
                <w:szCs w:val="18"/>
              </w:rPr>
            </w:pPr>
          </w:p>
        </w:tc>
        <w:tc>
          <w:tcPr>
            <w:tcW w:w="5244" w:type="dxa"/>
            <w:vMerge/>
            <w:tcBorders>
              <w:bottom w:val="single" w:sz="12" w:space="0" w:color="auto"/>
            </w:tcBorders>
            <w:shd w:val="clear" w:color="auto" w:fill="auto"/>
            <w:noWrap/>
            <w:vAlign w:val="center"/>
            <w:hideMark/>
          </w:tcPr>
          <w:p w14:paraId="50FDB1C1"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p>
        </w:tc>
        <w:tc>
          <w:tcPr>
            <w:tcW w:w="1621" w:type="dxa"/>
            <w:gridSpan w:val="3"/>
            <w:tcBorders>
              <w:top w:val="single" w:sz="4" w:space="0" w:color="auto"/>
              <w:bottom w:val="single" w:sz="12" w:space="0" w:color="auto"/>
            </w:tcBorders>
            <w:shd w:val="clear" w:color="auto" w:fill="auto"/>
            <w:vAlign w:val="bottom"/>
            <w:hideMark/>
          </w:tcPr>
          <w:p w14:paraId="2F991846" w14:textId="77777777" w:rsidR="00A3262F" w:rsidRPr="00B03EA2" w:rsidRDefault="00A3262F" w:rsidP="00B82EF6">
            <w:pPr>
              <w:spacing w:before="20" w:after="40"/>
              <w:rPr>
                <w:rFonts w:asciiTheme="majorBidi" w:eastAsia="Times New Roman" w:hAnsiTheme="majorBidi" w:cstheme="majorBidi"/>
                <w:i/>
                <w:iCs/>
                <w:noProof/>
                <w:color w:val="000000"/>
                <w:sz w:val="18"/>
                <w:szCs w:val="18"/>
              </w:rPr>
            </w:pPr>
            <w:r w:rsidRPr="00B03EA2">
              <w:rPr>
                <w:i/>
                <w:noProof/>
                <w:sz w:val="18"/>
              </w:rPr>
              <w:t>Fonds général d</w:t>
            </w:r>
            <w:r>
              <w:rPr>
                <w:i/>
                <w:noProof/>
                <w:sz w:val="18"/>
              </w:rPr>
              <w:t>’</w:t>
            </w:r>
            <w:r w:rsidRPr="00B03EA2">
              <w:rPr>
                <w:i/>
                <w:noProof/>
                <w:sz w:val="18"/>
              </w:rPr>
              <w:t xml:space="preserve">affectation spéciale </w:t>
            </w:r>
          </w:p>
        </w:tc>
        <w:tc>
          <w:tcPr>
            <w:tcW w:w="1546" w:type="dxa"/>
            <w:tcBorders>
              <w:top w:val="single" w:sz="4" w:space="0" w:color="auto"/>
              <w:bottom w:val="single" w:sz="12" w:space="0" w:color="auto"/>
            </w:tcBorders>
            <w:shd w:val="clear" w:color="auto" w:fill="auto"/>
            <w:vAlign w:val="bottom"/>
            <w:hideMark/>
          </w:tcPr>
          <w:p w14:paraId="1F450322" w14:textId="77777777" w:rsidR="00A3262F" w:rsidRPr="00B03EA2" w:rsidRDefault="00A3262F" w:rsidP="00B82EF6">
            <w:pPr>
              <w:spacing w:before="20" w:after="40"/>
              <w:rPr>
                <w:rFonts w:asciiTheme="majorBidi" w:eastAsia="Times New Roman" w:hAnsiTheme="majorBidi" w:cstheme="majorBidi"/>
                <w:i/>
                <w:iCs/>
                <w:noProof/>
                <w:color w:val="000000"/>
                <w:sz w:val="18"/>
                <w:szCs w:val="18"/>
              </w:rPr>
            </w:pPr>
            <w:r w:rsidRPr="00B03EA2">
              <w:rPr>
                <w:i/>
                <w:noProof/>
                <w:sz w:val="18"/>
              </w:rPr>
              <w:t>Fonds d</w:t>
            </w:r>
            <w:r>
              <w:rPr>
                <w:i/>
                <w:noProof/>
                <w:sz w:val="18"/>
              </w:rPr>
              <w:t>’</w:t>
            </w:r>
            <w:r w:rsidRPr="00B03EA2">
              <w:rPr>
                <w:i/>
                <w:noProof/>
                <w:sz w:val="18"/>
              </w:rPr>
              <w:t>affectation spéciale à des fins déterminées</w:t>
            </w:r>
          </w:p>
        </w:tc>
      </w:tr>
      <w:tr w:rsidR="00A3262F" w:rsidRPr="00B03EA2" w14:paraId="5DB0FCF6" w14:textId="77777777" w:rsidTr="00B82EF6">
        <w:trPr>
          <w:trHeight w:val="57"/>
          <w:jc w:val="right"/>
        </w:trPr>
        <w:tc>
          <w:tcPr>
            <w:tcW w:w="1085" w:type="dxa"/>
            <w:tcBorders>
              <w:top w:val="single" w:sz="12" w:space="0" w:color="auto"/>
              <w:bottom w:val="single" w:sz="4" w:space="0" w:color="auto"/>
            </w:tcBorders>
            <w:shd w:val="clear" w:color="auto" w:fill="auto"/>
            <w:noWrap/>
            <w:hideMark/>
          </w:tcPr>
          <w:p w14:paraId="543F78C3"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A.</w:t>
            </w:r>
          </w:p>
        </w:tc>
        <w:tc>
          <w:tcPr>
            <w:tcW w:w="5244" w:type="dxa"/>
            <w:tcBorders>
              <w:top w:val="single" w:sz="12" w:space="0" w:color="auto"/>
              <w:bottom w:val="single" w:sz="4" w:space="0" w:color="auto"/>
            </w:tcBorders>
            <w:shd w:val="clear" w:color="auto" w:fill="auto"/>
            <w:noWrap/>
          </w:tcPr>
          <w:p w14:paraId="2208AF1A"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Conférences et réunions</w:t>
            </w:r>
          </w:p>
        </w:tc>
        <w:tc>
          <w:tcPr>
            <w:tcW w:w="1621" w:type="dxa"/>
            <w:gridSpan w:val="3"/>
            <w:tcBorders>
              <w:top w:val="single" w:sz="12" w:space="0" w:color="auto"/>
              <w:bottom w:val="single" w:sz="4" w:space="0" w:color="auto"/>
            </w:tcBorders>
            <w:shd w:val="clear" w:color="auto" w:fill="auto"/>
            <w:noWrap/>
            <w:hideMark/>
          </w:tcPr>
          <w:p w14:paraId="42323F41"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12" w:space="0" w:color="auto"/>
              <w:bottom w:val="single" w:sz="4" w:space="0" w:color="auto"/>
            </w:tcBorders>
            <w:shd w:val="clear" w:color="auto" w:fill="auto"/>
            <w:noWrap/>
            <w:hideMark/>
          </w:tcPr>
          <w:p w14:paraId="1CB16D0B"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p>
        </w:tc>
      </w:tr>
      <w:tr w:rsidR="00A3262F" w:rsidRPr="00B03EA2" w14:paraId="2B67E1ED"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69E54B85"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1</w:t>
            </w:r>
          </w:p>
        </w:tc>
        <w:tc>
          <w:tcPr>
            <w:tcW w:w="5244" w:type="dxa"/>
            <w:tcBorders>
              <w:top w:val="single" w:sz="4" w:space="0" w:color="auto"/>
              <w:bottom w:val="single" w:sz="4" w:space="0" w:color="auto"/>
            </w:tcBorders>
            <w:shd w:val="clear" w:color="auto" w:fill="auto"/>
            <w:noWrap/>
          </w:tcPr>
          <w:p w14:paraId="1C8F2B93"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Cinquième réunion de la Conférence des Parties</w:t>
            </w:r>
          </w:p>
        </w:tc>
        <w:tc>
          <w:tcPr>
            <w:tcW w:w="1621" w:type="dxa"/>
            <w:gridSpan w:val="3"/>
            <w:tcBorders>
              <w:top w:val="single" w:sz="4" w:space="0" w:color="auto"/>
              <w:bottom w:val="single" w:sz="4" w:space="0" w:color="auto"/>
            </w:tcBorders>
            <w:shd w:val="clear" w:color="auto" w:fill="auto"/>
            <w:noWrap/>
            <w:hideMark/>
          </w:tcPr>
          <w:p w14:paraId="3B875C5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52EEBA24"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274C467A" w14:textId="77777777" w:rsidTr="00B82EF6">
        <w:trPr>
          <w:trHeight w:val="57"/>
          <w:jc w:val="right"/>
        </w:trPr>
        <w:tc>
          <w:tcPr>
            <w:tcW w:w="1085" w:type="dxa"/>
            <w:tcBorders>
              <w:top w:val="single" w:sz="4" w:space="0" w:color="auto"/>
            </w:tcBorders>
            <w:shd w:val="clear" w:color="auto" w:fill="auto"/>
            <w:noWrap/>
            <w:hideMark/>
          </w:tcPr>
          <w:p w14:paraId="4B531BB0"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tcBorders>
            <w:shd w:val="clear" w:color="auto" w:fill="auto"/>
            <w:noWrap/>
          </w:tcPr>
          <w:p w14:paraId="4E59F991"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1.1 Cinquième réunion</w:t>
            </w:r>
          </w:p>
        </w:tc>
        <w:tc>
          <w:tcPr>
            <w:tcW w:w="1621" w:type="dxa"/>
            <w:gridSpan w:val="3"/>
            <w:tcBorders>
              <w:top w:val="single" w:sz="4" w:space="0" w:color="auto"/>
            </w:tcBorders>
            <w:shd w:val="clear" w:color="auto" w:fill="auto"/>
            <w:noWrap/>
            <w:hideMark/>
          </w:tcPr>
          <w:p w14:paraId="6CC8063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1 055 000 </w:t>
            </w:r>
          </w:p>
        </w:tc>
        <w:tc>
          <w:tcPr>
            <w:tcW w:w="1546" w:type="dxa"/>
            <w:tcBorders>
              <w:top w:val="single" w:sz="4" w:space="0" w:color="auto"/>
            </w:tcBorders>
            <w:shd w:val="clear" w:color="auto" w:fill="auto"/>
            <w:noWrap/>
            <w:hideMark/>
          </w:tcPr>
          <w:p w14:paraId="50A36451"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425 000 </w:t>
            </w:r>
          </w:p>
        </w:tc>
      </w:tr>
      <w:tr w:rsidR="00A3262F" w:rsidRPr="00B03EA2" w14:paraId="11637E6F" w14:textId="77777777" w:rsidTr="00B82EF6">
        <w:trPr>
          <w:trHeight w:val="57"/>
          <w:jc w:val="right"/>
        </w:trPr>
        <w:tc>
          <w:tcPr>
            <w:tcW w:w="1085" w:type="dxa"/>
            <w:shd w:val="clear" w:color="auto" w:fill="auto"/>
            <w:noWrap/>
            <w:hideMark/>
          </w:tcPr>
          <w:p w14:paraId="34388200"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76DFFF02"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1.2 Réunions préparatoires régionales</w:t>
            </w:r>
          </w:p>
        </w:tc>
        <w:tc>
          <w:tcPr>
            <w:tcW w:w="1621" w:type="dxa"/>
            <w:gridSpan w:val="3"/>
            <w:shd w:val="clear" w:color="auto" w:fill="auto"/>
            <w:noWrap/>
            <w:hideMark/>
          </w:tcPr>
          <w:p w14:paraId="0A46D4BC"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sym w:font="Symbol" w:char="F02D"/>
            </w: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5A5BDE14"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420 000 </w:t>
            </w:r>
          </w:p>
        </w:tc>
      </w:tr>
      <w:tr w:rsidR="00A3262F" w:rsidRPr="00B03EA2" w14:paraId="3B94FAB7" w14:textId="77777777" w:rsidTr="00B82EF6">
        <w:trPr>
          <w:trHeight w:val="57"/>
          <w:jc w:val="right"/>
        </w:trPr>
        <w:tc>
          <w:tcPr>
            <w:tcW w:w="1085" w:type="dxa"/>
            <w:tcBorders>
              <w:bottom w:val="single" w:sz="4" w:space="0" w:color="auto"/>
            </w:tcBorders>
            <w:shd w:val="clear" w:color="auto" w:fill="auto"/>
            <w:noWrap/>
            <w:hideMark/>
          </w:tcPr>
          <w:p w14:paraId="30F621A5"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tcPr>
          <w:p w14:paraId="6D758F0E"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1.3 Groupes d</w:t>
            </w:r>
            <w:r>
              <w:rPr>
                <w:noProof/>
                <w:sz w:val="18"/>
              </w:rPr>
              <w:t>’</w:t>
            </w:r>
            <w:r w:rsidRPr="00B03EA2">
              <w:rPr>
                <w:noProof/>
                <w:sz w:val="18"/>
              </w:rPr>
              <w:t>experts intersessions dotés d</w:t>
            </w:r>
            <w:r>
              <w:rPr>
                <w:noProof/>
                <w:sz w:val="18"/>
              </w:rPr>
              <w:t>’</w:t>
            </w:r>
            <w:r w:rsidRPr="00B03EA2">
              <w:rPr>
                <w:noProof/>
                <w:sz w:val="18"/>
              </w:rPr>
              <w:t>un mandat à durée déterminée prescrit par la Conférence des Parties</w:t>
            </w:r>
          </w:p>
        </w:tc>
        <w:tc>
          <w:tcPr>
            <w:tcW w:w="1621" w:type="dxa"/>
            <w:gridSpan w:val="3"/>
            <w:tcBorders>
              <w:bottom w:val="single" w:sz="4" w:space="0" w:color="auto"/>
            </w:tcBorders>
            <w:shd w:val="clear" w:color="auto" w:fill="auto"/>
            <w:noWrap/>
            <w:hideMark/>
          </w:tcPr>
          <w:p w14:paraId="51FDFD4D" w14:textId="77777777" w:rsidR="00A3262F" w:rsidRPr="00B03EA2" w:rsidRDefault="00A3262F" w:rsidP="00B82EF6">
            <w:pPr>
              <w:spacing w:before="20" w:after="40"/>
              <w:jc w:val="right"/>
              <w:rPr>
                <w:rFonts w:asciiTheme="majorBidi" w:eastAsia="Times New Roman" w:hAnsiTheme="majorBidi" w:cstheme="majorBidi"/>
                <w:noProof/>
                <w:sz w:val="18"/>
                <w:szCs w:val="18"/>
              </w:rPr>
            </w:pPr>
            <w:r w:rsidRPr="00B03EA2">
              <w:rPr>
                <w:rFonts w:asciiTheme="majorBidi" w:eastAsia="Times New Roman" w:hAnsiTheme="majorBidi" w:cstheme="majorBidi"/>
                <w:noProof/>
                <w:sz w:val="18"/>
                <w:szCs w:val="18"/>
              </w:rPr>
              <w:t xml:space="preserve"> </w:t>
            </w:r>
          </w:p>
        </w:tc>
        <w:tc>
          <w:tcPr>
            <w:tcW w:w="1546" w:type="dxa"/>
            <w:tcBorders>
              <w:bottom w:val="single" w:sz="4" w:space="0" w:color="auto"/>
            </w:tcBorders>
            <w:shd w:val="clear" w:color="auto" w:fill="auto"/>
            <w:noWrap/>
            <w:hideMark/>
          </w:tcPr>
          <w:p w14:paraId="17EB5E7F" w14:textId="77777777" w:rsidR="00A3262F" w:rsidRPr="00B03EA2" w:rsidRDefault="00A3262F" w:rsidP="00B82EF6">
            <w:pPr>
              <w:spacing w:before="20" w:after="40"/>
              <w:jc w:val="right"/>
              <w:rPr>
                <w:rFonts w:asciiTheme="majorBidi" w:eastAsia="Times New Roman" w:hAnsiTheme="majorBidi" w:cstheme="majorBidi"/>
                <w:noProof/>
                <w:sz w:val="18"/>
                <w:szCs w:val="18"/>
              </w:rPr>
            </w:pPr>
            <w:r w:rsidRPr="00B03EA2">
              <w:rPr>
                <w:rFonts w:asciiTheme="majorBidi" w:eastAsia="Times New Roman" w:hAnsiTheme="majorBidi" w:cstheme="majorBidi"/>
                <w:noProof/>
                <w:sz w:val="18"/>
                <w:szCs w:val="18"/>
              </w:rPr>
              <w:t xml:space="preserve"> 85 000 </w:t>
            </w:r>
          </w:p>
        </w:tc>
      </w:tr>
      <w:tr w:rsidR="00A3262F" w:rsidRPr="00B03EA2" w14:paraId="4F67AD29"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5D630A62"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3B922B84"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719C3F97"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1 055 000 </w:t>
            </w:r>
          </w:p>
        </w:tc>
        <w:tc>
          <w:tcPr>
            <w:tcW w:w="1546" w:type="dxa"/>
            <w:tcBorders>
              <w:top w:val="single" w:sz="4" w:space="0" w:color="auto"/>
              <w:bottom w:val="single" w:sz="4" w:space="0" w:color="auto"/>
            </w:tcBorders>
            <w:shd w:val="clear" w:color="auto" w:fill="auto"/>
            <w:noWrap/>
            <w:hideMark/>
          </w:tcPr>
          <w:p w14:paraId="12407F7E"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930 000 </w:t>
            </w:r>
          </w:p>
        </w:tc>
      </w:tr>
      <w:tr w:rsidR="00A3262F" w:rsidRPr="00B03EA2" w14:paraId="2C11DA1A"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576AD410"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2</w:t>
            </w:r>
          </w:p>
        </w:tc>
        <w:tc>
          <w:tcPr>
            <w:tcW w:w="5244" w:type="dxa"/>
            <w:tcBorders>
              <w:top w:val="single" w:sz="4" w:space="0" w:color="auto"/>
              <w:bottom w:val="single" w:sz="4" w:space="0" w:color="auto"/>
            </w:tcBorders>
            <w:shd w:val="clear" w:color="auto" w:fill="auto"/>
            <w:noWrap/>
          </w:tcPr>
          <w:p w14:paraId="38563F4E"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Bureau de la Conférence des Parties</w:t>
            </w:r>
          </w:p>
        </w:tc>
        <w:tc>
          <w:tcPr>
            <w:tcW w:w="1621" w:type="dxa"/>
            <w:gridSpan w:val="3"/>
            <w:tcBorders>
              <w:top w:val="single" w:sz="4" w:space="0" w:color="auto"/>
              <w:bottom w:val="single" w:sz="4" w:space="0" w:color="auto"/>
            </w:tcBorders>
            <w:shd w:val="clear" w:color="auto" w:fill="auto"/>
            <w:noWrap/>
            <w:hideMark/>
          </w:tcPr>
          <w:p w14:paraId="5FC776D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0226F85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52E7566D"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43E8EFA3"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5A3E290A"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2.1 Réunion du Bureau</w:t>
            </w:r>
          </w:p>
        </w:tc>
        <w:tc>
          <w:tcPr>
            <w:tcW w:w="1621" w:type="dxa"/>
            <w:gridSpan w:val="3"/>
            <w:tcBorders>
              <w:top w:val="single" w:sz="4" w:space="0" w:color="auto"/>
              <w:bottom w:val="single" w:sz="4" w:space="0" w:color="auto"/>
            </w:tcBorders>
            <w:shd w:val="clear" w:color="auto" w:fill="auto"/>
            <w:noWrap/>
            <w:hideMark/>
          </w:tcPr>
          <w:p w14:paraId="1DB942E5"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26 000 </w:t>
            </w:r>
          </w:p>
        </w:tc>
        <w:tc>
          <w:tcPr>
            <w:tcW w:w="1546" w:type="dxa"/>
            <w:tcBorders>
              <w:top w:val="single" w:sz="4" w:space="0" w:color="auto"/>
              <w:bottom w:val="single" w:sz="4" w:space="0" w:color="auto"/>
            </w:tcBorders>
            <w:shd w:val="clear" w:color="auto" w:fill="auto"/>
            <w:noWrap/>
            <w:hideMark/>
          </w:tcPr>
          <w:p w14:paraId="674811FF"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5E867ECB"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0FEB77EE"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5764A141"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4A8B1281"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26 000 </w:t>
            </w:r>
          </w:p>
        </w:tc>
        <w:tc>
          <w:tcPr>
            <w:tcW w:w="1546" w:type="dxa"/>
            <w:tcBorders>
              <w:top w:val="single" w:sz="4" w:space="0" w:color="auto"/>
              <w:bottom w:val="single" w:sz="4" w:space="0" w:color="auto"/>
            </w:tcBorders>
            <w:shd w:val="clear" w:color="auto" w:fill="auto"/>
            <w:noWrap/>
            <w:hideMark/>
          </w:tcPr>
          <w:p w14:paraId="5451BB2D"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noProof/>
                <w:color w:val="000000"/>
                <w:sz w:val="18"/>
                <w:szCs w:val="18"/>
              </w:rPr>
              <w:sym w:font="Symbol" w:char="F02D"/>
            </w:r>
            <w:r w:rsidRPr="00B03EA2">
              <w:rPr>
                <w:rFonts w:asciiTheme="majorBidi" w:eastAsia="Times New Roman" w:hAnsiTheme="majorBidi" w:cstheme="majorBidi"/>
                <w:b/>
                <w:bCs/>
                <w:noProof/>
                <w:color w:val="000000"/>
                <w:sz w:val="18"/>
                <w:szCs w:val="18"/>
              </w:rPr>
              <w:t xml:space="preserve"> </w:t>
            </w:r>
          </w:p>
        </w:tc>
      </w:tr>
      <w:tr w:rsidR="00A3262F" w:rsidRPr="00B03EA2" w14:paraId="111116ED" w14:textId="77777777" w:rsidTr="00B82EF6">
        <w:trPr>
          <w:trHeight w:val="57"/>
          <w:jc w:val="right"/>
        </w:trPr>
        <w:tc>
          <w:tcPr>
            <w:tcW w:w="1085" w:type="dxa"/>
            <w:tcBorders>
              <w:top w:val="single" w:sz="4" w:space="0" w:color="auto"/>
            </w:tcBorders>
            <w:shd w:val="clear" w:color="auto" w:fill="auto"/>
            <w:noWrap/>
            <w:hideMark/>
          </w:tcPr>
          <w:p w14:paraId="68BB1C97"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3</w:t>
            </w:r>
          </w:p>
        </w:tc>
        <w:tc>
          <w:tcPr>
            <w:tcW w:w="5244" w:type="dxa"/>
            <w:tcBorders>
              <w:top w:val="single" w:sz="4" w:space="0" w:color="auto"/>
            </w:tcBorders>
            <w:shd w:val="clear" w:color="auto" w:fill="auto"/>
            <w:noWrap/>
          </w:tcPr>
          <w:p w14:paraId="6D44CDCE"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Comité de mise en œuvre et du respect des obligations</w:t>
            </w:r>
          </w:p>
        </w:tc>
        <w:tc>
          <w:tcPr>
            <w:tcW w:w="1621" w:type="dxa"/>
            <w:gridSpan w:val="3"/>
            <w:tcBorders>
              <w:top w:val="single" w:sz="4" w:space="0" w:color="auto"/>
            </w:tcBorders>
            <w:shd w:val="clear" w:color="auto" w:fill="auto"/>
            <w:noWrap/>
            <w:hideMark/>
          </w:tcPr>
          <w:p w14:paraId="039848D5"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tcBorders>
            <w:shd w:val="clear" w:color="auto" w:fill="auto"/>
            <w:noWrap/>
            <w:hideMark/>
          </w:tcPr>
          <w:p w14:paraId="042EC390"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422C5CD6" w14:textId="77777777" w:rsidTr="00B82EF6">
        <w:trPr>
          <w:trHeight w:val="57"/>
          <w:jc w:val="right"/>
        </w:trPr>
        <w:tc>
          <w:tcPr>
            <w:tcW w:w="1085" w:type="dxa"/>
            <w:tcBorders>
              <w:bottom w:val="single" w:sz="4" w:space="0" w:color="auto"/>
            </w:tcBorders>
            <w:shd w:val="clear" w:color="auto" w:fill="auto"/>
            <w:noWrap/>
            <w:hideMark/>
          </w:tcPr>
          <w:p w14:paraId="57A92AA2"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0FD56CF6"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3.1 Réunion du Comité</w:t>
            </w:r>
          </w:p>
        </w:tc>
        <w:tc>
          <w:tcPr>
            <w:tcW w:w="1621" w:type="dxa"/>
            <w:gridSpan w:val="3"/>
            <w:tcBorders>
              <w:bottom w:val="single" w:sz="4" w:space="0" w:color="auto"/>
            </w:tcBorders>
            <w:shd w:val="clear" w:color="auto" w:fill="auto"/>
            <w:noWrap/>
            <w:hideMark/>
          </w:tcPr>
          <w:p w14:paraId="09C1C042"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45 000 </w:t>
            </w:r>
          </w:p>
        </w:tc>
        <w:tc>
          <w:tcPr>
            <w:tcW w:w="1546" w:type="dxa"/>
            <w:tcBorders>
              <w:bottom w:val="single" w:sz="4" w:space="0" w:color="auto"/>
            </w:tcBorders>
            <w:shd w:val="clear" w:color="auto" w:fill="auto"/>
            <w:noWrap/>
            <w:hideMark/>
          </w:tcPr>
          <w:p w14:paraId="68F961DD"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36C8E7C9"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3AF259C1"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7E6A1D0C"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47E950B1"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45 000 </w:t>
            </w:r>
          </w:p>
        </w:tc>
        <w:tc>
          <w:tcPr>
            <w:tcW w:w="1546" w:type="dxa"/>
            <w:tcBorders>
              <w:top w:val="single" w:sz="4" w:space="0" w:color="auto"/>
              <w:bottom w:val="single" w:sz="4" w:space="0" w:color="auto"/>
            </w:tcBorders>
            <w:shd w:val="clear" w:color="auto" w:fill="auto"/>
            <w:noWrap/>
            <w:hideMark/>
          </w:tcPr>
          <w:p w14:paraId="5CC96F8A"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noProof/>
                <w:color w:val="000000"/>
                <w:sz w:val="18"/>
                <w:szCs w:val="18"/>
              </w:rPr>
              <w:sym w:font="Symbol" w:char="F02D"/>
            </w:r>
          </w:p>
        </w:tc>
      </w:tr>
      <w:tr w:rsidR="00A3262F" w:rsidRPr="00B03EA2" w14:paraId="00AA3A88"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5470DE03"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09020AAF"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(A)</w:t>
            </w:r>
          </w:p>
        </w:tc>
        <w:tc>
          <w:tcPr>
            <w:tcW w:w="1621" w:type="dxa"/>
            <w:gridSpan w:val="3"/>
            <w:tcBorders>
              <w:top w:val="single" w:sz="4" w:space="0" w:color="auto"/>
              <w:bottom w:val="single" w:sz="4" w:space="0" w:color="auto"/>
            </w:tcBorders>
            <w:shd w:val="clear" w:color="auto" w:fill="auto"/>
            <w:noWrap/>
            <w:hideMark/>
          </w:tcPr>
          <w:p w14:paraId="2E609D23"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1 126 000 </w:t>
            </w:r>
          </w:p>
        </w:tc>
        <w:tc>
          <w:tcPr>
            <w:tcW w:w="1546" w:type="dxa"/>
            <w:tcBorders>
              <w:top w:val="single" w:sz="4" w:space="0" w:color="auto"/>
              <w:bottom w:val="single" w:sz="4" w:space="0" w:color="auto"/>
            </w:tcBorders>
            <w:shd w:val="clear" w:color="auto" w:fill="auto"/>
            <w:noWrap/>
            <w:hideMark/>
          </w:tcPr>
          <w:p w14:paraId="4B791F15"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930 000 </w:t>
            </w:r>
          </w:p>
        </w:tc>
      </w:tr>
      <w:tr w:rsidR="00A3262F" w:rsidRPr="00B03EA2" w14:paraId="4E3AF84C"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1D9414FA"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B.</w:t>
            </w:r>
          </w:p>
        </w:tc>
        <w:tc>
          <w:tcPr>
            <w:tcW w:w="5244" w:type="dxa"/>
            <w:tcBorders>
              <w:top w:val="single" w:sz="4" w:space="0" w:color="auto"/>
              <w:bottom w:val="single" w:sz="4" w:space="0" w:color="auto"/>
            </w:tcBorders>
            <w:shd w:val="clear" w:color="auto" w:fill="auto"/>
            <w:noWrap/>
          </w:tcPr>
          <w:p w14:paraId="54F57CAF"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Renforcement des capacités et assistance technique</w:t>
            </w:r>
          </w:p>
        </w:tc>
        <w:tc>
          <w:tcPr>
            <w:tcW w:w="1621" w:type="dxa"/>
            <w:gridSpan w:val="3"/>
            <w:tcBorders>
              <w:top w:val="single" w:sz="4" w:space="0" w:color="auto"/>
              <w:bottom w:val="single" w:sz="4" w:space="0" w:color="auto"/>
            </w:tcBorders>
            <w:shd w:val="clear" w:color="auto" w:fill="auto"/>
            <w:noWrap/>
            <w:hideMark/>
          </w:tcPr>
          <w:p w14:paraId="68BD1DF3"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3A32E9AA"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47E96B19" w14:textId="77777777" w:rsidTr="00B82EF6">
        <w:trPr>
          <w:trHeight w:val="57"/>
          <w:jc w:val="right"/>
        </w:trPr>
        <w:tc>
          <w:tcPr>
            <w:tcW w:w="1085" w:type="dxa"/>
            <w:tcBorders>
              <w:top w:val="single" w:sz="4" w:space="0" w:color="auto"/>
            </w:tcBorders>
            <w:shd w:val="clear" w:color="auto" w:fill="auto"/>
            <w:noWrap/>
            <w:hideMark/>
          </w:tcPr>
          <w:p w14:paraId="475457C5"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4</w:t>
            </w:r>
          </w:p>
        </w:tc>
        <w:tc>
          <w:tcPr>
            <w:tcW w:w="5244" w:type="dxa"/>
            <w:tcBorders>
              <w:top w:val="single" w:sz="4" w:space="0" w:color="auto"/>
            </w:tcBorders>
            <w:shd w:val="clear" w:color="auto" w:fill="auto"/>
            <w:noWrap/>
          </w:tcPr>
          <w:p w14:paraId="09B80A72"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Programme de renforcement des capacités et d</w:t>
            </w:r>
            <w:r>
              <w:rPr>
                <w:b/>
                <w:noProof/>
                <w:sz w:val="18"/>
              </w:rPr>
              <w:t>’</w:t>
            </w:r>
            <w:r w:rsidRPr="00B03EA2">
              <w:rPr>
                <w:b/>
                <w:noProof/>
                <w:sz w:val="18"/>
              </w:rPr>
              <w:t>assistance technique de la Convention de Minamata</w:t>
            </w:r>
          </w:p>
        </w:tc>
        <w:tc>
          <w:tcPr>
            <w:tcW w:w="1621" w:type="dxa"/>
            <w:gridSpan w:val="3"/>
            <w:tcBorders>
              <w:top w:val="single" w:sz="4" w:space="0" w:color="auto"/>
            </w:tcBorders>
            <w:shd w:val="clear" w:color="auto" w:fill="auto"/>
            <w:noWrap/>
            <w:hideMark/>
          </w:tcPr>
          <w:p w14:paraId="74755DC6"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tcBorders>
            <w:shd w:val="clear" w:color="auto" w:fill="auto"/>
            <w:noWrap/>
            <w:hideMark/>
          </w:tcPr>
          <w:p w14:paraId="559B7522"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123D5B8D" w14:textId="77777777" w:rsidTr="00B82EF6">
        <w:trPr>
          <w:trHeight w:val="57"/>
          <w:jc w:val="right"/>
        </w:trPr>
        <w:tc>
          <w:tcPr>
            <w:tcW w:w="1085" w:type="dxa"/>
            <w:shd w:val="clear" w:color="auto" w:fill="auto"/>
            <w:noWrap/>
            <w:hideMark/>
          </w:tcPr>
          <w:p w14:paraId="60BE7E70"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07057F29"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4.1 Outils, méthodes et modalités d</w:t>
            </w:r>
            <w:r>
              <w:rPr>
                <w:noProof/>
                <w:sz w:val="18"/>
              </w:rPr>
              <w:t>’</w:t>
            </w:r>
            <w:r w:rsidRPr="00B03EA2">
              <w:rPr>
                <w:noProof/>
                <w:sz w:val="18"/>
              </w:rPr>
              <w:t>exécution</w:t>
            </w:r>
          </w:p>
        </w:tc>
        <w:tc>
          <w:tcPr>
            <w:tcW w:w="1621" w:type="dxa"/>
            <w:gridSpan w:val="3"/>
            <w:shd w:val="clear" w:color="auto" w:fill="auto"/>
            <w:noWrap/>
            <w:hideMark/>
          </w:tcPr>
          <w:p w14:paraId="78EBEDA8"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0E0934DB"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135 000 </w:t>
            </w:r>
          </w:p>
        </w:tc>
      </w:tr>
      <w:tr w:rsidR="00A3262F" w:rsidRPr="00B03EA2" w14:paraId="1E8FC32E" w14:textId="77777777" w:rsidTr="00B82EF6">
        <w:trPr>
          <w:trHeight w:val="57"/>
          <w:jc w:val="right"/>
        </w:trPr>
        <w:tc>
          <w:tcPr>
            <w:tcW w:w="1085" w:type="dxa"/>
            <w:shd w:val="clear" w:color="auto" w:fill="auto"/>
            <w:noWrap/>
            <w:hideMark/>
          </w:tcPr>
          <w:p w14:paraId="56EDE738"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7FCC359E"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 xml:space="preserve">4.2 Activités spécifiques de développement des capacités </w:t>
            </w:r>
          </w:p>
        </w:tc>
        <w:tc>
          <w:tcPr>
            <w:tcW w:w="1621" w:type="dxa"/>
            <w:gridSpan w:val="3"/>
            <w:shd w:val="clear" w:color="auto" w:fill="auto"/>
            <w:noWrap/>
            <w:hideMark/>
          </w:tcPr>
          <w:p w14:paraId="5831EC4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0E423FA1"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275 000 </w:t>
            </w:r>
          </w:p>
        </w:tc>
      </w:tr>
      <w:tr w:rsidR="00A3262F" w:rsidRPr="00B03EA2" w14:paraId="5EC7354B" w14:textId="77777777" w:rsidTr="00B82EF6">
        <w:trPr>
          <w:trHeight w:val="57"/>
          <w:jc w:val="right"/>
        </w:trPr>
        <w:tc>
          <w:tcPr>
            <w:tcW w:w="1085" w:type="dxa"/>
            <w:shd w:val="clear" w:color="auto" w:fill="auto"/>
            <w:noWrap/>
            <w:hideMark/>
          </w:tcPr>
          <w:p w14:paraId="0C3F7E53"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7ADDFBFB"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4.3 Activités de renforcement des capacités sur demande</w:t>
            </w:r>
          </w:p>
        </w:tc>
        <w:tc>
          <w:tcPr>
            <w:tcW w:w="1621" w:type="dxa"/>
            <w:gridSpan w:val="3"/>
            <w:shd w:val="clear" w:color="auto" w:fill="auto"/>
            <w:noWrap/>
            <w:hideMark/>
          </w:tcPr>
          <w:p w14:paraId="3118D77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210F3093"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65 000 </w:t>
            </w:r>
          </w:p>
        </w:tc>
      </w:tr>
      <w:tr w:rsidR="00A3262F" w:rsidRPr="00B03EA2" w14:paraId="74B03773" w14:textId="77777777" w:rsidTr="00B82EF6">
        <w:trPr>
          <w:trHeight w:val="57"/>
          <w:jc w:val="right"/>
        </w:trPr>
        <w:tc>
          <w:tcPr>
            <w:tcW w:w="1085" w:type="dxa"/>
            <w:tcBorders>
              <w:bottom w:val="single" w:sz="4" w:space="0" w:color="auto"/>
            </w:tcBorders>
            <w:shd w:val="clear" w:color="auto" w:fill="auto"/>
            <w:noWrap/>
            <w:hideMark/>
          </w:tcPr>
          <w:p w14:paraId="1B545970"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0DF7D357"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4.4 Activités transversales</w:t>
            </w:r>
          </w:p>
        </w:tc>
        <w:tc>
          <w:tcPr>
            <w:tcW w:w="1621" w:type="dxa"/>
            <w:gridSpan w:val="3"/>
            <w:tcBorders>
              <w:bottom w:val="single" w:sz="4" w:space="0" w:color="auto"/>
            </w:tcBorders>
            <w:shd w:val="clear" w:color="auto" w:fill="auto"/>
            <w:noWrap/>
            <w:hideMark/>
          </w:tcPr>
          <w:p w14:paraId="7773662D"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bottom w:val="single" w:sz="4" w:space="0" w:color="auto"/>
            </w:tcBorders>
            <w:shd w:val="clear" w:color="auto" w:fill="auto"/>
            <w:noWrap/>
            <w:hideMark/>
          </w:tcPr>
          <w:p w14:paraId="2123C7AF"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260 000 </w:t>
            </w:r>
          </w:p>
        </w:tc>
      </w:tr>
      <w:tr w:rsidR="00A3262F" w:rsidRPr="00B03EA2" w14:paraId="76E5EE44"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274C1D6E"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hideMark/>
          </w:tcPr>
          <w:p w14:paraId="2E11D91B"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Total partiel </w:t>
            </w:r>
          </w:p>
        </w:tc>
        <w:tc>
          <w:tcPr>
            <w:tcW w:w="1621" w:type="dxa"/>
            <w:gridSpan w:val="3"/>
            <w:tcBorders>
              <w:top w:val="single" w:sz="4" w:space="0" w:color="auto"/>
              <w:bottom w:val="single" w:sz="4" w:space="0" w:color="auto"/>
            </w:tcBorders>
            <w:shd w:val="clear" w:color="auto" w:fill="auto"/>
            <w:noWrap/>
            <w:hideMark/>
          </w:tcPr>
          <w:p w14:paraId="7DC2B9F8"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32656524"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735 000 </w:t>
            </w:r>
          </w:p>
        </w:tc>
      </w:tr>
      <w:tr w:rsidR="00A3262F" w:rsidRPr="00B03EA2" w14:paraId="3EA24F83"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6DF29EE3"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hideMark/>
          </w:tcPr>
          <w:p w14:paraId="0FC651CB"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Total (B)</w:t>
            </w:r>
          </w:p>
        </w:tc>
        <w:tc>
          <w:tcPr>
            <w:tcW w:w="1621" w:type="dxa"/>
            <w:gridSpan w:val="3"/>
            <w:tcBorders>
              <w:top w:val="single" w:sz="4" w:space="0" w:color="auto"/>
              <w:bottom w:val="single" w:sz="4" w:space="0" w:color="auto"/>
            </w:tcBorders>
            <w:shd w:val="clear" w:color="auto" w:fill="auto"/>
            <w:noWrap/>
            <w:hideMark/>
          </w:tcPr>
          <w:p w14:paraId="463C9ECE"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1EA5184F"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735 000 </w:t>
            </w:r>
          </w:p>
        </w:tc>
      </w:tr>
      <w:tr w:rsidR="00A3262F" w:rsidRPr="00B03EA2" w14:paraId="2F2333E7"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73D132FF"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C.</w:t>
            </w:r>
          </w:p>
        </w:tc>
        <w:tc>
          <w:tcPr>
            <w:tcW w:w="5244" w:type="dxa"/>
            <w:tcBorders>
              <w:top w:val="single" w:sz="4" w:space="0" w:color="auto"/>
              <w:bottom w:val="single" w:sz="4" w:space="0" w:color="auto"/>
            </w:tcBorders>
            <w:shd w:val="clear" w:color="auto" w:fill="auto"/>
            <w:noWrap/>
          </w:tcPr>
          <w:p w14:paraId="3B9E5BBF"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Activités scientifiques et techniques</w:t>
            </w:r>
          </w:p>
        </w:tc>
        <w:tc>
          <w:tcPr>
            <w:tcW w:w="1621" w:type="dxa"/>
            <w:gridSpan w:val="3"/>
            <w:tcBorders>
              <w:top w:val="single" w:sz="4" w:space="0" w:color="auto"/>
              <w:bottom w:val="single" w:sz="4" w:space="0" w:color="auto"/>
            </w:tcBorders>
            <w:shd w:val="clear" w:color="auto" w:fill="auto"/>
            <w:noWrap/>
            <w:hideMark/>
          </w:tcPr>
          <w:p w14:paraId="453272A5"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3B650FFD"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02C32034" w14:textId="77777777" w:rsidTr="00B82EF6">
        <w:trPr>
          <w:trHeight w:val="57"/>
          <w:jc w:val="right"/>
        </w:trPr>
        <w:tc>
          <w:tcPr>
            <w:tcW w:w="1085" w:type="dxa"/>
            <w:tcBorders>
              <w:top w:val="single" w:sz="4" w:space="0" w:color="auto"/>
            </w:tcBorders>
            <w:shd w:val="clear" w:color="auto" w:fill="auto"/>
            <w:noWrap/>
            <w:hideMark/>
          </w:tcPr>
          <w:p w14:paraId="748AFA55"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5</w:t>
            </w:r>
          </w:p>
        </w:tc>
        <w:tc>
          <w:tcPr>
            <w:tcW w:w="6003" w:type="dxa"/>
            <w:gridSpan w:val="3"/>
            <w:tcBorders>
              <w:top w:val="single" w:sz="4" w:space="0" w:color="auto"/>
            </w:tcBorders>
            <w:shd w:val="clear" w:color="auto" w:fill="auto"/>
            <w:noWrap/>
          </w:tcPr>
          <w:p w14:paraId="12B291C8"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Appui scientifique aux États parties à la Convention de</w:t>
            </w:r>
            <w:r>
              <w:rPr>
                <w:b/>
                <w:noProof/>
                <w:sz w:val="18"/>
              </w:rPr>
              <w:t> </w:t>
            </w:r>
            <w:r w:rsidRPr="00B03EA2">
              <w:rPr>
                <w:b/>
                <w:noProof/>
                <w:sz w:val="18"/>
              </w:rPr>
              <w:t>Minamata</w:t>
            </w:r>
          </w:p>
        </w:tc>
        <w:tc>
          <w:tcPr>
            <w:tcW w:w="862" w:type="dxa"/>
            <w:tcBorders>
              <w:top w:val="single" w:sz="4" w:space="0" w:color="auto"/>
            </w:tcBorders>
            <w:shd w:val="clear" w:color="auto" w:fill="auto"/>
            <w:noWrap/>
            <w:hideMark/>
          </w:tcPr>
          <w:p w14:paraId="678F65B8"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tcBorders>
            <w:shd w:val="clear" w:color="auto" w:fill="auto"/>
            <w:noWrap/>
            <w:hideMark/>
          </w:tcPr>
          <w:p w14:paraId="033E294D"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6DB1461C" w14:textId="77777777" w:rsidTr="00B82EF6">
        <w:trPr>
          <w:trHeight w:val="57"/>
          <w:jc w:val="right"/>
        </w:trPr>
        <w:tc>
          <w:tcPr>
            <w:tcW w:w="1085" w:type="dxa"/>
            <w:shd w:val="clear" w:color="auto" w:fill="auto"/>
            <w:noWrap/>
            <w:hideMark/>
          </w:tcPr>
          <w:p w14:paraId="12B72B56"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18062E73"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5.1 Amélioration des méthodes d</w:t>
            </w:r>
            <w:r>
              <w:rPr>
                <w:noProof/>
                <w:sz w:val="18"/>
              </w:rPr>
              <w:t>’</w:t>
            </w:r>
            <w:r w:rsidRPr="00B03EA2">
              <w:rPr>
                <w:noProof/>
                <w:sz w:val="18"/>
              </w:rPr>
              <w:t>inventaire du mercure</w:t>
            </w:r>
          </w:p>
        </w:tc>
        <w:tc>
          <w:tcPr>
            <w:tcW w:w="1621" w:type="dxa"/>
            <w:gridSpan w:val="3"/>
            <w:shd w:val="clear" w:color="auto" w:fill="auto"/>
            <w:noWrap/>
            <w:hideMark/>
          </w:tcPr>
          <w:p w14:paraId="4030A413"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25133A53"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50 000 </w:t>
            </w:r>
          </w:p>
        </w:tc>
      </w:tr>
      <w:tr w:rsidR="00A3262F" w:rsidRPr="00B03EA2" w14:paraId="20B4F6E2" w14:textId="77777777" w:rsidTr="00B82EF6">
        <w:trPr>
          <w:trHeight w:val="57"/>
          <w:jc w:val="right"/>
        </w:trPr>
        <w:tc>
          <w:tcPr>
            <w:tcW w:w="1085" w:type="dxa"/>
            <w:shd w:val="clear" w:color="auto" w:fill="auto"/>
            <w:noWrap/>
            <w:hideMark/>
          </w:tcPr>
          <w:p w14:paraId="44DB96B5"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37318561"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5.2 Échange d</w:t>
            </w:r>
            <w:r>
              <w:rPr>
                <w:noProof/>
                <w:sz w:val="18"/>
              </w:rPr>
              <w:t>’</w:t>
            </w:r>
            <w:r w:rsidRPr="00B03EA2">
              <w:rPr>
                <w:noProof/>
                <w:sz w:val="18"/>
              </w:rPr>
              <w:t>informations sur la modélisation et la surveillance</w:t>
            </w:r>
          </w:p>
        </w:tc>
        <w:tc>
          <w:tcPr>
            <w:tcW w:w="1621" w:type="dxa"/>
            <w:gridSpan w:val="3"/>
            <w:shd w:val="clear" w:color="auto" w:fill="auto"/>
            <w:noWrap/>
            <w:hideMark/>
          </w:tcPr>
          <w:p w14:paraId="01D6BC19"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25FAC71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50 000 </w:t>
            </w:r>
          </w:p>
        </w:tc>
      </w:tr>
      <w:tr w:rsidR="00A3262F" w:rsidRPr="00B03EA2" w14:paraId="528EAC19" w14:textId="77777777" w:rsidTr="00B82EF6">
        <w:trPr>
          <w:trHeight w:val="57"/>
          <w:jc w:val="right"/>
        </w:trPr>
        <w:tc>
          <w:tcPr>
            <w:tcW w:w="1085" w:type="dxa"/>
            <w:shd w:val="clear" w:color="auto" w:fill="auto"/>
            <w:noWrap/>
            <w:hideMark/>
          </w:tcPr>
          <w:p w14:paraId="596FFCB0"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383DDBCE"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5.3 Évaluation des impacts du mercure sur la santé, l</w:t>
            </w:r>
            <w:r>
              <w:rPr>
                <w:noProof/>
                <w:sz w:val="18"/>
              </w:rPr>
              <w:t>’</w:t>
            </w:r>
            <w:r w:rsidRPr="00B03EA2">
              <w:rPr>
                <w:noProof/>
                <w:sz w:val="18"/>
              </w:rPr>
              <w:t xml:space="preserve">environnement et dans les domaines social et économique </w:t>
            </w:r>
          </w:p>
        </w:tc>
        <w:tc>
          <w:tcPr>
            <w:tcW w:w="1621" w:type="dxa"/>
            <w:gridSpan w:val="3"/>
            <w:shd w:val="clear" w:color="auto" w:fill="auto"/>
            <w:noWrap/>
            <w:hideMark/>
          </w:tcPr>
          <w:p w14:paraId="38264EF2"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30AF5CF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50 000 </w:t>
            </w:r>
          </w:p>
        </w:tc>
      </w:tr>
      <w:tr w:rsidR="00A3262F" w:rsidRPr="00B03EA2" w14:paraId="41A2F723" w14:textId="77777777" w:rsidTr="00B82EF6">
        <w:trPr>
          <w:trHeight w:val="57"/>
          <w:jc w:val="right"/>
        </w:trPr>
        <w:tc>
          <w:tcPr>
            <w:tcW w:w="1085" w:type="dxa"/>
            <w:shd w:val="clear" w:color="auto" w:fill="auto"/>
            <w:noWrap/>
            <w:hideMark/>
          </w:tcPr>
          <w:p w14:paraId="466D2DA6"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657D08BA"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5.4 Échange d</w:t>
            </w:r>
            <w:r>
              <w:rPr>
                <w:noProof/>
                <w:sz w:val="18"/>
              </w:rPr>
              <w:t>’</w:t>
            </w:r>
            <w:r w:rsidRPr="00B03EA2">
              <w:rPr>
                <w:noProof/>
                <w:sz w:val="18"/>
              </w:rPr>
              <w:t>informations sur les technologies de réduction des</w:t>
            </w:r>
            <w:r>
              <w:rPr>
                <w:noProof/>
                <w:sz w:val="18"/>
              </w:rPr>
              <w:t> </w:t>
            </w:r>
            <w:r w:rsidRPr="00B03EA2">
              <w:rPr>
                <w:noProof/>
                <w:sz w:val="18"/>
              </w:rPr>
              <w:t>émissions et des rejets de mercure</w:t>
            </w:r>
          </w:p>
        </w:tc>
        <w:tc>
          <w:tcPr>
            <w:tcW w:w="1621" w:type="dxa"/>
            <w:gridSpan w:val="3"/>
            <w:shd w:val="clear" w:color="auto" w:fill="auto"/>
            <w:noWrap/>
            <w:hideMark/>
          </w:tcPr>
          <w:p w14:paraId="08C4B618"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7D8A671E"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50 000 </w:t>
            </w:r>
          </w:p>
        </w:tc>
      </w:tr>
      <w:tr w:rsidR="00A3262F" w:rsidRPr="00B03EA2" w14:paraId="38E8182A" w14:textId="77777777" w:rsidTr="00B82EF6">
        <w:trPr>
          <w:trHeight w:val="57"/>
          <w:jc w:val="right"/>
        </w:trPr>
        <w:tc>
          <w:tcPr>
            <w:tcW w:w="1085" w:type="dxa"/>
            <w:tcBorders>
              <w:bottom w:val="single" w:sz="4" w:space="0" w:color="auto"/>
            </w:tcBorders>
            <w:shd w:val="clear" w:color="auto" w:fill="auto"/>
            <w:noWrap/>
            <w:hideMark/>
          </w:tcPr>
          <w:p w14:paraId="23EFE2B1"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44D86622"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5.5 Activités scientifiques et techniques transversales</w:t>
            </w:r>
          </w:p>
        </w:tc>
        <w:tc>
          <w:tcPr>
            <w:tcW w:w="1621" w:type="dxa"/>
            <w:gridSpan w:val="3"/>
            <w:tcBorders>
              <w:bottom w:val="single" w:sz="4" w:space="0" w:color="auto"/>
            </w:tcBorders>
            <w:shd w:val="clear" w:color="auto" w:fill="auto"/>
            <w:noWrap/>
            <w:hideMark/>
          </w:tcPr>
          <w:p w14:paraId="3CD30B48"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bottom w:val="single" w:sz="4" w:space="0" w:color="auto"/>
            </w:tcBorders>
            <w:shd w:val="clear" w:color="auto" w:fill="auto"/>
            <w:noWrap/>
            <w:hideMark/>
          </w:tcPr>
          <w:p w14:paraId="07649656"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400 000 </w:t>
            </w:r>
          </w:p>
        </w:tc>
      </w:tr>
      <w:tr w:rsidR="00A3262F" w:rsidRPr="00B03EA2" w14:paraId="4ADE490B"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3AF3E291"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3947B050"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0E43CC86"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noProof/>
                <w:color w:val="000000"/>
                <w:sz w:val="18"/>
                <w:szCs w:val="18"/>
              </w:rPr>
              <w:sym w:font="Symbol" w:char="F02D"/>
            </w: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5A09F3E4"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600 000 </w:t>
            </w:r>
          </w:p>
        </w:tc>
      </w:tr>
      <w:tr w:rsidR="00A3262F" w:rsidRPr="00B03EA2" w14:paraId="5FFB5075"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4CA51552"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6</w:t>
            </w:r>
          </w:p>
        </w:tc>
        <w:tc>
          <w:tcPr>
            <w:tcW w:w="5244" w:type="dxa"/>
            <w:tcBorders>
              <w:top w:val="single" w:sz="4" w:space="0" w:color="auto"/>
              <w:bottom w:val="single" w:sz="4" w:space="0" w:color="auto"/>
            </w:tcBorders>
            <w:shd w:val="clear" w:color="auto" w:fill="auto"/>
            <w:noWrap/>
          </w:tcPr>
          <w:p w14:paraId="742FBAF6"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Évaluation de l</w:t>
            </w:r>
            <w:r>
              <w:rPr>
                <w:b/>
                <w:noProof/>
                <w:sz w:val="18"/>
              </w:rPr>
              <w:t>’</w:t>
            </w:r>
            <w:r w:rsidRPr="00B03EA2">
              <w:rPr>
                <w:b/>
                <w:noProof/>
                <w:sz w:val="18"/>
              </w:rPr>
              <w:t xml:space="preserve">efficacité </w:t>
            </w:r>
          </w:p>
        </w:tc>
        <w:tc>
          <w:tcPr>
            <w:tcW w:w="1621" w:type="dxa"/>
            <w:gridSpan w:val="3"/>
            <w:tcBorders>
              <w:top w:val="single" w:sz="4" w:space="0" w:color="auto"/>
              <w:bottom w:val="single" w:sz="4" w:space="0" w:color="auto"/>
            </w:tcBorders>
            <w:shd w:val="clear" w:color="auto" w:fill="auto"/>
            <w:noWrap/>
            <w:hideMark/>
          </w:tcPr>
          <w:p w14:paraId="662456D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1B24707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5D3B39E9" w14:textId="77777777" w:rsidTr="00B82EF6">
        <w:trPr>
          <w:trHeight w:val="57"/>
          <w:jc w:val="right"/>
        </w:trPr>
        <w:tc>
          <w:tcPr>
            <w:tcW w:w="1085" w:type="dxa"/>
            <w:tcBorders>
              <w:top w:val="single" w:sz="4" w:space="0" w:color="auto"/>
            </w:tcBorders>
            <w:shd w:val="clear" w:color="auto" w:fill="auto"/>
            <w:noWrap/>
            <w:hideMark/>
          </w:tcPr>
          <w:p w14:paraId="474A806E"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tcBorders>
            <w:shd w:val="clear" w:color="auto" w:fill="auto"/>
          </w:tcPr>
          <w:p w14:paraId="102DD355"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6.1 Comité d</w:t>
            </w:r>
            <w:r>
              <w:rPr>
                <w:noProof/>
                <w:sz w:val="18"/>
              </w:rPr>
              <w:t>’</w:t>
            </w:r>
            <w:r w:rsidRPr="00B03EA2">
              <w:rPr>
                <w:noProof/>
                <w:sz w:val="18"/>
              </w:rPr>
              <w:t>évaluation de l</w:t>
            </w:r>
            <w:r>
              <w:rPr>
                <w:noProof/>
                <w:sz w:val="18"/>
              </w:rPr>
              <w:t>’</w:t>
            </w:r>
            <w:r w:rsidRPr="00B03EA2">
              <w:rPr>
                <w:noProof/>
                <w:sz w:val="18"/>
              </w:rPr>
              <w:t>efficacité</w:t>
            </w:r>
          </w:p>
        </w:tc>
        <w:tc>
          <w:tcPr>
            <w:tcW w:w="1621" w:type="dxa"/>
            <w:gridSpan w:val="3"/>
            <w:tcBorders>
              <w:top w:val="single" w:sz="4" w:space="0" w:color="auto"/>
            </w:tcBorders>
            <w:shd w:val="clear" w:color="auto" w:fill="auto"/>
            <w:noWrap/>
            <w:hideMark/>
          </w:tcPr>
          <w:p w14:paraId="49110F69"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tcBorders>
            <w:shd w:val="clear" w:color="auto" w:fill="auto"/>
            <w:noWrap/>
            <w:hideMark/>
          </w:tcPr>
          <w:p w14:paraId="2E891D71"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4A8E9305" w14:textId="77777777" w:rsidTr="00B82EF6">
        <w:trPr>
          <w:trHeight w:val="57"/>
          <w:jc w:val="right"/>
        </w:trPr>
        <w:tc>
          <w:tcPr>
            <w:tcW w:w="1085" w:type="dxa"/>
            <w:shd w:val="clear" w:color="auto" w:fill="auto"/>
            <w:noWrap/>
            <w:hideMark/>
          </w:tcPr>
          <w:p w14:paraId="442992E2"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tcPr>
          <w:p w14:paraId="09F4CFE2"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6.2 Élaboration d</w:t>
            </w:r>
            <w:r>
              <w:rPr>
                <w:noProof/>
                <w:sz w:val="18"/>
              </w:rPr>
              <w:t>’</w:t>
            </w:r>
            <w:r w:rsidRPr="00B03EA2">
              <w:rPr>
                <w:noProof/>
                <w:sz w:val="18"/>
              </w:rPr>
              <w:t>un rapport sur le commerce, l</w:t>
            </w:r>
            <w:r>
              <w:rPr>
                <w:noProof/>
                <w:sz w:val="18"/>
              </w:rPr>
              <w:t>’</w:t>
            </w:r>
            <w:r w:rsidRPr="00B03EA2">
              <w:rPr>
                <w:noProof/>
                <w:sz w:val="18"/>
              </w:rPr>
              <w:t>offre et la demande</w:t>
            </w:r>
          </w:p>
        </w:tc>
        <w:tc>
          <w:tcPr>
            <w:tcW w:w="1621" w:type="dxa"/>
            <w:gridSpan w:val="3"/>
            <w:shd w:val="clear" w:color="auto" w:fill="auto"/>
            <w:noWrap/>
            <w:hideMark/>
          </w:tcPr>
          <w:p w14:paraId="0FD7B42C"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6127AFC2"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80 000 </w:t>
            </w:r>
          </w:p>
        </w:tc>
      </w:tr>
      <w:tr w:rsidR="00A3262F" w:rsidRPr="00B03EA2" w14:paraId="03E6EB43" w14:textId="77777777" w:rsidTr="00B82EF6">
        <w:trPr>
          <w:trHeight w:val="57"/>
          <w:jc w:val="right"/>
        </w:trPr>
        <w:tc>
          <w:tcPr>
            <w:tcW w:w="1085" w:type="dxa"/>
            <w:shd w:val="clear" w:color="auto" w:fill="auto"/>
            <w:noWrap/>
            <w:hideMark/>
          </w:tcPr>
          <w:p w14:paraId="5AAB1615"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707B19B7"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 xml:space="preserve">6.3 Compilation et évaluation des communications des Parties </w:t>
            </w:r>
          </w:p>
        </w:tc>
        <w:tc>
          <w:tcPr>
            <w:tcW w:w="1621" w:type="dxa"/>
            <w:gridSpan w:val="3"/>
            <w:shd w:val="clear" w:color="auto" w:fill="auto"/>
            <w:noWrap/>
            <w:hideMark/>
          </w:tcPr>
          <w:p w14:paraId="3D966583"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30 000 </w:t>
            </w:r>
          </w:p>
        </w:tc>
        <w:tc>
          <w:tcPr>
            <w:tcW w:w="1546" w:type="dxa"/>
            <w:shd w:val="clear" w:color="auto" w:fill="auto"/>
            <w:noWrap/>
            <w:hideMark/>
          </w:tcPr>
          <w:p w14:paraId="4DC118F2"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73DC96D3" w14:textId="77777777" w:rsidTr="00B82EF6">
        <w:trPr>
          <w:trHeight w:val="57"/>
          <w:jc w:val="right"/>
        </w:trPr>
        <w:tc>
          <w:tcPr>
            <w:tcW w:w="1085" w:type="dxa"/>
            <w:tcBorders>
              <w:bottom w:val="single" w:sz="4" w:space="0" w:color="auto"/>
            </w:tcBorders>
            <w:shd w:val="clear" w:color="auto" w:fill="auto"/>
            <w:noWrap/>
            <w:hideMark/>
          </w:tcPr>
          <w:p w14:paraId="4CDC19AB"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32D19508"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6.4 Autres travaux et rapports préparatoires à l</w:t>
            </w:r>
            <w:r>
              <w:rPr>
                <w:noProof/>
                <w:sz w:val="18"/>
              </w:rPr>
              <w:t>’</w:t>
            </w:r>
            <w:r w:rsidRPr="00B03EA2">
              <w:rPr>
                <w:noProof/>
                <w:sz w:val="18"/>
              </w:rPr>
              <w:t>appui de l</w:t>
            </w:r>
            <w:r>
              <w:rPr>
                <w:noProof/>
                <w:sz w:val="18"/>
              </w:rPr>
              <w:t>’</w:t>
            </w:r>
            <w:r w:rsidRPr="00B03EA2">
              <w:rPr>
                <w:noProof/>
                <w:sz w:val="18"/>
              </w:rPr>
              <w:t>évaluation de l</w:t>
            </w:r>
            <w:r>
              <w:rPr>
                <w:noProof/>
                <w:sz w:val="18"/>
              </w:rPr>
              <w:t>’</w:t>
            </w:r>
            <w:r w:rsidRPr="00B03EA2">
              <w:rPr>
                <w:noProof/>
                <w:sz w:val="18"/>
              </w:rPr>
              <w:t>efficacité</w:t>
            </w:r>
          </w:p>
        </w:tc>
        <w:tc>
          <w:tcPr>
            <w:tcW w:w="1621" w:type="dxa"/>
            <w:gridSpan w:val="3"/>
            <w:tcBorders>
              <w:bottom w:val="single" w:sz="4" w:space="0" w:color="auto"/>
            </w:tcBorders>
            <w:shd w:val="clear" w:color="auto" w:fill="auto"/>
            <w:noWrap/>
            <w:hideMark/>
          </w:tcPr>
          <w:p w14:paraId="2D4F1A91"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bottom w:val="single" w:sz="4" w:space="0" w:color="auto"/>
            </w:tcBorders>
            <w:shd w:val="clear" w:color="auto" w:fill="auto"/>
            <w:noWrap/>
            <w:hideMark/>
          </w:tcPr>
          <w:p w14:paraId="4EBAEB2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55A65CA6"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7093246B"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57E9222B"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25D0AADB" w14:textId="77777777" w:rsidR="00A3262F" w:rsidRPr="00B03EA2" w:rsidRDefault="00A3262F" w:rsidP="00B82EF6">
            <w:pPr>
              <w:spacing w:before="20" w:after="40"/>
              <w:jc w:val="right"/>
              <w:rPr>
                <w:rFonts w:asciiTheme="majorBidi" w:eastAsia="Times New Roman" w:hAnsiTheme="majorBidi" w:cstheme="majorBidi"/>
                <w:b/>
                <w:bCs/>
                <w:noProof/>
                <w:sz w:val="18"/>
                <w:szCs w:val="18"/>
              </w:rPr>
            </w:pPr>
            <w:r w:rsidRPr="00B03EA2">
              <w:rPr>
                <w:rFonts w:asciiTheme="majorBidi" w:eastAsia="Times New Roman" w:hAnsiTheme="majorBidi" w:cstheme="majorBidi"/>
                <w:b/>
                <w:bCs/>
                <w:noProof/>
                <w:sz w:val="18"/>
                <w:szCs w:val="18"/>
              </w:rPr>
              <w:t xml:space="preserve"> 30 000 </w:t>
            </w:r>
          </w:p>
        </w:tc>
        <w:tc>
          <w:tcPr>
            <w:tcW w:w="1546" w:type="dxa"/>
            <w:tcBorders>
              <w:top w:val="single" w:sz="4" w:space="0" w:color="auto"/>
              <w:bottom w:val="single" w:sz="4" w:space="0" w:color="auto"/>
            </w:tcBorders>
            <w:shd w:val="clear" w:color="auto" w:fill="auto"/>
            <w:noWrap/>
            <w:hideMark/>
          </w:tcPr>
          <w:p w14:paraId="5137683A" w14:textId="77777777" w:rsidR="00A3262F" w:rsidRPr="00B03EA2" w:rsidRDefault="00A3262F" w:rsidP="00B82EF6">
            <w:pPr>
              <w:spacing w:before="20" w:after="40"/>
              <w:jc w:val="right"/>
              <w:rPr>
                <w:rFonts w:asciiTheme="majorBidi" w:eastAsia="Times New Roman" w:hAnsiTheme="majorBidi" w:cstheme="majorBidi"/>
                <w:b/>
                <w:bCs/>
                <w:noProof/>
                <w:sz w:val="18"/>
                <w:szCs w:val="18"/>
              </w:rPr>
            </w:pPr>
            <w:r w:rsidRPr="00B03EA2">
              <w:rPr>
                <w:rFonts w:asciiTheme="majorBidi" w:eastAsia="Times New Roman" w:hAnsiTheme="majorBidi" w:cstheme="majorBidi"/>
                <w:b/>
                <w:bCs/>
                <w:noProof/>
                <w:sz w:val="18"/>
                <w:szCs w:val="18"/>
              </w:rPr>
              <w:t xml:space="preserve"> 80 000 </w:t>
            </w:r>
          </w:p>
        </w:tc>
      </w:tr>
      <w:tr w:rsidR="00A3262F" w:rsidRPr="00B03EA2" w14:paraId="1485CC8D"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6A3D3580"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7</w:t>
            </w:r>
          </w:p>
        </w:tc>
        <w:tc>
          <w:tcPr>
            <w:tcW w:w="5719" w:type="dxa"/>
            <w:gridSpan w:val="2"/>
            <w:tcBorders>
              <w:top w:val="single" w:sz="4" w:space="0" w:color="auto"/>
              <w:bottom w:val="single" w:sz="4" w:space="0" w:color="auto"/>
            </w:tcBorders>
            <w:shd w:val="clear" w:color="auto" w:fill="auto"/>
            <w:noWrap/>
          </w:tcPr>
          <w:p w14:paraId="493A709A"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Rapports nationaux présentés au titre de la Convention de</w:t>
            </w:r>
            <w:r>
              <w:rPr>
                <w:b/>
                <w:noProof/>
                <w:sz w:val="18"/>
              </w:rPr>
              <w:t> </w:t>
            </w:r>
            <w:r w:rsidRPr="00B03EA2">
              <w:rPr>
                <w:b/>
                <w:noProof/>
                <w:sz w:val="18"/>
              </w:rPr>
              <w:t>Minamata</w:t>
            </w:r>
          </w:p>
        </w:tc>
        <w:tc>
          <w:tcPr>
            <w:tcW w:w="1146" w:type="dxa"/>
            <w:gridSpan w:val="2"/>
            <w:tcBorders>
              <w:top w:val="single" w:sz="4" w:space="0" w:color="auto"/>
              <w:bottom w:val="single" w:sz="4" w:space="0" w:color="auto"/>
            </w:tcBorders>
            <w:shd w:val="clear" w:color="auto" w:fill="auto"/>
            <w:noWrap/>
            <w:hideMark/>
          </w:tcPr>
          <w:p w14:paraId="61FE9C82"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7FC71BE3"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6C867DFB" w14:textId="77777777" w:rsidTr="00B82EF6">
        <w:trPr>
          <w:trHeight w:val="57"/>
          <w:jc w:val="right"/>
        </w:trPr>
        <w:tc>
          <w:tcPr>
            <w:tcW w:w="1085" w:type="dxa"/>
            <w:tcBorders>
              <w:top w:val="single" w:sz="4" w:space="0" w:color="auto"/>
            </w:tcBorders>
            <w:shd w:val="clear" w:color="auto" w:fill="auto"/>
            <w:noWrap/>
            <w:hideMark/>
          </w:tcPr>
          <w:p w14:paraId="6C050514"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tcBorders>
            <w:shd w:val="clear" w:color="auto" w:fill="auto"/>
            <w:noWrap/>
          </w:tcPr>
          <w:p w14:paraId="17A0B186"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 xml:space="preserve">7.1 Traitement et analyse des rapports nationaux </w:t>
            </w:r>
          </w:p>
        </w:tc>
        <w:tc>
          <w:tcPr>
            <w:tcW w:w="1621" w:type="dxa"/>
            <w:gridSpan w:val="3"/>
            <w:tcBorders>
              <w:top w:val="single" w:sz="4" w:space="0" w:color="auto"/>
            </w:tcBorders>
            <w:shd w:val="clear" w:color="auto" w:fill="auto"/>
            <w:noWrap/>
            <w:hideMark/>
          </w:tcPr>
          <w:p w14:paraId="0AC732D5"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30 000 </w:t>
            </w:r>
          </w:p>
        </w:tc>
        <w:tc>
          <w:tcPr>
            <w:tcW w:w="1546" w:type="dxa"/>
            <w:tcBorders>
              <w:top w:val="single" w:sz="4" w:space="0" w:color="auto"/>
            </w:tcBorders>
            <w:shd w:val="clear" w:color="auto" w:fill="auto"/>
            <w:noWrap/>
            <w:hideMark/>
          </w:tcPr>
          <w:p w14:paraId="16F5BDFE"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32522921" w14:textId="77777777" w:rsidTr="00B82EF6">
        <w:trPr>
          <w:trHeight w:val="57"/>
          <w:jc w:val="right"/>
        </w:trPr>
        <w:tc>
          <w:tcPr>
            <w:tcW w:w="1085" w:type="dxa"/>
            <w:shd w:val="clear" w:color="auto" w:fill="auto"/>
            <w:noWrap/>
            <w:hideMark/>
          </w:tcPr>
          <w:p w14:paraId="7E9BF5AC"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402CD27A"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7.2 Gestion continue des informations contenues dans les rapports nationaux</w:t>
            </w:r>
          </w:p>
        </w:tc>
        <w:tc>
          <w:tcPr>
            <w:tcW w:w="1621" w:type="dxa"/>
            <w:gridSpan w:val="3"/>
            <w:shd w:val="clear" w:color="auto" w:fill="auto"/>
            <w:noWrap/>
            <w:hideMark/>
          </w:tcPr>
          <w:p w14:paraId="12936A10"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20 000 </w:t>
            </w:r>
          </w:p>
        </w:tc>
        <w:tc>
          <w:tcPr>
            <w:tcW w:w="1546" w:type="dxa"/>
            <w:shd w:val="clear" w:color="auto" w:fill="auto"/>
            <w:noWrap/>
            <w:hideMark/>
          </w:tcPr>
          <w:p w14:paraId="3C58B630"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4E31C9EC" w14:textId="77777777" w:rsidTr="00B82EF6">
        <w:trPr>
          <w:trHeight w:val="57"/>
          <w:jc w:val="right"/>
        </w:trPr>
        <w:tc>
          <w:tcPr>
            <w:tcW w:w="1085" w:type="dxa"/>
            <w:tcBorders>
              <w:bottom w:val="single" w:sz="4" w:space="0" w:color="auto"/>
            </w:tcBorders>
            <w:shd w:val="clear" w:color="auto" w:fill="auto"/>
            <w:noWrap/>
            <w:hideMark/>
          </w:tcPr>
          <w:p w14:paraId="15009ABA"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533C8CD6"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7.3. Renforcement des capacités des Parties en matière d</w:t>
            </w:r>
            <w:r>
              <w:rPr>
                <w:noProof/>
                <w:sz w:val="18"/>
              </w:rPr>
              <w:t>’</w:t>
            </w:r>
            <w:r w:rsidRPr="00B03EA2">
              <w:rPr>
                <w:noProof/>
                <w:sz w:val="18"/>
              </w:rPr>
              <w:t>établissement des rapports nationaux</w:t>
            </w:r>
          </w:p>
        </w:tc>
        <w:tc>
          <w:tcPr>
            <w:tcW w:w="1621" w:type="dxa"/>
            <w:gridSpan w:val="3"/>
            <w:tcBorders>
              <w:bottom w:val="single" w:sz="4" w:space="0" w:color="auto"/>
            </w:tcBorders>
            <w:shd w:val="clear" w:color="auto" w:fill="auto"/>
            <w:noWrap/>
            <w:hideMark/>
          </w:tcPr>
          <w:p w14:paraId="54F3E195"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25 000 </w:t>
            </w:r>
          </w:p>
        </w:tc>
        <w:tc>
          <w:tcPr>
            <w:tcW w:w="1546" w:type="dxa"/>
            <w:tcBorders>
              <w:bottom w:val="single" w:sz="4" w:space="0" w:color="auto"/>
            </w:tcBorders>
            <w:shd w:val="clear" w:color="auto" w:fill="auto"/>
            <w:noWrap/>
            <w:hideMark/>
          </w:tcPr>
          <w:p w14:paraId="2B21E3ED"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7245EBF1"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671C3FDE"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41CB1F62"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287FD67C"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75 000 </w:t>
            </w:r>
          </w:p>
        </w:tc>
        <w:tc>
          <w:tcPr>
            <w:tcW w:w="1546" w:type="dxa"/>
            <w:tcBorders>
              <w:top w:val="single" w:sz="4" w:space="0" w:color="auto"/>
              <w:bottom w:val="single" w:sz="4" w:space="0" w:color="auto"/>
            </w:tcBorders>
            <w:shd w:val="clear" w:color="auto" w:fill="auto"/>
            <w:noWrap/>
            <w:hideMark/>
          </w:tcPr>
          <w:p w14:paraId="4B540B65"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2D193F8A"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7F797CF9"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lastRenderedPageBreak/>
              <w:t xml:space="preserve"> </w:t>
            </w:r>
          </w:p>
        </w:tc>
        <w:tc>
          <w:tcPr>
            <w:tcW w:w="5244" w:type="dxa"/>
            <w:tcBorders>
              <w:top w:val="single" w:sz="4" w:space="0" w:color="auto"/>
              <w:bottom w:val="single" w:sz="4" w:space="0" w:color="auto"/>
            </w:tcBorders>
            <w:shd w:val="clear" w:color="auto" w:fill="auto"/>
            <w:noWrap/>
            <w:hideMark/>
          </w:tcPr>
          <w:p w14:paraId="72BC698B"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Total (C)</w:t>
            </w:r>
          </w:p>
        </w:tc>
        <w:tc>
          <w:tcPr>
            <w:tcW w:w="1621" w:type="dxa"/>
            <w:gridSpan w:val="3"/>
            <w:tcBorders>
              <w:top w:val="single" w:sz="4" w:space="0" w:color="auto"/>
              <w:bottom w:val="single" w:sz="4" w:space="0" w:color="auto"/>
            </w:tcBorders>
            <w:shd w:val="clear" w:color="auto" w:fill="auto"/>
            <w:noWrap/>
            <w:hideMark/>
          </w:tcPr>
          <w:p w14:paraId="4129FAE6"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105 000 </w:t>
            </w:r>
          </w:p>
        </w:tc>
        <w:tc>
          <w:tcPr>
            <w:tcW w:w="1546" w:type="dxa"/>
            <w:tcBorders>
              <w:top w:val="single" w:sz="4" w:space="0" w:color="auto"/>
              <w:bottom w:val="single" w:sz="4" w:space="0" w:color="auto"/>
            </w:tcBorders>
            <w:shd w:val="clear" w:color="auto" w:fill="auto"/>
            <w:noWrap/>
            <w:hideMark/>
          </w:tcPr>
          <w:p w14:paraId="028B17B5"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680 000 </w:t>
            </w:r>
          </w:p>
        </w:tc>
      </w:tr>
      <w:tr w:rsidR="00A3262F" w:rsidRPr="00B03EA2" w14:paraId="4B896301"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3CA7613C" w14:textId="77777777" w:rsidR="00A3262F" w:rsidRPr="00B03EA2" w:rsidRDefault="00A3262F" w:rsidP="00B82EF6">
            <w:pPr>
              <w:keepNext/>
              <w:keepLines/>
              <w:spacing w:before="20" w:after="40"/>
              <w:rPr>
                <w:rFonts w:eastAsia="Times New Roman"/>
                <w:b/>
                <w:bCs/>
                <w:noProof/>
                <w:color w:val="000000"/>
                <w:sz w:val="18"/>
                <w:szCs w:val="18"/>
              </w:rPr>
            </w:pPr>
            <w:r w:rsidRPr="00B03EA2">
              <w:rPr>
                <w:rFonts w:eastAsia="Times New Roman"/>
                <w:b/>
                <w:bCs/>
                <w:noProof/>
                <w:color w:val="000000"/>
                <w:sz w:val="18"/>
                <w:szCs w:val="18"/>
              </w:rPr>
              <w:t>D.</w:t>
            </w:r>
          </w:p>
        </w:tc>
        <w:tc>
          <w:tcPr>
            <w:tcW w:w="5244" w:type="dxa"/>
            <w:tcBorders>
              <w:top w:val="single" w:sz="4" w:space="0" w:color="auto"/>
              <w:bottom w:val="single" w:sz="4" w:space="0" w:color="auto"/>
            </w:tcBorders>
            <w:shd w:val="clear" w:color="auto" w:fill="auto"/>
            <w:noWrap/>
          </w:tcPr>
          <w:p w14:paraId="7C4A0BF1" w14:textId="77777777" w:rsidR="00A3262F" w:rsidRPr="00B03EA2" w:rsidRDefault="00A3262F" w:rsidP="00B82EF6">
            <w:pPr>
              <w:keepNext/>
              <w:keepLines/>
              <w:spacing w:before="20" w:after="40"/>
              <w:rPr>
                <w:rFonts w:asciiTheme="majorBidi" w:eastAsia="Times New Roman" w:hAnsiTheme="majorBidi" w:cstheme="majorBidi"/>
                <w:b/>
                <w:bCs/>
                <w:noProof/>
                <w:color w:val="000000"/>
                <w:sz w:val="18"/>
                <w:szCs w:val="18"/>
              </w:rPr>
            </w:pPr>
            <w:r w:rsidRPr="00B03EA2">
              <w:rPr>
                <w:b/>
                <w:noProof/>
                <w:sz w:val="18"/>
              </w:rPr>
              <w:t>Gestion des connaissances et de l</w:t>
            </w:r>
            <w:r>
              <w:rPr>
                <w:b/>
                <w:noProof/>
                <w:sz w:val="18"/>
              </w:rPr>
              <w:t>’</w:t>
            </w:r>
            <w:r w:rsidRPr="00B03EA2">
              <w:rPr>
                <w:b/>
                <w:noProof/>
                <w:sz w:val="18"/>
              </w:rPr>
              <w:t xml:space="preserve">information et communication </w:t>
            </w:r>
          </w:p>
        </w:tc>
        <w:tc>
          <w:tcPr>
            <w:tcW w:w="1621" w:type="dxa"/>
            <w:gridSpan w:val="3"/>
            <w:tcBorders>
              <w:top w:val="single" w:sz="4" w:space="0" w:color="auto"/>
              <w:bottom w:val="single" w:sz="4" w:space="0" w:color="auto"/>
            </w:tcBorders>
            <w:shd w:val="clear" w:color="auto" w:fill="auto"/>
            <w:noWrap/>
            <w:hideMark/>
          </w:tcPr>
          <w:p w14:paraId="3FB911E4" w14:textId="77777777" w:rsidR="00A3262F" w:rsidRPr="00B03EA2" w:rsidRDefault="00A3262F" w:rsidP="00B82EF6">
            <w:pPr>
              <w:keepNext/>
              <w:keepLines/>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39F01CB0" w14:textId="77777777" w:rsidR="00A3262F" w:rsidRPr="00B03EA2" w:rsidRDefault="00A3262F" w:rsidP="00B82EF6">
            <w:pPr>
              <w:keepNext/>
              <w:keepLines/>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6FCA8691"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70A7F9BF"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8</w:t>
            </w:r>
          </w:p>
        </w:tc>
        <w:tc>
          <w:tcPr>
            <w:tcW w:w="5244" w:type="dxa"/>
            <w:tcBorders>
              <w:top w:val="single" w:sz="4" w:space="0" w:color="auto"/>
              <w:bottom w:val="single" w:sz="4" w:space="0" w:color="auto"/>
            </w:tcBorders>
            <w:shd w:val="clear" w:color="auto" w:fill="auto"/>
            <w:noWrap/>
          </w:tcPr>
          <w:p w14:paraId="7725132A"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Publications</w:t>
            </w:r>
          </w:p>
        </w:tc>
        <w:tc>
          <w:tcPr>
            <w:tcW w:w="1621" w:type="dxa"/>
            <w:gridSpan w:val="3"/>
            <w:tcBorders>
              <w:top w:val="single" w:sz="4" w:space="0" w:color="auto"/>
              <w:bottom w:val="single" w:sz="4" w:space="0" w:color="auto"/>
            </w:tcBorders>
            <w:shd w:val="clear" w:color="auto" w:fill="auto"/>
            <w:noWrap/>
            <w:hideMark/>
          </w:tcPr>
          <w:p w14:paraId="645D18FC"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62945695"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46B72196"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47994CDB"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5F2641DA"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8.1 Publications</w:t>
            </w:r>
          </w:p>
        </w:tc>
        <w:tc>
          <w:tcPr>
            <w:tcW w:w="1621" w:type="dxa"/>
            <w:gridSpan w:val="3"/>
            <w:tcBorders>
              <w:top w:val="single" w:sz="4" w:space="0" w:color="auto"/>
              <w:bottom w:val="single" w:sz="4" w:space="0" w:color="auto"/>
            </w:tcBorders>
            <w:shd w:val="clear" w:color="auto" w:fill="auto"/>
            <w:noWrap/>
            <w:hideMark/>
          </w:tcPr>
          <w:p w14:paraId="59B92F4C"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25 000 </w:t>
            </w:r>
          </w:p>
        </w:tc>
        <w:tc>
          <w:tcPr>
            <w:tcW w:w="1546" w:type="dxa"/>
            <w:tcBorders>
              <w:top w:val="single" w:sz="4" w:space="0" w:color="auto"/>
              <w:bottom w:val="single" w:sz="4" w:space="0" w:color="auto"/>
            </w:tcBorders>
            <w:shd w:val="clear" w:color="auto" w:fill="auto"/>
            <w:noWrap/>
            <w:hideMark/>
          </w:tcPr>
          <w:p w14:paraId="30584E0D"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32F74E89"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7A9061AA"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0FFF9F5C"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5C9155C6"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25 000 </w:t>
            </w:r>
          </w:p>
        </w:tc>
        <w:tc>
          <w:tcPr>
            <w:tcW w:w="1546" w:type="dxa"/>
            <w:tcBorders>
              <w:top w:val="single" w:sz="4" w:space="0" w:color="auto"/>
              <w:bottom w:val="single" w:sz="4" w:space="0" w:color="auto"/>
            </w:tcBorders>
            <w:shd w:val="clear" w:color="auto" w:fill="auto"/>
            <w:noWrap/>
            <w:hideMark/>
          </w:tcPr>
          <w:p w14:paraId="4E948676"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noProof/>
                <w:color w:val="000000"/>
                <w:sz w:val="18"/>
                <w:szCs w:val="18"/>
              </w:rPr>
              <w:sym w:font="Symbol" w:char="F02D"/>
            </w:r>
          </w:p>
        </w:tc>
      </w:tr>
      <w:tr w:rsidR="00A3262F" w:rsidRPr="00B03EA2" w14:paraId="2B73A2D2"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548CA64D"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9</w:t>
            </w:r>
          </w:p>
        </w:tc>
        <w:tc>
          <w:tcPr>
            <w:tcW w:w="5244" w:type="dxa"/>
            <w:tcBorders>
              <w:top w:val="single" w:sz="4" w:space="0" w:color="auto"/>
              <w:bottom w:val="single" w:sz="4" w:space="0" w:color="auto"/>
            </w:tcBorders>
            <w:shd w:val="clear" w:color="auto" w:fill="auto"/>
            <w:noWrap/>
          </w:tcPr>
          <w:p w14:paraId="32D4AB38"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Communication, information et sensibilisation du public</w:t>
            </w:r>
          </w:p>
        </w:tc>
        <w:tc>
          <w:tcPr>
            <w:tcW w:w="1621" w:type="dxa"/>
            <w:gridSpan w:val="3"/>
            <w:tcBorders>
              <w:top w:val="single" w:sz="4" w:space="0" w:color="auto"/>
              <w:bottom w:val="single" w:sz="4" w:space="0" w:color="auto"/>
            </w:tcBorders>
            <w:shd w:val="clear" w:color="auto" w:fill="auto"/>
            <w:noWrap/>
            <w:hideMark/>
          </w:tcPr>
          <w:p w14:paraId="23B9559E"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181652D0"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7D371A06"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0E3A210B"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671252CC"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9.1 Communication, vulgarisation et sensibilisation du public</w:t>
            </w:r>
          </w:p>
        </w:tc>
        <w:tc>
          <w:tcPr>
            <w:tcW w:w="1621" w:type="dxa"/>
            <w:gridSpan w:val="3"/>
            <w:tcBorders>
              <w:top w:val="single" w:sz="4" w:space="0" w:color="auto"/>
              <w:bottom w:val="single" w:sz="4" w:space="0" w:color="auto"/>
            </w:tcBorders>
            <w:shd w:val="clear" w:color="auto" w:fill="auto"/>
            <w:noWrap/>
            <w:hideMark/>
          </w:tcPr>
          <w:p w14:paraId="44FF57F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42 000 </w:t>
            </w:r>
          </w:p>
        </w:tc>
        <w:tc>
          <w:tcPr>
            <w:tcW w:w="1546" w:type="dxa"/>
            <w:tcBorders>
              <w:top w:val="single" w:sz="4" w:space="0" w:color="auto"/>
              <w:bottom w:val="single" w:sz="4" w:space="0" w:color="auto"/>
            </w:tcBorders>
            <w:shd w:val="clear" w:color="auto" w:fill="auto"/>
            <w:noWrap/>
            <w:hideMark/>
          </w:tcPr>
          <w:p w14:paraId="12DE823D"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4D6AE2E9"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45EE5D67"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648210C2"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6CC9C23C"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42 000 </w:t>
            </w:r>
          </w:p>
        </w:tc>
        <w:tc>
          <w:tcPr>
            <w:tcW w:w="1546" w:type="dxa"/>
            <w:tcBorders>
              <w:top w:val="single" w:sz="4" w:space="0" w:color="auto"/>
              <w:bottom w:val="single" w:sz="4" w:space="0" w:color="auto"/>
            </w:tcBorders>
            <w:shd w:val="clear" w:color="auto" w:fill="auto"/>
            <w:noWrap/>
            <w:hideMark/>
          </w:tcPr>
          <w:p w14:paraId="132D56E2"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1B563EE2"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188FD113"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10</w:t>
            </w:r>
          </w:p>
        </w:tc>
        <w:tc>
          <w:tcPr>
            <w:tcW w:w="5244" w:type="dxa"/>
            <w:tcBorders>
              <w:top w:val="single" w:sz="4" w:space="0" w:color="auto"/>
              <w:bottom w:val="single" w:sz="4" w:space="0" w:color="auto"/>
            </w:tcBorders>
            <w:shd w:val="clear" w:color="auto" w:fill="auto"/>
            <w:noWrap/>
          </w:tcPr>
          <w:p w14:paraId="605483DE"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Stratégie numérique</w:t>
            </w:r>
          </w:p>
        </w:tc>
        <w:tc>
          <w:tcPr>
            <w:tcW w:w="1621" w:type="dxa"/>
            <w:gridSpan w:val="3"/>
            <w:tcBorders>
              <w:top w:val="single" w:sz="4" w:space="0" w:color="auto"/>
              <w:bottom w:val="single" w:sz="4" w:space="0" w:color="auto"/>
            </w:tcBorders>
            <w:shd w:val="clear" w:color="auto" w:fill="auto"/>
            <w:noWrap/>
            <w:hideMark/>
          </w:tcPr>
          <w:p w14:paraId="2553BDCE"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18A55FBB"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0E1B9E21"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56B7358C"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4D8E26B5"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10.1 Stratégie numérique</w:t>
            </w:r>
          </w:p>
        </w:tc>
        <w:tc>
          <w:tcPr>
            <w:tcW w:w="1621" w:type="dxa"/>
            <w:gridSpan w:val="3"/>
            <w:tcBorders>
              <w:top w:val="single" w:sz="4" w:space="0" w:color="auto"/>
              <w:bottom w:val="single" w:sz="4" w:space="0" w:color="auto"/>
            </w:tcBorders>
            <w:shd w:val="clear" w:color="auto" w:fill="auto"/>
            <w:noWrap/>
            <w:hideMark/>
          </w:tcPr>
          <w:p w14:paraId="616FC85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25 000 </w:t>
            </w:r>
          </w:p>
        </w:tc>
        <w:tc>
          <w:tcPr>
            <w:tcW w:w="1546" w:type="dxa"/>
            <w:tcBorders>
              <w:top w:val="single" w:sz="4" w:space="0" w:color="auto"/>
              <w:bottom w:val="single" w:sz="4" w:space="0" w:color="auto"/>
            </w:tcBorders>
            <w:shd w:val="clear" w:color="auto" w:fill="auto"/>
            <w:noWrap/>
            <w:hideMark/>
          </w:tcPr>
          <w:p w14:paraId="1865A29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90 000 </w:t>
            </w:r>
          </w:p>
        </w:tc>
      </w:tr>
      <w:tr w:rsidR="00A3262F" w:rsidRPr="00B03EA2" w14:paraId="6950361A"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548E0398"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672CD37B"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3DB9F9CA"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25 000 </w:t>
            </w:r>
          </w:p>
        </w:tc>
        <w:tc>
          <w:tcPr>
            <w:tcW w:w="1546" w:type="dxa"/>
            <w:tcBorders>
              <w:top w:val="single" w:sz="4" w:space="0" w:color="auto"/>
              <w:bottom w:val="single" w:sz="4" w:space="0" w:color="auto"/>
            </w:tcBorders>
            <w:shd w:val="clear" w:color="auto" w:fill="auto"/>
            <w:noWrap/>
            <w:hideMark/>
          </w:tcPr>
          <w:p w14:paraId="22B087A3"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90 000 </w:t>
            </w:r>
          </w:p>
        </w:tc>
      </w:tr>
      <w:tr w:rsidR="00A3262F" w:rsidRPr="00B03EA2" w14:paraId="2F7EB7DD"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453884FF"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245306A7"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(D)</w:t>
            </w:r>
          </w:p>
        </w:tc>
        <w:tc>
          <w:tcPr>
            <w:tcW w:w="1621" w:type="dxa"/>
            <w:gridSpan w:val="3"/>
            <w:tcBorders>
              <w:top w:val="single" w:sz="4" w:space="0" w:color="auto"/>
              <w:bottom w:val="single" w:sz="4" w:space="0" w:color="auto"/>
            </w:tcBorders>
            <w:shd w:val="clear" w:color="auto" w:fill="auto"/>
            <w:noWrap/>
            <w:hideMark/>
          </w:tcPr>
          <w:p w14:paraId="2032EA3E"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92 000 </w:t>
            </w:r>
          </w:p>
        </w:tc>
        <w:tc>
          <w:tcPr>
            <w:tcW w:w="1546" w:type="dxa"/>
            <w:tcBorders>
              <w:top w:val="single" w:sz="4" w:space="0" w:color="auto"/>
              <w:bottom w:val="single" w:sz="4" w:space="0" w:color="auto"/>
            </w:tcBorders>
            <w:shd w:val="clear" w:color="auto" w:fill="auto"/>
            <w:noWrap/>
            <w:hideMark/>
          </w:tcPr>
          <w:p w14:paraId="5C51217E"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90 000 </w:t>
            </w:r>
          </w:p>
        </w:tc>
      </w:tr>
      <w:tr w:rsidR="00A3262F" w:rsidRPr="00B03EA2" w14:paraId="68F78D49"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2B607200"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E.</w:t>
            </w:r>
          </w:p>
        </w:tc>
        <w:tc>
          <w:tcPr>
            <w:tcW w:w="5244" w:type="dxa"/>
            <w:tcBorders>
              <w:top w:val="single" w:sz="4" w:space="0" w:color="auto"/>
              <w:bottom w:val="single" w:sz="4" w:space="0" w:color="auto"/>
            </w:tcBorders>
            <w:shd w:val="clear" w:color="auto" w:fill="auto"/>
            <w:noWrap/>
          </w:tcPr>
          <w:p w14:paraId="2E02463D"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Gestion générale</w:t>
            </w:r>
          </w:p>
        </w:tc>
        <w:tc>
          <w:tcPr>
            <w:tcW w:w="1621" w:type="dxa"/>
            <w:gridSpan w:val="3"/>
            <w:tcBorders>
              <w:top w:val="single" w:sz="4" w:space="0" w:color="auto"/>
              <w:bottom w:val="single" w:sz="4" w:space="0" w:color="auto"/>
            </w:tcBorders>
            <w:shd w:val="clear" w:color="auto" w:fill="auto"/>
            <w:noWrap/>
            <w:hideMark/>
          </w:tcPr>
          <w:p w14:paraId="284D5CA4"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3AE7C82F"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4D9D641A" w14:textId="77777777" w:rsidTr="00B82EF6">
        <w:trPr>
          <w:trHeight w:val="57"/>
          <w:jc w:val="right"/>
        </w:trPr>
        <w:tc>
          <w:tcPr>
            <w:tcW w:w="1085" w:type="dxa"/>
            <w:tcBorders>
              <w:top w:val="single" w:sz="4" w:space="0" w:color="auto"/>
            </w:tcBorders>
            <w:shd w:val="clear" w:color="auto" w:fill="auto"/>
            <w:noWrap/>
            <w:hideMark/>
          </w:tcPr>
          <w:p w14:paraId="7BF41E08"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11</w:t>
            </w:r>
          </w:p>
        </w:tc>
        <w:tc>
          <w:tcPr>
            <w:tcW w:w="5244" w:type="dxa"/>
            <w:tcBorders>
              <w:top w:val="single" w:sz="4" w:space="0" w:color="auto"/>
            </w:tcBorders>
            <w:shd w:val="clear" w:color="auto" w:fill="auto"/>
            <w:noWrap/>
          </w:tcPr>
          <w:p w14:paraId="5F31040D"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Direction exécutive et administration</w:t>
            </w:r>
          </w:p>
        </w:tc>
        <w:tc>
          <w:tcPr>
            <w:tcW w:w="1621" w:type="dxa"/>
            <w:gridSpan w:val="3"/>
            <w:tcBorders>
              <w:top w:val="single" w:sz="4" w:space="0" w:color="auto"/>
            </w:tcBorders>
            <w:shd w:val="clear" w:color="auto" w:fill="auto"/>
            <w:noWrap/>
            <w:hideMark/>
          </w:tcPr>
          <w:p w14:paraId="76755D55"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tcBorders>
            <w:shd w:val="clear" w:color="auto" w:fill="auto"/>
            <w:noWrap/>
            <w:hideMark/>
          </w:tcPr>
          <w:p w14:paraId="0F8A7454"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40CAD181" w14:textId="77777777" w:rsidTr="00B82EF6">
        <w:trPr>
          <w:trHeight w:val="57"/>
          <w:jc w:val="right"/>
        </w:trPr>
        <w:tc>
          <w:tcPr>
            <w:tcW w:w="1085" w:type="dxa"/>
            <w:shd w:val="clear" w:color="auto" w:fill="auto"/>
            <w:noWrap/>
            <w:hideMark/>
          </w:tcPr>
          <w:p w14:paraId="2A160C05"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2AD7D5BD"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11.1 Gestion générale</w:t>
            </w:r>
          </w:p>
        </w:tc>
        <w:tc>
          <w:tcPr>
            <w:tcW w:w="1621" w:type="dxa"/>
            <w:gridSpan w:val="3"/>
            <w:shd w:val="clear" w:color="auto" w:fill="auto"/>
            <w:noWrap/>
            <w:hideMark/>
          </w:tcPr>
          <w:p w14:paraId="352F76CC"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2 368 567 </w:t>
            </w:r>
          </w:p>
        </w:tc>
        <w:tc>
          <w:tcPr>
            <w:tcW w:w="1546" w:type="dxa"/>
            <w:shd w:val="clear" w:color="auto" w:fill="auto"/>
            <w:noWrap/>
            <w:hideMark/>
          </w:tcPr>
          <w:p w14:paraId="78ED405B"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59354BF1" w14:textId="77777777" w:rsidTr="00B82EF6">
        <w:trPr>
          <w:trHeight w:val="57"/>
          <w:jc w:val="right"/>
        </w:trPr>
        <w:tc>
          <w:tcPr>
            <w:tcW w:w="1085" w:type="dxa"/>
            <w:tcBorders>
              <w:bottom w:val="single" w:sz="4" w:space="0" w:color="auto"/>
            </w:tcBorders>
            <w:shd w:val="clear" w:color="auto" w:fill="auto"/>
            <w:noWrap/>
            <w:hideMark/>
          </w:tcPr>
          <w:p w14:paraId="3FD411D0"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45BC2B22" w14:textId="77777777" w:rsidR="00A3262F" w:rsidRPr="00B03EA2" w:rsidRDefault="00A3262F" w:rsidP="00B82EF6">
            <w:pPr>
              <w:spacing w:before="20" w:after="40"/>
              <w:ind w:left="255" w:hanging="255"/>
              <w:rPr>
                <w:rFonts w:asciiTheme="majorBidi" w:eastAsia="Times New Roman" w:hAnsiTheme="majorBidi" w:cstheme="majorBidi"/>
                <w:noProof/>
                <w:color w:val="000000"/>
                <w:sz w:val="18"/>
                <w:szCs w:val="18"/>
              </w:rPr>
            </w:pPr>
            <w:r w:rsidRPr="00B03EA2">
              <w:rPr>
                <w:noProof/>
                <w:sz w:val="18"/>
              </w:rPr>
              <w:t>11.2 Voyages des fonctionnaires</w:t>
            </w:r>
          </w:p>
        </w:tc>
        <w:tc>
          <w:tcPr>
            <w:tcW w:w="1621" w:type="dxa"/>
            <w:gridSpan w:val="3"/>
            <w:tcBorders>
              <w:bottom w:val="single" w:sz="4" w:space="0" w:color="auto"/>
            </w:tcBorders>
            <w:shd w:val="clear" w:color="auto" w:fill="auto"/>
            <w:noWrap/>
            <w:hideMark/>
          </w:tcPr>
          <w:p w14:paraId="5ECF97A2"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70 000 </w:t>
            </w:r>
          </w:p>
        </w:tc>
        <w:tc>
          <w:tcPr>
            <w:tcW w:w="1546" w:type="dxa"/>
            <w:tcBorders>
              <w:bottom w:val="single" w:sz="4" w:space="0" w:color="auto"/>
            </w:tcBorders>
            <w:shd w:val="clear" w:color="auto" w:fill="auto"/>
            <w:noWrap/>
            <w:hideMark/>
          </w:tcPr>
          <w:p w14:paraId="5CF90B59"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45CFB6B4"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6CAF4AFE"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1BDCE870"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04CDD567"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2 438 567 </w:t>
            </w:r>
          </w:p>
        </w:tc>
        <w:tc>
          <w:tcPr>
            <w:tcW w:w="1546" w:type="dxa"/>
            <w:tcBorders>
              <w:top w:val="single" w:sz="4" w:space="0" w:color="auto"/>
              <w:bottom w:val="single" w:sz="4" w:space="0" w:color="auto"/>
            </w:tcBorders>
            <w:shd w:val="clear" w:color="auto" w:fill="auto"/>
            <w:noWrap/>
            <w:hideMark/>
          </w:tcPr>
          <w:p w14:paraId="6780732F"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7D6F973D" w14:textId="77777777" w:rsidTr="00B82EF6">
        <w:trPr>
          <w:trHeight w:val="57"/>
          <w:jc w:val="right"/>
        </w:trPr>
        <w:tc>
          <w:tcPr>
            <w:tcW w:w="1085" w:type="dxa"/>
            <w:tcBorders>
              <w:top w:val="single" w:sz="4" w:space="0" w:color="auto"/>
            </w:tcBorders>
            <w:shd w:val="clear" w:color="auto" w:fill="auto"/>
            <w:noWrap/>
            <w:hideMark/>
          </w:tcPr>
          <w:p w14:paraId="4CA0EF0E"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12</w:t>
            </w:r>
          </w:p>
        </w:tc>
        <w:tc>
          <w:tcPr>
            <w:tcW w:w="5244" w:type="dxa"/>
            <w:tcBorders>
              <w:top w:val="single" w:sz="4" w:space="0" w:color="auto"/>
            </w:tcBorders>
            <w:shd w:val="clear" w:color="auto" w:fill="auto"/>
            <w:noWrap/>
          </w:tcPr>
          <w:p w14:paraId="54FFD9DB"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Coopération et coordination au niveau international</w:t>
            </w:r>
          </w:p>
        </w:tc>
        <w:tc>
          <w:tcPr>
            <w:tcW w:w="1621" w:type="dxa"/>
            <w:gridSpan w:val="3"/>
            <w:tcBorders>
              <w:top w:val="single" w:sz="4" w:space="0" w:color="auto"/>
            </w:tcBorders>
            <w:shd w:val="clear" w:color="auto" w:fill="auto"/>
            <w:noWrap/>
            <w:hideMark/>
          </w:tcPr>
          <w:p w14:paraId="7655845E"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tcBorders>
            <w:shd w:val="clear" w:color="auto" w:fill="auto"/>
            <w:noWrap/>
            <w:hideMark/>
          </w:tcPr>
          <w:p w14:paraId="49C3F3DF"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53D0E002" w14:textId="77777777" w:rsidTr="00B82EF6">
        <w:trPr>
          <w:trHeight w:val="57"/>
          <w:jc w:val="right"/>
        </w:trPr>
        <w:tc>
          <w:tcPr>
            <w:tcW w:w="1085" w:type="dxa"/>
            <w:shd w:val="clear" w:color="auto" w:fill="auto"/>
            <w:noWrap/>
            <w:hideMark/>
          </w:tcPr>
          <w:p w14:paraId="3D09E836"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401E2C92"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12.1. Coopération concernant les objectifs plus vastes liés au</w:t>
            </w:r>
            <w:r>
              <w:rPr>
                <w:noProof/>
                <w:sz w:val="18"/>
              </w:rPr>
              <w:t> </w:t>
            </w:r>
            <w:r w:rsidRPr="00B03EA2">
              <w:rPr>
                <w:noProof/>
                <w:sz w:val="18"/>
              </w:rPr>
              <w:t>développement durable et à l</w:t>
            </w:r>
            <w:r>
              <w:rPr>
                <w:noProof/>
                <w:sz w:val="18"/>
              </w:rPr>
              <w:t>’</w:t>
            </w:r>
            <w:r w:rsidRPr="00B03EA2">
              <w:rPr>
                <w:noProof/>
                <w:sz w:val="18"/>
              </w:rPr>
              <w:t>environnement</w:t>
            </w:r>
          </w:p>
        </w:tc>
        <w:tc>
          <w:tcPr>
            <w:tcW w:w="1621" w:type="dxa"/>
            <w:gridSpan w:val="3"/>
            <w:shd w:val="clear" w:color="auto" w:fill="auto"/>
            <w:noWrap/>
            <w:hideMark/>
          </w:tcPr>
          <w:p w14:paraId="60A0A56B"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0DF6E58C"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15 000 </w:t>
            </w:r>
          </w:p>
        </w:tc>
      </w:tr>
      <w:tr w:rsidR="00A3262F" w:rsidRPr="00B03EA2" w14:paraId="07CA39C9" w14:textId="77777777" w:rsidTr="00B82EF6">
        <w:trPr>
          <w:trHeight w:val="57"/>
          <w:jc w:val="right"/>
        </w:trPr>
        <w:tc>
          <w:tcPr>
            <w:tcW w:w="1085" w:type="dxa"/>
            <w:shd w:val="clear" w:color="auto" w:fill="auto"/>
            <w:noWrap/>
            <w:hideMark/>
          </w:tcPr>
          <w:p w14:paraId="0F2E96C1"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095A1E6B"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12.2. Coopération au sein du groupe des produits chimiques et des</w:t>
            </w:r>
            <w:r>
              <w:rPr>
                <w:noProof/>
                <w:sz w:val="18"/>
              </w:rPr>
              <w:t> </w:t>
            </w:r>
            <w:r w:rsidRPr="00B03EA2">
              <w:rPr>
                <w:noProof/>
                <w:sz w:val="18"/>
              </w:rPr>
              <w:t>déchets</w:t>
            </w:r>
          </w:p>
        </w:tc>
        <w:tc>
          <w:tcPr>
            <w:tcW w:w="1621" w:type="dxa"/>
            <w:gridSpan w:val="3"/>
            <w:shd w:val="clear" w:color="auto" w:fill="auto"/>
            <w:noWrap/>
            <w:hideMark/>
          </w:tcPr>
          <w:p w14:paraId="614D9A1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791DD03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5A595350" w14:textId="77777777" w:rsidTr="00B82EF6">
        <w:trPr>
          <w:trHeight w:val="57"/>
          <w:jc w:val="right"/>
        </w:trPr>
        <w:tc>
          <w:tcPr>
            <w:tcW w:w="1085" w:type="dxa"/>
            <w:tcBorders>
              <w:bottom w:val="single" w:sz="4" w:space="0" w:color="auto"/>
            </w:tcBorders>
            <w:shd w:val="clear" w:color="auto" w:fill="auto"/>
            <w:noWrap/>
            <w:hideMark/>
          </w:tcPr>
          <w:p w14:paraId="7417791B"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438DFDA4"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12.3. Autres types de coopération et coordination</w:t>
            </w:r>
          </w:p>
        </w:tc>
        <w:tc>
          <w:tcPr>
            <w:tcW w:w="1621" w:type="dxa"/>
            <w:gridSpan w:val="3"/>
            <w:tcBorders>
              <w:bottom w:val="single" w:sz="4" w:space="0" w:color="auto"/>
            </w:tcBorders>
            <w:shd w:val="clear" w:color="auto" w:fill="auto"/>
            <w:noWrap/>
            <w:hideMark/>
          </w:tcPr>
          <w:p w14:paraId="394847BB"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bottom w:val="single" w:sz="4" w:space="0" w:color="auto"/>
            </w:tcBorders>
            <w:shd w:val="clear" w:color="auto" w:fill="auto"/>
            <w:noWrap/>
            <w:hideMark/>
          </w:tcPr>
          <w:p w14:paraId="24F4B1E5"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400FA412"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2FDE1BF3"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76E304BA"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7E395066"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77CE4A91"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15 000 </w:t>
            </w:r>
          </w:p>
        </w:tc>
      </w:tr>
      <w:tr w:rsidR="00A3262F" w:rsidRPr="00B03EA2" w14:paraId="11F03B91" w14:textId="77777777" w:rsidTr="00B82EF6">
        <w:trPr>
          <w:trHeight w:val="57"/>
          <w:jc w:val="right"/>
        </w:trPr>
        <w:tc>
          <w:tcPr>
            <w:tcW w:w="1085" w:type="dxa"/>
            <w:tcBorders>
              <w:top w:val="single" w:sz="4" w:space="0" w:color="auto"/>
            </w:tcBorders>
            <w:shd w:val="clear" w:color="auto" w:fill="auto"/>
            <w:noWrap/>
            <w:hideMark/>
          </w:tcPr>
          <w:p w14:paraId="33162912"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13</w:t>
            </w:r>
          </w:p>
        </w:tc>
        <w:tc>
          <w:tcPr>
            <w:tcW w:w="5244" w:type="dxa"/>
            <w:tcBorders>
              <w:top w:val="single" w:sz="4" w:space="0" w:color="auto"/>
            </w:tcBorders>
            <w:shd w:val="clear" w:color="auto" w:fill="auto"/>
            <w:noWrap/>
          </w:tcPr>
          <w:p w14:paraId="74326BE8"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 xml:space="preserve">Ressources financières et mécanisme de financement </w:t>
            </w:r>
          </w:p>
        </w:tc>
        <w:tc>
          <w:tcPr>
            <w:tcW w:w="1621" w:type="dxa"/>
            <w:gridSpan w:val="3"/>
            <w:tcBorders>
              <w:top w:val="single" w:sz="4" w:space="0" w:color="auto"/>
            </w:tcBorders>
            <w:shd w:val="clear" w:color="auto" w:fill="auto"/>
            <w:noWrap/>
            <w:hideMark/>
          </w:tcPr>
          <w:p w14:paraId="4D62915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tcBorders>
            <w:shd w:val="clear" w:color="auto" w:fill="auto"/>
            <w:noWrap/>
            <w:hideMark/>
          </w:tcPr>
          <w:p w14:paraId="596EFD1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43BE2357" w14:textId="77777777" w:rsidTr="00B82EF6">
        <w:trPr>
          <w:trHeight w:val="57"/>
          <w:jc w:val="right"/>
        </w:trPr>
        <w:tc>
          <w:tcPr>
            <w:tcW w:w="1085" w:type="dxa"/>
            <w:shd w:val="clear" w:color="auto" w:fill="auto"/>
            <w:noWrap/>
            <w:hideMark/>
          </w:tcPr>
          <w:p w14:paraId="4829E5D8"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0A6363D7"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13.1. Ressources financières</w:t>
            </w:r>
          </w:p>
        </w:tc>
        <w:tc>
          <w:tcPr>
            <w:tcW w:w="1621" w:type="dxa"/>
            <w:gridSpan w:val="3"/>
            <w:shd w:val="clear" w:color="auto" w:fill="auto"/>
            <w:noWrap/>
            <w:hideMark/>
          </w:tcPr>
          <w:p w14:paraId="21F9F6D0"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0D7E5CE3"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20 000 </w:t>
            </w:r>
          </w:p>
        </w:tc>
      </w:tr>
      <w:tr w:rsidR="00A3262F" w:rsidRPr="00B03EA2" w14:paraId="00AD69A2" w14:textId="77777777" w:rsidTr="00B82EF6">
        <w:trPr>
          <w:trHeight w:val="57"/>
          <w:jc w:val="right"/>
        </w:trPr>
        <w:tc>
          <w:tcPr>
            <w:tcW w:w="1085" w:type="dxa"/>
            <w:shd w:val="clear" w:color="auto" w:fill="auto"/>
            <w:noWrap/>
            <w:hideMark/>
          </w:tcPr>
          <w:p w14:paraId="705EA741"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shd w:val="clear" w:color="auto" w:fill="auto"/>
            <w:noWrap/>
          </w:tcPr>
          <w:p w14:paraId="7A4362F8"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13.2 Mécanisme de financement - Fonds pour l</w:t>
            </w:r>
            <w:r>
              <w:rPr>
                <w:noProof/>
                <w:sz w:val="18"/>
              </w:rPr>
              <w:t>’</w:t>
            </w:r>
            <w:r w:rsidRPr="00B03EA2">
              <w:rPr>
                <w:noProof/>
                <w:sz w:val="18"/>
              </w:rPr>
              <w:t>environnement mondial</w:t>
            </w:r>
          </w:p>
        </w:tc>
        <w:tc>
          <w:tcPr>
            <w:tcW w:w="1621" w:type="dxa"/>
            <w:gridSpan w:val="3"/>
            <w:shd w:val="clear" w:color="auto" w:fill="auto"/>
            <w:noWrap/>
            <w:hideMark/>
          </w:tcPr>
          <w:p w14:paraId="0638B5C4"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48A1C272"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6B995EDD" w14:textId="77777777" w:rsidTr="00B82EF6">
        <w:trPr>
          <w:trHeight w:val="57"/>
          <w:jc w:val="right"/>
        </w:trPr>
        <w:tc>
          <w:tcPr>
            <w:tcW w:w="1085" w:type="dxa"/>
            <w:tcBorders>
              <w:bottom w:val="single" w:sz="4" w:space="0" w:color="auto"/>
            </w:tcBorders>
            <w:shd w:val="clear" w:color="auto" w:fill="auto"/>
            <w:noWrap/>
            <w:hideMark/>
          </w:tcPr>
          <w:p w14:paraId="17BA13A4"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58903F5D"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13.3 Mécanisme de financement - Programme international spécifique</w:t>
            </w:r>
          </w:p>
        </w:tc>
        <w:tc>
          <w:tcPr>
            <w:tcW w:w="1621" w:type="dxa"/>
            <w:gridSpan w:val="3"/>
            <w:tcBorders>
              <w:bottom w:val="single" w:sz="4" w:space="0" w:color="auto"/>
            </w:tcBorders>
            <w:shd w:val="clear" w:color="auto" w:fill="auto"/>
            <w:noWrap/>
            <w:hideMark/>
          </w:tcPr>
          <w:p w14:paraId="30DBAE63"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bottom w:val="single" w:sz="4" w:space="0" w:color="auto"/>
            </w:tcBorders>
            <w:shd w:val="clear" w:color="auto" w:fill="auto"/>
            <w:noWrap/>
            <w:hideMark/>
          </w:tcPr>
          <w:p w14:paraId="76BDD4CB"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15 000 </w:t>
            </w:r>
          </w:p>
        </w:tc>
      </w:tr>
      <w:tr w:rsidR="00A3262F" w:rsidRPr="00B03EA2" w14:paraId="6FE907E9"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75D92C82"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278D6A8B"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773D1EF3"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7ED942EA"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35 000 </w:t>
            </w:r>
          </w:p>
        </w:tc>
      </w:tr>
      <w:tr w:rsidR="00A3262F" w:rsidRPr="00B03EA2" w14:paraId="0964A5B0"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59E16E0E"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hideMark/>
          </w:tcPr>
          <w:p w14:paraId="3847E508"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Total (E)</w:t>
            </w:r>
          </w:p>
        </w:tc>
        <w:tc>
          <w:tcPr>
            <w:tcW w:w="1621" w:type="dxa"/>
            <w:gridSpan w:val="3"/>
            <w:tcBorders>
              <w:top w:val="single" w:sz="4" w:space="0" w:color="auto"/>
              <w:bottom w:val="single" w:sz="4" w:space="0" w:color="auto"/>
            </w:tcBorders>
            <w:shd w:val="clear" w:color="auto" w:fill="auto"/>
            <w:noWrap/>
            <w:hideMark/>
          </w:tcPr>
          <w:p w14:paraId="392A247F"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2 438 567 </w:t>
            </w:r>
          </w:p>
        </w:tc>
        <w:tc>
          <w:tcPr>
            <w:tcW w:w="1546" w:type="dxa"/>
            <w:tcBorders>
              <w:top w:val="single" w:sz="4" w:space="0" w:color="auto"/>
              <w:bottom w:val="single" w:sz="4" w:space="0" w:color="auto"/>
            </w:tcBorders>
            <w:shd w:val="clear" w:color="auto" w:fill="auto"/>
            <w:noWrap/>
            <w:hideMark/>
          </w:tcPr>
          <w:p w14:paraId="20C6E5A5"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50 000 </w:t>
            </w:r>
          </w:p>
        </w:tc>
      </w:tr>
      <w:tr w:rsidR="00A3262F" w:rsidRPr="00B03EA2" w14:paraId="16DF5FEC"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753513FF"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F.</w:t>
            </w:r>
          </w:p>
        </w:tc>
        <w:tc>
          <w:tcPr>
            <w:tcW w:w="5244" w:type="dxa"/>
            <w:tcBorders>
              <w:top w:val="single" w:sz="4" w:space="0" w:color="auto"/>
              <w:bottom w:val="single" w:sz="4" w:space="0" w:color="auto"/>
            </w:tcBorders>
            <w:shd w:val="clear" w:color="auto" w:fill="auto"/>
            <w:noWrap/>
          </w:tcPr>
          <w:p w14:paraId="104D0D48"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Activités juridiques et de politique générale</w:t>
            </w:r>
          </w:p>
        </w:tc>
        <w:tc>
          <w:tcPr>
            <w:tcW w:w="1621" w:type="dxa"/>
            <w:gridSpan w:val="3"/>
            <w:tcBorders>
              <w:top w:val="single" w:sz="4" w:space="0" w:color="auto"/>
              <w:bottom w:val="single" w:sz="4" w:space="0" w:color="auto"/>
            </w:tcBorders>
            <w:shd w:val="clear" w:color="auto" w:fill="auto"/>
            <w:noWrap/>
            <w:hideMark/>
          </w:tcPr>
          <w:p w14:paraId="77034F81"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550E0B96"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47306EFA" w14:textId="77777777" w:rsidTr="00B82EF6">
        <w:trPr>
          <w:trHeight w:val="57"/>
          <w:jc w:val="right"/>
        </w:trPr>
        <w:tc>
          <w:tcPr>
            <w:tcW w:w="1085" w:type="dxa"/>
            <w:tcBorders>
              <w:top w:val="single" w:sz="4" w:space="0" w:color="auto"/>
            </w:tcBorders>
            <w:shd w:val="clear" w:color="auto" w:fill="auto"/>
            <w:noWrap/>
            <w:hideMark/>
          </w:tcPr>
          <w:p w14:paraId="126F9FD4"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14</w:t>
            </w:r>
          </w:p>
        </w:tc>
        <w:tc>
          <w:tcPr>
            <w:tcW w:w="5244" w:type="dxa"/>
            <w:tcBorders>
              <w:top w:val="single" w:sz="4" w:space="0" w:color="auto"/>
            </w:tcBorders>
            <w:shd w:val="clear" w:color="auto" w:fill="auto"/>
            <w:noWrap/>
          </w:tcPr>
          <w:p w14:paraId="5F53393E"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 xml:space="preserve">Activités juridiques et de politique générale </w:t>
            </w:r>
          </w:p>
        </w:tc>
        <w:tc>
          <w:tcPr>
            <w:tcW w:w="1621" w:type="dxa"/>
            <w:gridSpan w:val="3"/>
            <w:tcBorders>
              <w:top w:val="single" w:sz="4" w:space="0" w:color="auto"/>
            </w:tcBorders>
            <w:shd w:val="clear" w:color="auto" w:fill="auto"/>
            <w:noWrap/>
            <w:hideMark/>
          </w:tcPr>
          <w:p w14:paraId="16C7E654"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tcBorders>
            <w:shd w:val="clear" w:color="auto" w:fill="auto"/>
            <w:noWrap/>
            <w:hideMark/>
          </w:tcPr>
          <w:p w14:paraId="0DDBE016"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318090E2" w14:textId="77777777" w:rsidTr="00B82EF6">
        <w:trPr>
          <w:trHeight w:val="57"/>
          <w:jc w:val="right"/>
        </w:trPr>
        <w:tc>
          <w:tcPr>
            <w:tcW w:w="1085" w:type="dxa"/>
            <w:shd w:val="clear" w:color="auto" w:fill="auto"/>
            <w:noWrap/>
            <w:hideMark/>
          </w:tcPr>
          <w:p w14:paraId="281E557F"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shd w:val="clear" w:color="auto" w:fill="auto"/>
            <w:noWrap/>
          </w:tcPr>
          <w:p w14:paraId="2EC2B976"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14.1 Programme de travail du Comité de mise en œuvre et du respect des obligations</w:t>
            </w:r>
          </w:p>
        </w:tc>
        <w:tc>
          <w:tcPr>
            <w:tcW w:w="1621" w:type="dxa"/>
            <w:gridSpan w:val="3"/>
            <w:shd w:val="clear" w:color="auto" w:fill="auto"/>
            <w:noWrap/>
            <w:hideMark/>
          </w:tcPr>
          <w:p w14:paraId="7F51B2EA"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7C49AD0C"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3B4BB082" w14:textId="77777777" w:rsidTr="00B82EF6">
        <w:trPr>
          <w:trHeight w:val="57"/>
          <w:jc w:val="right"/>
        </w:trPr>
        <w:tc>
          <w:tcPr>
            <w:tcW w:w="1085" w:type="dxa"/>
            <w:shd w:val="clear" w:color="auto" w:fill="auto"/>
            <w:noWrap/>
            <w:hideMark/>
          </w:tcPr>
          <w:p w14:paraId="2C42FAC1"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shd w:val="clear" w:color="auto" w:fill="auto"/>
            <w:noWrap/>
          </w:tcPr>
          <w:p w14:paraId="209A90FC"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14.2 Activités juridiques</w:t>
            </w:r>
          </w:p>
        </w:tc>
        <w:tc>
          <w:tcPr>
            <w:tcW w:w="1621" w:type="dxa"/>
            <w:gridSpan w:val="3"/>
            <w:shd w:val="clear" w:color="auto" w:fill="auto"/>
            <w:noWrap/>
            <w:hideMark/>
          </w:tcPr>
          <w:p w14:paraId="64B8E956"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24DC879F"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658ED0AE" w14:textId="77777777" w:rsidTr="00B82EF6">
        <w:trPr>
          <w:trHeight w:val="57"/>
          <w:jc w:val="right"/>
        </w:trPr>
        <w:tc>
          <w:tcPr>
            <w:tcW w:w="1085" w:type="dxa"/>
            <w:shd w:val="clear" w:color="auto" w:fill="auto"/>
            <w:noWrap/>
            <w:hideMark/>
          </w:tcPr>
          <w:p w14:paraId="61BF4B95"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 xml:space="preserve"> </w:t>
            </w:r>
          </w:p>
        </w:tc>
        <w:tc>
          <w:tcPr>
            <w:tcW w:w="5244" w:type="dxa"/>
            <w:shd w:val="clear" w:color="auto" w:fill="auto"/>
            <w:noWrap/>
          </w:tcPr>
          <w:p w14:paraId="02C3839A"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14.3 Législation nationale, commerce et application</w:t>
            </w:r>
          </w:p>
        </w:tc>
        <w:tc>
          <w:tcPr>
            <w:tcW w:w="1621" w:type="dxa"/>
            <w:gridSpan w:val="3"/>
            <w:shd w:val="clear" w:color="auto" w:fill="auto"/>
            <w:noWrap/>
            <w:hideMark/>
          </w:tcPr>
          <w:p w14:paraId="219C50B6"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shd w:val="clear" w:color="auto" w:fill="auto"/>
            <w:noWrap/>
            <w:hideMark/>
          </w:tcPr>
          <w:p w14:paraId="04D11E94"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0954DF9E" w14:textId="77777777" w:rsidTr="00B82EF6">
        <w:trPr>
          <w:trHeight w:val="57"/>
          <w:jc w:val="right"/>
        </w:trPr>
        <w:tc>
          <w:tcPr>
            <w:tcW w:w="1085" w:type="dxa"/>
            <w:tcBorders>
              <w:bottom w:val="single" w:sz="4" w:space="0" w:color="auto"/>
            </w:tcBorders>
            <w:shd w:val="clear" w:color="auto" w:fill="auto"/>
            <w:noWrap/>
            <w:hideMark/>
          </w:tcPr>
          <w:p w14:paraId="32E896E7"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1FF1E0C8"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 xml:space="preserve">14.4 Genre </w:t>
            </w:r>
          </w:p>
        </w:tc>
        <w:tc>
          <w:tcPr>
            <w:tcW w:w="1621" w:type="dxa"/>
            <w:gridSpan w:val="3"/>
            <w:tcBorders>
              <w:bottom w:val="single" w:sz="4" w:space="0" w:color="auto"/>
            </w:tcBorders>
            <w:shd w:val="clear" w:color="auto" w:fill="auto"/>
            <w:noWrap/>
            <w:hideMark/>
          </w:tcPr>
          <w:p w14:paraId="1D49095D"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bottom w:val="single" w:sz="4" w:space="0" w:color="auto"/>
            </w:tcBorders>
            <w:shd w:val="clear" w:color="auto" w:fill="auto"/>
            <w:noWrap/>
            <w:hideMark/>
          </w:tcPr>
          <w:p w14:paraId="15F8EAD0"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30 000 </w:t>
            </w:r>
          </w:p>
        </w:tc>
      </w:tr>
      <w:tr w:rsidR="00A3262F" w:rsidRPr="00B03EA2" w14:paraId="7568AC0A"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181370C4"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3CD9C3CE"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09397CF2"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7D7B11D9"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30 000 </w:t>
            </w:r>
          </w:p>
        </w:tc>
      </w:tr>
      <w:tr w:rsidR="00A3262F" w:rsidRPr="00B03EA2" w14:paraId="271DA278" w14:textId="77777777" w:rsidTr="00B82EF6">
        <w:trPr>
          <w:trHeight w:val="57"/>
          <w:jc w:val="right"/>
        </w:trPr>
        <w:tc>
          <w:tcPr>
            <w:tcW w:w="1085" w:type="dxa"/>
            <w:tcBorders>
              <w:top w:val="single" w:sz="4" w:space="0" w:color="auto"/>
              <w:bottom w:val="single" w:sz="8" w:space="0" w:color="auto"/>
            </w:tcBorders>
            <w:shd w:val="clear" w:color="auto" w:fill="auto"/>
            <w:noWrap/>
            <w:hideMark/>
          </w:tcPr>
          <w:p w14:paraId="4B9CDF5D"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8" w:space="0" w:color="auto"/>
            </w:tcBorders>
            <w:shd w:val="clear" w:color="auto" w:fill="auto"/>
            <w:noWrap/>
            <w:hideMark/>
          </w:tcPr>
          <w:p w14:paraId="5C31C3A2"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Total (F)</w:t>
            </w:r>
          </w:p>
        </w:tc>
        <w:tc>
          <w:tcPr>
            <w:tcW w:w="1621" w:type="dxa"/>
            <w:gridSpan w:val="3"/>
            <w:tcBorders>
              <w:top w:val="single" w:sz="4" w:space="0" w:color="auto"/>
              <w:bottom w:val="single" w:sz="8" w:space="0" w:color="auto"/>
            </w:tcBorders>
            <w:shd w:val="clear" w:color="auto" w:fill="auto"/>
            <w:noWrap/>
            <w:hideMark/>
          </w:tcPr>
          <w:p w14:paraId="7C2AF750"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4" w:space="0" w:color="auto"/>
              <w:bottom w:val="single" w:sz="8" w:space="0" w:color="auto"/>
            </w:tcBorders>
            <w:shd w:val="clear" w:color="auto" w:fill="auto"/>
            <w:noWrap/>
            <w:hideMark/>
          </w:tcPr>
          <w:p w14:paraId="175EB39F"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30 000 </w:t>
            </w:r>
          </w:p>
        </w:tc>
      </w:tr>
      <w:tr w:rsidR="00A3262F" w:rsidRPr="00B03EA2" w14:paraId="4E83BFF5" w14:textId="77777777" w:rsidTr="00B82EF6">
        <w:trPr>
          <w:trHeight w:val="57"/>
          <w:jc w:val="right"/>
        </w:trPr>
        <w:tc>
          <w:tcPr>
            <w:tcW w:w="1085" w:type="dxa"/>
            <w:tcBorders>
              <w:top w:val="single" w:sz="8" w:space="0" w:color="auto"/>
              <w:bottom w:val="single" w:sz="4" w:space="0" w:color="auto"/>
            </w:tcBorders>
            <w:shd w:val="clear" w:color="auto" w:fill="auto"/>
            <w:noWrap/>
            <w:hideMark/>
          </w:tcPr>
          <w:p w14:paraId="36EEA8EA"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G.</w:t>
            </w:r>
          </w:p>
        </w:tc>
        <w:tc>
          <w:tcPr>
            <w:tcW w:w="5244" w:type="dxa"/>
            <w:tcBorders>
              <w:top w:val="single" w:sz="8" w:space="0" w:color="auto"/>
              <w:bottom w:val="single" w:sz="4" w:space="0" w:color="auto"/>
            </w:tcBorders>
            <w:shd w:val="clear" w:color="auto" w:fill="auto"/>
            <w:noWrap/>
          </w:tcPr>
          <w:p w14:paraId="7CD2F23E"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Entretien des locaux de bureau et services connexes</w:t>
            </w:r>
          </w:p>
        </w:tc>
        <w:tc>
          <w:tcPr>
            <w:tcW w:w="1621" w:type="dxa"/>
            <w:gridSpan w:val="3"/>
            <w:tcBorders>
              <w:top w:val="single" w:sz="8" w:space="0" w:color="auto"/>
              <w:bottom w:val="single" w:sz="4" w:space="0" w:color="auto"/>
            </w:tcBorders>
            <w:shd w:val="clear" w:color="auto" w:fill="auto"/>
            <w:noWrap/>
            <w:hideMark/>
          </w:tcPr>
          <w:p w14:paraId="43A4418A"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c>
          <w:tcPr>
            <w:tcW w:w="1546" w:type="dxa"/>
            <w:tcBorders>
              <w:top w:val="single" w:sz="8" w:space="0" w:color="auto"/>
              <w:bottom w:val="single" w:sz="4" w:space="0" w:color="auto"/>
            </w:tcBorders>
            <w:shd w:val="clear" w:color="auto" w:fill="auto"/>
            <w:noWrap/>
            <w:hideMark/>
          </w:tcPr>
          <w:p w14:paraId="0F731F48"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534FE8D3"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2F67F9B0"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15</w:t>
            </w:r>
          </w:p>
        </w:tc>
        <w:tc>
          <w:tcPr>
            <w:tcW w:w="5244" w:type="dxa"/>
            <w:tcBorders>
              <w:top w:val="single" w:sz="4" w:space="0" w:color="auto"/>
              <w:bottom w:val="single" w:sz="4" w:space="0" w:color="auto"/>
            </w:tcBorders>
            <w:shd w:val="clear" w:color="auto" w:fill="auto"/>
            <w:noWrap/>
          </w:tcPr>
          <w:p w14:paraId="42E2AD0E"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Entretien des locaux de bureau et services connexes</w:t>
            </w:r>
          </w:p>
        </w:tc>
        <w:tc>
          <w:tcPr>
            <w:tcW w:w="1621" w:type="dxa"/>
            <w:gridSpan w:val="3"/>
            <w:tcBorders>
              <w:top w:val="single" w:sz="4" w:space="0" w:color="auto"/>
              <w:bottom w:val="single" w:sz="4" w:space="0" w:color="auto"/>
            </w:tcBorders>
            <w:shd w:val="clear" w:color="auto" w:fill="auto"/>
            <w:noWrap/>
            <w:hideMark/>
          </w:tcPr>
          <w:p w14:paraId="0D15BCF1"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bottom w:val="single" w:sz="4" w:space="0" w:color="auto"/>
            </w:tcBorders>
            <w:shd w:val="clear" w:color="auto" w:fill="auto"/>
            <w:noWrap/>
            <w:hideMark/>
          </w:tcPr>
          <w:p w14:paraId="15FE2EA3"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6DE8F239"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3BA3B6AD"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12A3E464"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15.1 Entretien des locaux de bureau et services connexes</w:t>
            </w:r>
          </w:p>
        </w:tc>
        <w:tc>
          <w:tcPr>
            <w:tcW w:w="1621" w:type="dxa"/>
            <w:gridSpan w:val="3"/>
            <w:tcBorders>
              <w:top w:val="single" w:sz="4" w:space="0" w:color="auto"/>
              <w:bottom w:val="single" w:sz="4" w:space="0" w:color="auto"/>
            </w:tcBorders>
            <w:shd w:val="clear" w:color="auto" w:fill="auto"/>
            <w:noWrap/>
            <w:hideMark/>
          </w:tcPr>
          <w:p w14:paraId="347D8621"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175 000 </w:t>
            </w:r>
          </w:p>
        </w:tc>
        <w:tc>
          <w:tcPr>
            <w:tcW w:w="1546" w:type="dxa"/>
            <w:tcBorders>
              <w:top w:val="single" w:sz="4" w:space="0" w:color="auto"/>
              <w:bottom w:val="single" w:sz="4" w:space="0" w:color="auto"/>
            </w:tcBorders>
            <w:shd w:val="clear" w:color="auto" w:fill="auto"/>
            <w:noWrap/>
            <w:hideMark/>
          </w:tcPr>
          <w:p w14:paraId="4E8F6380"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63208FDD"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1CA174E9"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790EE063"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4AC33CB0"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175 000 </w:t>
            </w:r>
          </w:p>
        </w:tc>
        <w:tc>
          <w:tcPr>
            <w:tcW w:w="1546" w:type="dxa"/>
            <w:tcBorders>
              <w:top w:val="single" w:sz="4" w:space="0" w:color="auto"/>
              <w:bottom w:val="single" w:sz="4" w:space="0" w:color="auto"/>
            </w:tcBorders>
            <w:shd w:val="clear" w:color="auto" w:fill="auto"/>
            <w:noWrap/>
            <w:hideMark/>
          </w:tcPr>
          <w:p w14:paraId="3EFBF631"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2AA8288E" w14:textId="77777777" w:rsidTr="00B82EF6">
        <w:trPr>
          <w:trHeight w:val="57"/>
          <w:jc w:val="right"/>
        </w:trPr>
        <w:tc>
          <w:tcPr>
            <w:tcW w:w="1085" w:type="dxa"/>
            <w:tcBorders>
              <w:top w:val="single" w:sz="4" w:space="0" w:color="auto"/>
            </w:tcBorders>
            <w:shd w:val="clear" w:color="auto" w:fill="auto"/>
            <w:noWrap/>
            <w:hideMark/>
          </w:tcPr>
          <w:p w14:paraId="733BF7DC" w14:textId="77777777" w:rsidR="00A3262F" w:rsidRPr="00B03EA2" w:rsidRDefault="00A3262F" w:rsidP="00B82EF6">
            <w:pPr>
              <w:spacing w:before="20" w:after="40"/>
              <w:rPr>
                <w:rFonts w:eastAsia="Times New Roman"/>
                <w:b/>
                <w:bCs/>
                <w:noProof/>
                <w:color w:val="000000"/>
                <w:sz w:val="18"/>
                <w:szCs w:val="18"/>
              </w:rPr>
            </w:pPr>
            <w:r w:rsidRPr="00B03EA2">
              <w:rPr>
                <w:rFonts w:eastAsia="Times New Roman"/>
                <w:b/>
                <w:bCs/>
                <w:noProof/>
                <w:color w:val="000000"/>
                <w:sz w:val="18"/>
                <w:szCs w:val="18"/>
              </w:rPr>
              <w:t>16</w:t>
            </w:r>
          </w:p>
        </w:tc>
        <w:tc>
          <w:tcPr>
            <w:tcW w:w="5244" w:type="dxa"/>
            <w:tcBorders>
              <w:top w:val="single" w:sz="4" w:space="0" w:color="auto"/>
            </w:tcBorders>
            <w:shd w:val="clear" w:color="auto" w:fill="auto"/>
            <w:noWrap/>
          </w:tcPr>
          <w:p w14:paraId="5EA0A64F"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Services informatiques</w:t>
            </w:r>
          </w:p>
        </w:tc>
        <w:tc>
          <w:tcPr>
            <w:tcW w:w="1621" w:type="dxa"/>
            <w:gridSpan w:val="3"/>
            <w:tcBorders>
              <w:top w:val="single" w:sz="4" w:space="0" w:color="auto"/>
            </w:tcBorders>
            <w:shd w:val="clear" w:color="auto" w:fill="auto"/>
            <w:noWrap/>
            <w:hideMark/>
          </w:tcPr>
          <w:p w14:paraId="54191A69"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4" w:space="0" w:color="auto"/>
            </w:tcBorders>
            <w:shd w:val="clear" w:color="auto" w:fill="auto"/>
            <w:noWrap/>
            <w:hideMark/>
          </w:tcPr>
          <w:p w14:paraId="621715B2"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6856ABDC" w14:textId="77777777" w:rsidTr="00B82EF6">
        <w:trPr>
          <w:trHeight w:val="57"/>
          <w:jc w:val="right"/>
        </w:trPr>
        <w:tc>
          <w:tcPr>
            <w:tcW w:w="1085" w:type="dxa"/>
            <w:tcBorders>
              <w:bottom w:val="single" w:sz="4" w:space="0" w:color="auto"/>
            </w:tcBorders>
            <w:shd w:val="clear" w:color="auto" w:fill="auto"/>
            <w:noWrap/>
            <w:hideMark/>
          </w:tcPr>
          <w:p w14:paraId="10288FBA"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bottom w:val="single" w:sz="4" w:space="0" w:color="auto"/>
            </w:tcBorders>
            <w:shd w:val="clear" w:color="auto" w:fill="auto"/>
            <w:noWrap/>
          </w:tcPr>
          <w:p w14:paraId="7F1E98A0" w14:textId="77777777" w:rsidR="00A3262F" w:rsidRPr="00B03EA2" w:rsidRDefault="00A3262F" w:rsidP="00B82EF6">
            <w:pPr>
              <w:spacing w:before="20" w:after="40"/>
              <w:ind w:left="369" w:hanging="369"/>
              <w:rPr>
                <w:rFonts w:asciiTheme="majorBidi" w:eastAsia="Times New Roman" w:hAnsiTheme="majorBidi" w:cstheme="majorBidi"/>
                <w:noProof/>
                <w:color w:val="000000"/>
                <w:sz w:val="18"/>
                <w:szCs w:val="18"/>
              </w:rPr>
            </w:pPr>
            <w:r w:rsidRPr="00B03EA2">
              <w:rPr>
                <w:noProof/>
                <w:sz w:val="18"/>
              </w:rPr>
              <w:t>16.1 Services informatiques</w:t>
            </w:r>
          </w:p>
        </w:tc>
        <w:tc>
          <w:tcPr>
            <w:tcW w:w="1621" w:type="dxa"/>
            <w:gridSpan w:val="3"/>
            <w:tcBorders>
              <w:bottom w:val="single" w:sz="4" w:space="0" w:color="auto"/>
            </w:tcBorders>
            <w:shd w:val="clear" w:color="auto" w:fill="auto"/>
            <w:noWrap/>
            <w:hideMark/>
          </w:tcPr>
          <w:p w14:paraId="53D22BF5"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60 500 </w:t>
            </w:r>
          </w:p>
        </w:tc>
        <w:tc>
          <w:tcPr>
            <w:tcW w:w="1546" w:type="dxa"/>
            <w:tcBorders>
              <w:bottom w:val="single" w:sz="4" w:space="0" w:color="auto"/>
            </w:tcBorders>
            <w:shd w:val="clear" w:color="auto" w:fill="auto"/>
            <w:noWrap/>
            <w:hideMark/>
          </w:tcPr>
          <w:p w14:paraId="40ED3D55"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3FAB5024"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600C09C9"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48E04F51"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partiel</w:t>
            </w:r>
          </w:p>
        </w:tc>
        <w:tc>
          <w:tcPr>
            <w:tcW w:w="1621" w:type="dxa"/>
            <w:gridSpan w:val="3"/>
            <w:tcBorders>
              <w:top w:val="single" w:sz="4" w:space="0" w:color="auto"/>
              <w:bottom w:val="single" w:sz="4" w:space="0" w:color="auto"/>
            </w:tcBorders>
            <w:shd w:val="clear" w:color="auto" w:fill="auto"/>
            <w:noWrap/>
            <w:hideMark/>
          </w:tcPr>
          <w:p w14:paraId="604FB476"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60 500 </w:t>
            </w:r>
          </w:p>
        </w:tc>
        <w:tc>
          <w:tcPr>
            <w:tcW w:w="1546" w:type="dxa"/>
            <w:tcBorders>
              <w:top w:val="single" w:sz="4" w:space="0" w:color="auto"/>
              <w:bottom w:val="single" w:sz="4" w:space="0" w:color="auto"/>
            </w:tcBorders>
            <w:shd w:val="clear" w:color="auto" w:fill="auto"/>
            <w:noWrap/>
            <w:hideMark/>
          </w:tcPr>
          <w:p w14:paraId="6CCAEB21"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4FED4A0C" w14:textId="77777777" w:rsidTr="00B82EF6">
        <w:trPr>
          <w:trHeight w:val="57"/>
          <w:jc w:val="right"/>
        </w:trPr>
        <w:tc>
          <w:tcPr>
            <w:tcW w:w="1085" w:type="dxa"/>
            <w:tcBorders>
              <w:top w:val="single" w:sz="4" w:space="0" w:color="auto"/>
              <w:bottom w:val="single" w:sz="12" w:space="0" w:color="auto"/>
            </w:tcBorders>
            <w:shd w:val="clear" w:color="auto" w:fill="auto"/>
            <w:noWrap/>
            <w:hideMark/>
          </w:tcPr>
          <w:p w14:paraId="2A2E585C"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12" w:space="0" w:color="auto"/>
            </w:tcBorders>
            <w:shd w:val="clear" w:color="auto" w:fill="auto"/>
            <w:noWrap/>
            <w:hideMark/>
          </w:tcPr>
          <w:p w14:paraId="4F008EBF"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Total (G)</w:t>
            </w:r>
          </w:p>
        </w:tc>
        <w:tc>
          <w:tcPr>
            <w:tcW w:w="1621" w:type="dxa"/>
            <w:gridSpan w:val="3"/>
            <w:tcBorders>
              <w:top w:val="single" w:sz="4" w:space="0" w:color="auto"/>
              <w:bottom w:val="single" w:sz="12" w:space="0" w:color="auto"/>
            </w:tcBorders>
            <w:shd w:val="clear" w:color="auto" w:fill="auto"/>
            <w:noWrap/>
            <w:hideMark/>
          </w:tcPr>
          <w:p w14:paraId="6371209B"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235 500 </w:t>
            </w:r>
          </w:p>
        </w:tc>
        <w:tc>
          <w:tcPr>
            <w:tcW w:w="1546" w:type="dxa"/>
            <w:tcBorders>
              <w:top w:val="single" w:sz="4" w:space="0" w:color="auto"/>
              <w:bottom w:val="single" w:sz="12" w:space="0" w:color="auto"/>
            </w:tcBorders>
            <w:shd w:val="clear" w:color="auto" w:fill="auto"/>
            <w:noWrap/>
            <w:hideMark/>
          </w:tcPr>
          <w:p w14:paraId="05FCD7BE"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r w:rsidR="00A3262F" w:rsidRPr="00B03EA2" w14:paraId="531E0953" w14:textId="77777777" w:rsidTr="00B82EF6">
        <w:trPr>
          <w:trHeight w:val="57"/>
          <w:jc w:val="right"/>
        </w:trPr>
        <w:tc>
          <w:tcPr>
            <w:tcW w:w="1085" w:type="dxa"/>
            <w:tcBorders>
              <w:top w:val="single" w:sz="12" w:space="0" w:color="auto"/>
              <w:bottom w:val="single" w:sz="4" w:space="0" w:color="auto"/>
            </w:tcBorders>
            <w:shd w:val="clear" w:color="auto" w:fill="auto"/>
            <w:noWrap/>
            <w:hideMark/>
          </w:tcPr>
          <w:p w14:paraId="5D3E86C6"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lastRenderedPageBreak/>
              <w:t xml:space="preserve"> </w:t>
            </w:r>
          </w:p>
        </w:tc>
        <w:tc>
          <w:tcPr>
            <w:tcW w:w="5244" w:type="dxa"/>
            <w:tcBorders>
              <w:top w:val="single" w:sz="12" w:space="0" w:color="auto"/>
              <w:bottom w:val="single" w:sz="4" w:space="0" w:color="auto"/>
            </w:tcBorders>
            <w:shd w:val="clear" w:color="auto" w:fill="auto"/>
            <w:noWrap/>
          </w:tcPr>
          <w:p w14:paraId="42C540A8"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Ressources nécessaires pour toutes les activités</w:t>
            </w:r>
          </w:p>
        </w:tc>
        <w:tc>
          <w:tcPr>
            <w:tcW w:w="1621" w:type="dxa"/>
            <w:gridSpan w:val="3"/>
            <w:tcBorders>
              <w:top w:val="single" w:sz="12" w:space="0" w:color="auto"/>
              <w:bottom w:val="single" w:sz="4" w:space="0" w:color="auto"/>
            </w:tcBorders>
            <w:shd w:val="clear" w:color="auto" w:fill="auto"/>
            <w:noWrap/>
            <w:hideMark/>
          </w:tcPr>
          <w:p w14:paraId="244E47FF"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c>
          <w:tcPr>
            <w:tcW w:w="1546" w:type="dxa"/>
            <w:tcBorders>
              <w:top w:val="single" w:sz="12" w:space="0" w:color="auto"/>
              <w:bottom w:val="single" w:sz="4" w:space="0" w:color="auto"/>
            </w:tcBorders>
            <w:shd w:val="clear" w:color="auto" w:fill="auto"/>
            <w:noWrap/>
            <w:hideMark/>
          </w:tcPr>
          <w:p w14:paraId="6A2CC8BE"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08A5F08D"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425888FF"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598C824A"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des coûts directs (dépenses d</w:t>
            </w:r>
            <w:r>
              <w:rPr>
                <w:b/>
                <w:noProof/>
                <w:sz w:val="18"/>
              </w:rPr>
              <w:t>’</w:t>
            </w:r>
            <w:r w:rsidRPr="00B03EA2">
              <w:rPr>
                <w:b/>
                <w:noProof/>
                <w:sz w:val="18"/>
              </w:rPr>
              <w:t>appui aux programmes non comprises) (A à G)</w:t>
            </w:r>
          </w:p>
        </w:tc>
        <w:tc>
          <w:tcPr>
            <w:tcW w:w="1621" w:type="dxa"/>
            <w:gridSpan w:val="3"/>
            <w:tcBorders>
              <w:top w:val="single" w:sz="4" w:space="0" w:color="auto"/>
              <w:bottom w:val="single" w:sz="4" w:space="0" w:color="auto"/>
            </w:tcBorders>
            <w:shd w:val="clear" w:color="auto" w:fill="auto"/>
            <w:noWrap/>
            <w:hideMark/>
          </w:tcPr>
          <w:p w14:paraId="7E6F410C"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3 997 067 </w:t>
            </w:r>
          </w:p>
        </w:tc>
        <w:tc>
          <w:tcPr>
            <w:tcW w:w="1546" w:type="dxa"/>
            <w:tcBorders>
              <w:top w:val="single" w:sz="4" w:space="0" w:color="auto"/>
              <w:bottom w:val="single" w:sz="4" w:space="0" w:color="auto"/>
            </w:tcBorders>
            <w:shd w:val="clear" w:color="auto" w:fill="auto"/>
            <w:noWrap/>
            <w:hideMark/>
          </w:tcPr>
          <w:p w14:paraId="0D1F6658"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2 515 000 </w:t>
            </w:r>
          </w:p>
        </w:tc>
      </w:tr>
      <w:tr w:rsidR="00A3262F" w:rsidRPr="00B03EA2" w14:paraId="64FD10AA"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6109F5A3"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562152B1" w14:textId="77777777" w:rsidR="00A3262F" w:rsidRPr="00B03EA2" w:rsidRDefault="00A3262F" w:rsidP="00B82EF6">
            <w:pPr>
              <w:spacing w:before="20" w:after="40"/>
              <w:rPr>
                <w:rFonts w:asciiTheme="majorBidi" w:eastAsia="Times New Roman" w:hAnsiTheme="majorBidi" w:cstheme="majorBidi"/>
                <w:noProof/>
                <w:color w:val="000000"/>
                <w:sz w:val="18"/>
                <w:szCs w:val="18"/>
              </w:rPr>
            </w:pPr>
            <w:r w:rsidRPr="00B03EA2">
              <w:rPr>
                <w:noProof/>
                <w:sz w:val="18"/>
              </w:rPr>
              <w:t>Dépenses d</w:t>
            </w:r>
            <w:r>
              <w:rPr>
                <w:noProof/>
                <w:sz w:val="18"/>
              </w:rPr>
              <w:t>’</w:t>
            </w:r>
            <w:r w:rsidRPr="00B03EA2">
              <w:rPr>
                <w:noProof/>
                <w:sz w:val="18"/>
              </w:rPr>
              <w:t>appui au programme (13 %)</w:t>
            </w:r>
          </w:p>
        </w:tc>
        <w:tc>
          <w:tcPr>
            <w:tcW w:w="1621" w:type="dxa"/>
            <w:gridSpan w:val="3"/>
            <w:tcBorders>
              <w:top w:val="single" w:sz="4" w:space="0" w:color="auto"/>
              <w:bottom w:val="single" w:sz="4" w:space="0" w:color="auto"/>
            </w:tcBorders>
            <w:shd w:val="clear" w:color="auto" w:fill="auto"/>
            <w:noWrap/>
            <w:hideMark/>
          </w:tcPr>
          <w:p w14:paraId="576E4064"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519 619 </w:t>
            </w:r>
          </w:p>
        </w:tc>
        <w:tc>
          <w:tcPr>
            <w:tcW w:w="1546" w:type="dxa"/>
            <w:tcBorders>
              <w:top w:val="single" w:sz="4" w:space="0" w:color="auto"/>
              <w:bottom w:val="single" w:sz="4" w:space="0" w:color="auto"/>
            </w:tcBorders>
            <w:shd w:val="clear" w:color="auto" w:fill="auto"/>
            <w:noWrap/>
            <w:hideMark/>
          </w:tcPr>
          <w:p w14:paraId="3BA93257"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326 950 </w:t>
            </w:r>
          </w:p>
        </w:tc>
      </w:tr>
      <w:tr w:rsidR="00A3262F" w:rsidRPr="00B03EA2" w14:paraId="702A5CAB"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5B753A86"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tcPr>
          <w:p w14:paraId="3B530EAE"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général (dépenses d</w:t>
            </w:r>
            <w:r>
              <w:rPr>
                <w:b/>
                <w:noProof/>
                <w:sz w:val="18"/>
              </w:rPr>
              <w:t>’</w:t>
            </w:r>
            <w:r w:rsidRPr="00B03EA2">
              <w:rPr>
                <w:b/>
                <w:noProof/>
                <w:sz w:val="18"/>
              </w:rPr>
              <w:t>appui aux programmes comprises)</w:t>
            </w:r>
          </w:p>
        </w:tc>
        <w:tc>
          <w:tcPr>
            <w:tcW w:w="1621" w:type="dxa"/>
            <w:gridSpan w:val="3"/>
            <w:tcBorders>
              <w:top w:val="single" w:sz="4" w:space="0" w:color="auto"/>
              <w:bottom w:val="single" w:sz="4" w:space="0" w:color="auto"/>
            </w:tcBorders>
            <w:shd w:val="clear" w:color="auto" w:fill="auto"/>
            <w:noWrap/>
            <w:hideMark/>
          </w:tcPr>
          <w:p w14:paraId="7C67078B"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4 516 686 </w:t>
            </w:r>
          </w:p>
        </w:tc>
        <w:tc>
          <w:tcPr>
            <w:tcW w:w="1546" w:type="dxa"/>
            <w:tcBorders>
              <w:top w:val="single" w:sz="4" w:space="0" w:color="auto"/>
              <w:bottom w:val="single" w:sz="4" w:space="0" w:color="auto"/>
            </w:tcBorders>
            <w:shd w:val="clear" w:color="auto" w:fill="auto"/>
            <w:noWrap/>
            <w:hideMark/>
          </w:tcPr>
          <w:p w14:paraId="179953A3"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2 841 950 </w:t>
            </w:r>
          </w:p>
        </w:tc>
      </w:tr>
      <w:tr w:rsidR="00A3262F" w:rsidRPr="00B03EA2" w14:paraId="22E61E14" w14:textId="77777777" w:rsidTr="00B82EF6">
        <w:trPr>
          <w:trHeight w:val="57"/>
          <w:jc w:val="right"/>
        </w:trPr>
        <w:tc>
          <w:tcPr>
            <w:tcW w:w="1085" w:type="dxa"/>
            <w:tcBorders>
              <w:top w:val="single" w:sz="4" w:space="0" w:color="auto"/>
              <w:bottom w:val="single" w:sz="4" w:space="0" w:color="auto"/>
            </w:tcBorders>
            <w:shd w:val="clear" w:color="auto" w:fill="auto"/>
            <w:noWrap/>
            <w:hideMark/>
          </w:tcPr>
          <w:p w14:paraId="2431FEC3"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4" w:space="0" w:color="auto"/>
            </w:tcBorders>
            <w:shd w:val="clear" w:color="auto" w:fill="auto"/>
            <w:noWrap/>
            <w:hideMark/>
          </w:tcPr>
          <w:p w14:paraId="2D075562"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Reconstitution de la réserve de trésorerie à 15 % </w:t>
            </w:r>
          </w:p>
        </w:tc>
        <w:tc>
          <w:tcPr>
            <w:tcW w:w="1621" w:type="dxa"/>
            <w:gridSpan w:val="3"/>
            <w:tcBorders>
              <w:top w:val="single" w:sz="4" w:space="0" w:color="auto"/>
              <w:bottom w:val="single" w:sz="4" w:space="0" w:color="auto"/>
            </w:tcBorders>
            <w:shd w:val="clear" w:color="auto" w:fill="auto"/>
            <w:noWrap/>
            <w:hideMark/>
          </w:tcPr>
          <w:p w14:paraId="0D636294" w14:textId="77777777" w:rsidR="00A3262F" w:rsidRPr="00B03EA2" w:rsidRDefault="00A3262F" w:rsidP="00B82EF6">
            <w:pPr>
              <w:spacing w:before="20" w:after="40"/>
              <w:jc w:val="right"/>
              <w:rPr>
                <w:rFonts w:asciiTheme="majorBidi" w:eastAsia="Times New Roman" w:hAnsiTheme="majorBidi" w:cstheme="majorBidi"/>
                <w:noProof/>
                <w:sz w:val="18"/>
                <w:szCs w:val="18"/>
              </w:rPr>
            </w:pPr>
            <w:r w:rsidRPr="00B03EA2">
              <w:rPr>
                <w:rFonts w:asciiTheme="majorBidi" w:eastAsia="Times New Roman" w:hAnsiTheme="majorBidi" w:cstheme="majorBidi"/>
                <w:noProof/>
                <w:sz w:val="18"/>
                <w:szCs w:val="18"/>
              </w:rPr>
              <w:t xml:space="preserve"> 148 071 </w:t>
            </w:r>
          </w:p>
        </w:tc>
        <w:tc>
          <w:tcPr>
            <w:tcW w:w="1546" w:type="dxa"/>
            <w:tcBorders>
              <w:top w:val="single" w:sz="4" w:space="0" w:color="auto"/>
              <w:bottom w:val="single" w:sz="4" w:space="0" w:color="auto"/>
            </w:tcBorders>
            <w:shd w:val="clear" w:color="auto" w:fill="auto"/>
            <w:noWrap/>
            <w:hideMark/>
          </w:tcPr>
          <w:p w14:paraId="38C9704D" w14:textId="77777777" w:rsidR="00A3262F" w:rsidRPr="00B03EA2" w:rsidRDefault="00A3262F" w:rsidP="00B82EF6">
            <w:pPr>
              <w:spacing w:before="20" w:after="40"/>
              <w:jc w:val="right"/>
              <w:rPr>
                <w:rFonts w:asciiTheme="majorBidi" w:eastAsia="Times New Roman" w:hAnsiTheme="majorBidi" w:cstheme="majorBidi"/>
                <w:noProof/>
                <w:color w:val="000000"/>
                <w:sz w:val="18"/>
                <w:szCs w:val="18"/>
              </w:rPr>
            </w:pPr>
            <w:r w:rsidRPr="00B03EA2">
              <w:rPr>
                <w:rFonts w:asciiTheme="majorBidi" w:eastAsia="Times New Roman" w:hAnsiTheme="majorBidi" w:cstheme="majorBidi"/>
                <w:noProof/>
                <w:color w:val="000000"/>
                <w:sz w:val="18"/>
                <w:szCs w:val="18"/>
              </w:rPr>
              <w:t xml:space="preserve"> </w:t>
            </w:r>
          </w:p>
        </w:tc>
      </w:tr>
      <w:tr w:rsidR="00A3262F" w:rsidRPr="00B03EA2" w14:paraId="05928E68" w14:textId="77777777" w:rsidTr="00B82EF6">
        <w:trPr>
          <w:trHeight w:val="57"/>
          <w:jc w:val="right"/>
        </w:trPr>
        <w:tc>
          <w:tcPr>
            <w:tcW w:w="1085" w:type="dxa"/>
            <w:tcBorders>
              <w:top w:val="single" w:sz="4" w:space="0" w:color="auto"/>
              <w:bottom w:val="single" w:sz="12" w:space="0" w:color="auto"/>
            </w:tcBorders>
            <w:shd w:val="clear" w:color="auto" w:fill="auto"/>
            <w:noWrap/>
            <w:hideMark/>
          </w:tcPr>
          <w:p w14:paraId="711CB284" w14:textId="77777777" w:rsidR="00A3262F" w:rsidRPr="00B03EA2" w:rsidRDefault="00A3262F" w:rsidP="00B82EF6">
            <w:pPr>
              <w:spacing w:before="20" w:after="40"/>
              <w:rPr>
                <w:rFonts w:eastAsia="Times New Roman"/>
                <w:noProof/>
                <w:color w:val="000000"/>
                <w:sz w:val="18"/>
                <w:szCs w:val="18"/>
              </w:rPr>
            </w:pPr>
            <w:r w:rsidRPr="00B03EA2">
              <w:rPr>
                <w:rFonts w:eastAsia="Times New Roman"/>
                <w:noProof/>
                <w:color w:val="000000"/>
                <w:sz w:val="18"/>
                <w:szCs w:val="18"/>
              </w:rPr>
              <w:t xml:space="preserve"> </w:t>
            </w:r>
          </w:p>
        </w:tc>
        <w:tc>
          <w:tcPr>
            <w:tcW w:w="5244" w:type="dxa"/>
            <w:tcBorders>
              <w:top w:val="single" w:sz="4" w:space="0" w:color="auto"/>
              <w:bottom w:val="single" w:sz="12" w:space="0" w:color="auto"/>
            </w:tcBorders>
            <w:shd w:val="clear" w:color="auto" w:fill="auto"/>
            <w:hideMark/>
          </w:tcPr>
          <w:p w14:paraId="74F95634" w14:textId="77777777" w:rsidR="00A3262F" w:rsidRPr="00B03EA2" w:rsidRDefault="00A3262F" w:rsidP="00B82EF6">
            <w:pPr>
              <w:spacing w:before="20" w:after="40"/>
              <w:rPr>
                <w:rFonts w:asciiTheme="majorBidi" w:eastAsia="Times New Roman" w:hAnsiTheme="majorBidi" w:cstheme="majorBidi"/>
                <w:b/>
                <w:bCs/>
                <w:noProof/>
                <w:color w:val="000000"/>
                <w:sz w:val="18"/>
                <w:szCs w:val="18"/>
              </w:rPr>
            </w:pPr>
            <w:r w:rsidRPr="00B03EA2">
              <w:rPr>
                <w:b/>
                <w:noProof/>
                <w:sz w:val="18"/>
              </w:rPr>
              <w:t>Total général devant être couvert par les contributions des Parties et par 60 % de la contribution du pays hôte</w:t>
            </w:r>
          </w:p>
        </w:tc>
        <w:tc>
          <w:tcPr>
            <w:tcW w:w="1621" w:type="dxa"/>
            <w:gridSpan w:val="3"/>
            <w:tcBorders>
              <w:top w:val="single" w:sz="4" w:space="0" w:color="auto"/>
              <w:bottom w:val="single" w:sz="12" w:space="0" w:color="auto"/>
            </w:tcBorders>
            <w:shd w:val="clear" w:color="auto" w:fill="auto"/>
            <w:noWrap/>
            <w:hideMark/>
          </w:tcPr>
          <w:p w14:paraId="1C6D0A98"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4 664 757 </w:t>
            </w:r>
          </w:p>
        </w:tc>
        <w:tc>
          <w:tcPr>
            <w:tcW w:w="1546" w:type="dxa"/>
            <w:tcBorders>
              <w:top w:val="single" w:sz="4" w:space="0" w:color="auto"/>
              <w:bottom w:val="single" w:sz="12" w:space="0" w:color="auto"/>
            </w:tcBorders>
            <w:shd w:val="clear" w:color="auto" w:fill="auto"/>
            <w:noWrap/>
            <w:hideMark/>
          </w:tcPr>
          <w:p w14:paraId="1E3C2CE2" w14:textId="77777777" w:rsidR="00A3262F" w:rsidRPr="00B03EA2" w:rsidRDefault="00A3262F" w:rsidP="00B82EF6">
            <w:pPr>
              <w:spacing w:before="20" w:after="40"/>
              <w:jc w:val="right"/>
              <w:rPr>
                <w:rFonts w:asciiTheme="majorBidi" w:eastAsia="Times New Roman" w:hAnsiTheme="majorBidi" w:cstheme="majorBidi"/>
                <w:b/>
                <w:bCs/>
                <w:noProof/>
                <w:color w:val="000000"/>
                <w:sz w:val="18"/>
                <w:szCs w:val="18"/>
              </w:rPr>
            </w:pPr>
            <w:r w:rsidRPr="00B03EA2">
              <w:rPr>
                <w:rFonts w:asciiTheme="majorBidi" w:eastAsia="Times New Roman" w:hAnsiTheme="majorBidi" w:cstheme="majorBidi"/>
                <w:b/>
                <w:bCs/>
                <w:noProof/>
                <w:color w:val="000000"/>
                <w:sz w:val="18"/>
                <w:szCs w:val="18"/>
              </w:rPr>
              <w:t xml:space="preserve"> </w:t>
            </w:r>
          </w:p>
        </w:tc>
      </w:tr>
    </w:tbl>
    <w:p w14:paraId="626DD703" w14:textId="77777777" w:rsidR="00A3262F" w:rsidRPr="00B03EA2" w:rsidRDefault="00A3262F" w:rsidP="00A3262F">
      <w:pPr>
        <w:pStyle w:val="Titletable"/>
        <w:spacing w:before="240"/>
        <w:rPr>
          <w:b w:val="0"/>
          <w:bCs w:val="0"/>
          <w:noProof/>
          <w:sz w:val="18"/>
          <w:szCs w:val="18"/>
        </w:rPr>
      </w:pPr>
      <w:r w:rsidRPr="00B03EA2">
        <w:rPr>
          <w:b w:val="0"/>
          <w:bCs w:val="0"/>
          <w:noProof/>
        </w:rPr>
        <w:t xml:space="preserve">Tableau 2 </w:t>
      </w:r>
      <w:r w:rsidRPr="00B03EA2">
        <w:rPr>
          <w:noProof/>
        </w:rPr>
        <w:br/>
        <w:t>Aperçu du barème indicatif des quotes-parts et des contributions au Fonds général d</w:t>
      </w:r>
      <w:r>
        <w:rPr>
          <w:noProof/>
        </w:rPr>
        <w:t>’</w:t>
      </w:r>
      <w:r w:rsidRPr="00B03EA2">
        <w:rPr>
          <w:noProof/>
        </w:rPr>
        <w:t>affectation</w:t>
      </w:r>
      <w:r>
        <w:rPr>
          <w:noProof/>
        </w:rPr>
        <w:t> </w:t>
      </w:r>
      <w:r w:rsidRPr="00B03EA2">
        <w:rPr>
          <w:noProof/>
        </w:rPr>
        <w:t xml:space="preserve">spéciale pour 2023 </w:t>
      </w:r>
      <w:r w:rsidRPr="00B03EA2">
        <w:rPr>
          <w:noProof/>
        </w:rPr>
        <w:br/>
      </w:r>
      <w:r w:rsidRPr="00B03EA2">
        <w:rPr>
          <w:b w:val="0"/>
          <w:bCs w:val="0"/>
          <w:noProof/>
          <w:sz w:val="18"/>
          <w:szCs w:val="18"/>
        </w:rPr>
        <w:t xml:space="preserve">(en dollars des États-Unis) </w:t>
      </w:r>
    </w:p>
    <w:tbl>
      <w:tblPr>
        <w:tblW w:w="4985" w:type="pct"/>
        <w:jc w:val="right"/>
        <w:tblLook w:val="04A0" w:firstRow="1" w:lastRow="0" w:firstColumn="1" w:lastColumn="0" w:noHBand="0" w:noVBand="1"/>
      </w:tblPr>
      <w:tblGrid>
        <w:gridCol w:w="721"/>
        <w:gridCol w:w="2683"/>
        <w:gridCol w:w="1701"/>
        <w:gridCol w:w="284"/>
        <w:gridCol w:w="1843"/>
        <w:gridCol w:w="2238"/>
      </w:tblGrid>
      <w:tr w:rsidR="00A3262F" w:rsidRPr="00B03EA2" w14:paraId="11F35D67" w14:textId="77777777" w:rsidTr="00B82EF6">
        <w:trPr>
          <w:trHeight w:val="57"/>
          <w:tblHeader/>
          <w:jc w:val="right"/>
        </w:trPr>
        <w:tc>
          <w:tcPr>
            <w:tcW w:w="3402" w:type="dxa"/>
            <w:gridSpan w:val="2"/>
            <w:tcBorders>
              <w:top w:val="single" w:sz="4" w:space="0" w:color="auto"/>
              <w:bottom w:val="single" w:sz="12" w:space="0" w:color="auto"/>
            </w:tcBorders>
            <w:shd w:val="clear" w:color="auto" w:fill="auto"/>
            <w:vAlign w:val="bottom"/>
            <w:hideMark/>
          </w:tcPr>
          <w:p w14:paraId="2ADE86E0" w14:textId="77777777" w:rsidR="00A3262F" w:rsidRPr="00B03EA2" w:rsidRDefault="00A3262F" w:rsidP="00B82EF6">
            <w:pPr>
              <w:pStyle w:val="Normal-pool"/>
              <w:spacing w:before="20" w:after="40"/>
              <w:rPr>
                <w:i/>
                <w:iCs/>
                <w:noProof/>
                <w:sz w:val="18"/>
                <w:szCs w:val="18"/>
              </w:rPr>
            </w:pPr>
            <w:r w:rsidRPr="00B03EA2">
              <w:rPr>
                <w:i/>
                <w:iCs/>
                <w:noProof/>
                <w:sz w:val="18"/>
                <w:szCs w:val="18"/>
              </w:rPr>
              <w:t>Partie</w:t>
            </w:r>
          </w:p>
        </w:tc>
        <w:tc>
          <w:tcPr>
            <w:tcW w:w="1985" w:type="dxa"/>
            <w:gridSpan w:val="2"/>
            <w:tcBorders>
              <w:top w:val="single" w:sz="4" w:space="0" w:color="auto"/>
              <w:bottom w:val="single" w:sz="12" w:space="0" w:color="auto"/>
            </w:tcBorders>
            <w:shd w:val="clear" w:color="auto" w:fill="auto"/>
            <w:noWrap/>
            <w:vAlign w:val="bottom"/>
            <w:hideMark/>
          </w:tcPr>
          <w:p w14:paraId="35E911B9" w14:textId="77777777" w:rsidR="00A3262F" w:rsidRPr="00B03EA2" w:rsidRDefault="00A3262F" w:rsidP="00B82EF6">
            <w:pPr>
              <w:pStyle w:val="Normal-pool"/>
              <w:spacing w:before="20" w:after="40"/>
              <w:jc w:val="right"/>
              <w:rPr>
                <w:i/>
                <w:iCs/>
                <w:noProof/>
                <w:sz w:val="18"/>
                <w:szCs w:val="18"/>
              </w:rPr>
            </w:pPr>
            <w:r w:rsidRPr="00B03EA2">
              <w:rPr>
                <w:i/>
                <w:noProof/>
                <w:sz w:val="18"/>
              </w:rPr>
              <w:t>Barème des</w:t>
            </w:r>
            <w:r>
              <w:rPr>
                <w:i/>
                <w:noProof/>
                <w:sz w:val="18"/>
              </w:rPr>
              <w:t> </w:t>
            </w:r>
            <w:r w:rsidRPr="00B03EA2">
              <w:rPr>
                <w:i/>
                <w:noProof/>
                <w:sz w:val="18"/>
              </w:rPr>
              <w:t>quotes</w:t>
            </w:r>
            <w:r>
              <w:rPr>
                <w:i/>
                <w:noProof/>
                <w:sz w:val="18"/>
              </w:rPr>
              <w:noBreakHyphen/>
            </w:r>
            <w:r w:rsidRPr="00B03EA2">
              <w:rPr>
                <w:i/>
                <w:noProof/>
                <w:sz w:val="18"/>
              </w:rPr>
              <w:t>parts de</w:t>
            </w:r>
            <w:r>
              <w:rPr>
                <w:i/>
                <w:noProof/>
                <w:sz w:val="18"/>
              </w:rPr>
              <w:t> </w:t>
            </w:r>
            <w:r w:rsidRPr="00B03EA2">
              <w:rPr>
                <w:i/>
                <w:noProof/>
                <w:sz w:val="18"/>
              </w:rPr>
              <w:t>l</w:t>
            </w:r>
            <w:r>
              <w:rPr>
                <w:i/>
                <w:noProof/>
                <w:sz w:val="18"/>
              </w:rPr>
              <w:t>’</w:t>
            </w:r>
            <w:r w:rsidRPr="00B03EA2">
              <w:rPr>
                <w:i/>
                <w:noProof/>
                <w:sz w:val="18"/>
              </w:rPr>
              <w:t xml:space="preserve">ONU </w:t>
            </w:r>
            <w:r w:rsidRPr="00B03EA2">
              <w:rPr>
                <w:i/>
                <w:iCs/>
                <w:noProof/>
                <w:sz w:val="18"/>
                <w:szCs w:val="18"/>
              </w:rPr>
              <w:t>(%)</w:t>
            </w:r>
          </w:p>
        </w:tc>
        <w:tc>
          <w:tcPr>
            <w:tcW w:w="1843" w:type="dxa"/>
            <w:tcBorders>
              <w:top w:val="single" w:sz="4" w:space="0" w:color="auto"/>
              <w:bottom w:val="single" w:sz="12" w:space="0" w:color="auto"/>
            </w:tcBorders>
            <w:shd w:val="clear" w:color="auto" w:fill="auto"/>
            <w:vAlign w:val="bottom"/>
            <w:hideMark/>
          </w:tcPr>
          <w:p w14:paraId="4959B196" w14:textId="77777777" w:rsidR="00A3262F" w:rsidRPr="00B03EA2" w:rsidRDefault="00A3262F" w:rsidP="00B82EF6">
            <w:pPr>
              <w:pStyle w:val="Normal-pool"/>
              <w:spacing w:before="20" w:after="40"/>
              <w:jc w:val="right"/>
              <w:rPr>
                <w:i/>
                <w:iCs/>
                <w:noProof/>
                <w:sz w:val="18"/>
                <w:szCs w:val="18"/>
              </w:rPr>
            </w:pPr>
            <w:r w:rsidRPr="00B03EA2">
              <w:rPr>
                <w:i/>
                <w:noProof/>
                <w:sz w:val="18"/>
              </w:rPr>
              <w:t>Barème des</w:t>
            </w:r>
            <w:r>
              <w:rPr>
                <w:i/>
                <w:noProof/>
                <w:sz w:val="18"/>
              </w:rPr>
              <w:t> </w:t>
            </w:r>
            <w:r w:rsidRPr="00B03EA2">
              <w:rPr>
                <w:i/>
                <w:noProof/>
                <w:sz w:val="18"/>
              </w:rPr>
              <w:t>quotes</w:t>
            </w:r>
            <w:r>
              <w:rPr>
                <w:i/>
                <w:noProof/>
                <w:sz w:val="18"/>
              </w:rPr>
              <w:noBreakHyphen/>
            </w:r>
            <w:r w:rsidRPr="00B03EA2">
              <w:rPr>
                <w:i/>
                <w:noProof/>
                <w:sz w:val="18"/>
              </w:rPr>
              <w:t>parts de</w:t>
            </w:r>
            <w:r>
              <w:rPr>
                <w:i/>
                <w:noProof/>
                <w:sz w:val="18"/>
              </w:rPr>
              <w:t> </w:t>
            </w:r>
            <w:r w:rsidRPr="00B03EA2">
              <w:rPr>
                <w:i/>
                <w:noProof/>
                <w:sz w:val="18"/>
              </w:rPr>
              <w:t xml:space="preserve">Minamata </w:t>
            </w:r>
            <w:r w:rsidRPr="00B03EA2">
              <w:rPr>
                <w:i/>
                <w:iCs/>
                <w:noProof/>
                <w:sz w:val="18"/>
                <w:szCs w:val="18"/>
              </w:rPr>
              <w:t>(%)</w:t>
            </w:r>
          </w:p>
        </w:tc>
        <w:tc>
          <w:tcPr>
            <w:tcW w:w="2238" w:type="dxa"/>
            <w:tcBorders>
              <w:top w:val="single" w:sz="4" w:space="0" w:color="auto"/>
              <w:bottom w:val="single" w:sz="12" w:space="0" w:color="auto"/>
            </w:tcBorders>
            <w:shd w:val="clear" w:color="auto" w:fill="auto"/>
            <w:vAlign w:val="bottom"/>
            <w:hideMark/>
          </w:tcPr>
          <w:p w14:paraId="10FE96FF" w14:textId="77777777" w:rsidR="00A3262F" w:rsidRPr="00B03EA2" w:rsidRDefault="00A3262F" w:rsidP="00B82EF6">
            <w:pPr>
              <w:pStyle w:val="Normal-pool"/>
              <w:spacing w:before="20" w:after="40"/>
              <w:jc w:val="right"/>
              <w:rPr>
                <w:i/>
                <w:iCs/>
                <w:noProof/>
                <w:sz w:val="18"/>
                <w:szCs w:val="18"/>
              </w:rPr>
            </w:pPr>
            <w:r w:rsidRPr="00B03EA2">
              <w:rPr>
                <w:i/>
                <w:noProof/>
                <w:sz w:val="18"/>
              </w:rPr>
              <w:t>Total des contributions au</w:t>
            </w:r>
            <w:r>
              <w:rPr>
                <w:i/>
                <w:noProof/>
                <w:sz w:val="18"/>
              </w:rPr>
              <w:t> </w:t>
            </w:r>
            <w:r w:rsidRPr="00B03EA2">
              <w:rPr>
                <w:i/>
                <w:noProof/>
                <w:sz w:val="18"/>
              </w:rPr>
              <w:t>fonds général d</w:t>
            </w:r>
            <w:r>
              <w:rPr>
                <w:i/>
                <w:noProof/>
                <w:sz w:val="18"/>
              </w:rPr>
              <w:t>’</w:t>
            </w:r>
            <w:r w:rsidRPr="00B03EA2">
              <w:rPr>
                <w:i/>
                <w:noProof/>
                <w:sz w:val="18"/>
              </w:rPr>
              <w:t>affectation spéciale pour</w:t>
            </w:r>
            <w:r>
              <w:rPr>
                <w:i/>
                <w:noProof/>
                <w:sz w:val="18"/>
              </w:rPr>
              <w:t> </w:t>
            </w:r>
            <w:r w:rsidRPr="00B03EA2">
              <w:rPr>
                <w:i/>
                <w:iCs/>
                <w:noProof/>
                <w:sz w:val="18"/>
                <w:szCs w:val="18"/>
              </w:rPr>
              <w:t>2023</w:t>
            </w:r>
          </w:p>
        </w:tc>
      </w:tr>
      <w:tr w:rsidR="00A3262F" w:rsidRPr="00B03EA2" w14:paraId="471C8E47" w14:textId="77777777" w:rsidTr="00B82EF6">
        <w:trPr>
          <w:trHeight w:val="57"/>
          <w:jc w:val="right"/>
        </w:trPr>
        <w:tc>
          <w:tcPr>
            <w:tcW w:w="9468" w:type="dxa"/>
            <w:gridSpan w:val="6"/>
            <w:tcBorders>
              <w:top w:val="single" w:sz="12" w:space="0" w:color="auto"/>
              <w:bottom w:val="single" w:sz="4" w:space="0" w:color="auto"/>
            </w:tcBorders>
            <w:shd w:val="clear" w:color="auto" w:fill="auto"/>
            <w:noWrap/>
          </w:tcPr>
          <w:p w14:paraId="4052E4B3" w14:textId="77777777" w:rsidR="00A3262F" w:rsidRPr="00B03EA2" w:rsidRDefault="00A3262F" w:rsidP="00B82EF6">
            <w:pPr>
              <w:pStyle w:val="Normal-pool"/>
              <w:spacing w:before="20" w:after="40"/>
              <w:rPr>
                <w:noProof/>
                <w:sz w:val="18"/>
                <w:szCs w:val="18"/>
              </w:rPr>
            </w:pPr>
            <w:r w:rsidRPr="00B03EA2">
              <w:rPr>
                <w:b/>
                <w:bCs/>
                <w:noProof/>
                <w:sz w:val="18"/>
                <w:szCs w:val="18"/>
              </w:rPr>
              <w:t>États d</w:t>
            </w:r>
            <w:r>
              <w:rPr>
                <w:b/>
                <w:bCs/>
                <w:noProof/>
                <w:sz w:val="18"/>
                <w:szCs w:val="18"/>
              </w:rPr>
              <w:t>’</w:t>
            </w:r>
            <w:r w:rsidRPr="00B03EA2">
              <w:rPr>
                <w:b/>
                <w:bCs/>
                <w:noProof/>
                <w:sz w:val="18"/>
                <w:szCs w:val="18"/>
              </w:rPr>
              <w:t>Afrique (37)</w:t>
            </w:r>
          </w:p>
        </w:tc>
      </w:tr>
      <w:tr w:rsidR="00A3262F" w:rsidRPr="00B03EA2" w14:paraId="312E1951" w14:textId="77777777" w:rsidTr="00B82EF6">
        <w:trPr>
          <w:trHeight w:val="57"/>
          <w:jc w:val="right"/>
        </w:trPr>
        <w:tc>
          <w:tcPr>
            <w:tcW w:w="720" w:type="dxa"/>
            <w:tcBorders>
              <w:top w:val="single" w:sz="4" w:space="0" w:color="auto"/>
            </w:tcBorders>
            <w:shd w:val="clear" w:color="auto" w:fill="auto"/>
            <w:noWrap/>
          </w:tcPr>
          <w:p w14:paraId="2D8B1F2C" w14:textId="77777777" w:rsidR="00A3262F" w:rsidRPr="00B03EA2" w:rsidRDefault="00A3262F" w:rsidP="00B82EF6">
            <w:pPr>
              <w:pStyle w:val="Normal-pool"/>
              <w:spacing w:before="20" w:after="40"/>
              <w:rPr>
                <w:noProof/>
                <w:sz w:val="18"/>
                <w:szCs w:val="18"/>
              </w:rPr>
            </w:pPr>
            <w:r w:rsidRPr="00B03EA2">
              <w:rPr>
                <w:noProof/>
                <w:sz w:val="18"/>
                <w:szCs w:val="18"/>
              </w:rPr>
              <w:t>1</w:t>
            </w:r>
          </w:p>
        </w:tc>
        <w:tc>
          <w:tcPr>
            <w:tcW w:w="2682" w:type="dxa"/>
            <w:tcBorders>
              <w:top w:val="single" w:sz="4" w:space="0" w:color="auto"/>
            </w:tcBorders>
            <w:shd w:val="clear" w:color="auto" w:fill="auto"/>
            <w:noWrap/>
          </w:tcPr>
          <w:p w14:paraId="4D37AB9B" w14:textId="77777777" w:rsidR="00A3262F" w:rsidRPr="00B03EA2" w:rsidRDefault="00A3262F" w:rsidP="00B82EF6">
            <w:pPr>
              <w:pStyle w:val="Normal-pool"/>
              <w:spacing w:before="20" w:after="40"/>
              <w:rPr>
                <w:noProof/>
                <w:sz w:val="18"/>
                <w:szCs w:val="18"/>
              </w:rPr>
            </w:pPr>
            <w:r w:rsidRPr="00B03EA2">
              <w:rPr>
                <w:noProof/>
                <w:sz w:val="18"/>
                <w:szCs w:val="18"/>
              </w:rPr>
              <w:t>Afrique du Sud</w:t>
            </w:r>
          </w:p>
        </w:tc>
        <w:tc>
          <w:tcPr>
            <w:tcW w:w="1985" w:type="dxa"/>
            <w:gridSpan w:val="2"/>
            <w:tcBorders>
              <w:top w:val="single" w:sz="4" w:space="0" w:color="auto"/>
            </w:tcBorders>
            <w:shd w:val="clear" w:color="auto" w:fill="auto"/>
            <w:noWrap/>
            <w:hideMark/>
          </w:tcPr>
          <w:p w14:paraId="6BBF443B" w14:textId="77777777" w:rsidR="00A3262F" w:rsidRPr="00B03EA2" w:rsidRDefault="00A3262F" w:rsidP="00B82EF6">
            <w:pPr>
              <w:pStyle w:val="Normal-pool"/>
              <w:spacing w:before="20" w:after="40"/>
              <w:jc w:val="right"/>
              <w:rPr>
                <w:noProof/>
                <w:sz w:val="18"/>
                <w:szCs w:val="18"/>
              </w:rPr>
            </w:pPr>
            <w:r w:rsidRPr="00B03EA2">
              <w:rPr>
                <w:noProof/>
                <w:sz w:val="18"/>
                <w:szCs w:val="18"/>
              </w:rPr>
              <w:t>0,244</w:t>
            </w:r>
          </w:p>
        </w:tc>
        <w:tc>
          <w:tcPr>
            <w:tcW w:w="1843" w:type="dxa"/>
            <w:tcBorders>
              <w:top w:val="single" w:sz="4" w:space="0" w:color="auto"/>
            </w:tcBorders>
            <w:shd w:val="clear" w:color="auto" w:fill="auto"/>
            <w:noWrap/>
            <w:hideMark/>
          </w:tcPr>
          <w:p w14:paraId="23A96CFE" w14:textId="77777777" w:rsidR="00A3262F" w:rsidRPr="00B03EA2" w:rsidRDefault="00A3262F" w:rsidP="00B82EF6">
            <w:pPr>
              <w:pStyle w:val="Normal-pool"/>
              <w:spacing w:before="20" w:after="40"/>
              <w:jc w:val="right"/>
              <w:rPr>
                <w:noProof/>
                <w:sz w:val="18"/>
                <w:szCs w:val="18"/>
              </w:rPr>
            </w:pPr>
            <w:r w:rsidRPr="00B03EA2">
              <w:rPr>
                <w:noProof/>
                <w:sz w:val="18"/>
                <w:szCs w:val="18"/>
              </w:rPr>
              <w:t>0,2516</w:t>
            </w:r>
          </w:p>
        </w:tc>
        <w:tc>
          <w:tcPr>
            <w:tcW w:w="2238" w:type="dxa"/>
            <w:tcBorders>
              <w:top w:val="single" w:sz="4" w:space="0" w:color="auto"/>
            </w:tcBorders>
            <w:shd w:val="clear" w:color="auto" w:fill="auto"/>
            <w:noWrap/>
            <w:hideMark/>
          </w:tcPr>
          <w:p w14:paraId="35C712E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10 230 </w:t>
            </w:r>
          </w:p>
        </w:tc>
      </w:tr>
      <w:tr w:rsidR="00A3262F" w:rsidRPr="00B03EA2" w14:paraId="4A22BE5C" w14:textId="77777777" w:rsidTr="00B82EF6">
        <w:trPr>
          <w:trHeight w:val="57"/>
          <w:jc w:val="right"/>
        </w:trPr>
        <w:tc>
          <w:tcPr>
            <w:tcW w:w="720" w:type="dxa"/>
            <w:shd w:val="clear" w:color="auto" w:fill="auto"/>
            <w:noWrap/>
          </w:tcPr>
          <w:p w14:paraId="508DFEA2" w14:textId="77777777" w:rsidR="00A3262F" w:rsidRPr="00B03EA2" w:rsidRDefault="00A3262F" w:rsidP="00B82EF6">
            <w:pPr>
              <w:pStyle w:val="Normal-pool"/>
              <w:spacing w:before="20" w:after="40"/>
              <w:rPr>
                <w:noProof/>
                <w:sz w:val="18"/>
                <w:szCs w:val="18"/>
              </w:rPr>
            </w:pPr>
            <w:r w:rsidRPr="00B03EA2">
              <w:rPr>
                <w:noProof/>
                <w:sz w:val="18"/>
                <w:szCs w:val="18"/>
              </w:rPr>
              <w:t>2</w:t>
            </w:r>
          </w:p>
        </w:tc>
        <w:tc>
          <w:tcPr>
            <w:tcW w:w="2682" w:type="dxa"/>
            <w:shd w:val="clear" w:color="auto" w:fill="auto"/>
            <w:noWrap/>
          </w:tcPr>
          <w:p w14:paraId="726E6E41" w14:textId="77777777" w:rsidR="00A3262F" w:rsidRPr="00B03EA2" w:rsidRDefault="00A3262F" w:rsidP="00B82EF6">
            <w:pPr>
              <w:pStyle w:val="Normal-pool"/>
              <w:spacing w:before="20" w:after="40"/>
              <w:rPr>
                <w:noProof/>
                <w:sz w:val="18"/>
                <w:szCs w:val="18"/>
              </w:rPr>
            </w:pPr>
            <w:r w:rsidRPr="00B03EA2">
              <w:rPr>
                <w:noProof/>
                <w:sz w:val="18"/>
                <w:szCs w:val="18"/>
              </w:rPr>
              <w:t>Bénin</w:t>
            </w:r>
          </w:p>
        </w:tc>
        <w:tc>
          <w:tcPr>
            <w:tcW w:w="1985" w:type="dxa"/>
            <w:gridSpan w:val="2"/>
            <w:shd w:val="clear" w:color="auto" w:fill="auto"/>
            <w:noWrap/>
          </w:tcPr>
          <w:p w14:paraId="1188B8EA" w14:textId="77777777" w:rsidR="00A3262F" w:rsidRPr="00B03EA2" w:rsidRDefault="00A3262F" w:rsidP="00B82EF6">
            <w:pPr>
              <w:pStyle w:val="Normal-pool"/>
              <w:spacing w:before="20" w:after="40"/>
              <w:jc w:val="right"/>
              <w:rPr>
                <w:noProof/>
                <w:sz w:val="18"/>
                <w:szCs w:val="18"/>
              </w:rPr>
            </w:pPr>
            <w:r w:rsidRPr="00B03EA2">
              <w:rPr>
                <w:noProof/>
                <w:sz w:val="18"/>
                <w:szCs w:val="18"/>
              </w:rPr>
              <w:t>0,005</w:t>
            </w:r>
          </w:p>
        </w:tc>
        <w:tc>
          <w:tcPr>
            <w:tcW w:w="1843" w:type="dxa"/>
            <w:shd w:val="clear" w:color="auto" w:fill="auto"/>
            <w:noWrap/>
          </w:tcPr>
          <w:p w14:paraId="452AA1E1"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shd w:val="clear" w:color="auto" w:fill="auto"/>
            <w:noWrap/>
          </w:tcPr>
          <w:p w14:paraId="0F91096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271C6FDB" w14:textId="77777777" w:rsidTr="00B82EF6">
        <w:trPr>
          <w:trHeight w:val="57"/>
          <w:jc w:val="right"/>
        </w:trPr>
        <w:tc>
          <w:tcPr>
            <w:tcW w:w="720" w:type="dxa"/>
            <w:tcBorders>
              <w:top w:val="nil"/>
            </w:tcBorders>
            <w:shd w:val="clear" w:color="auto" w:fill="auto"/>
            <w:noWrap/>
          </w:tcPr>
          <w:p w14:paraId="31EDB89F" w14:textId="77777777" w:rsidR="00A3262F" w:rsidRPr="00B03EA2" w:rsidRDefault="00A3262F" w:rsidP="00B82EF6">
            <w:pPr>
              <w:pStyle w:val="Normal-pool"/>
              <w:spacing w:before="20" w:after="40"/>
              <w:rPr>
                <w:noProof/>
                <w:sz w:val="18"/>
                <w:szCs w:val="18"/>
              </w:rPr>
            </w:pPr>
            <w:r w:rsidRPr="00B03EA2">
              <w:rPr>
                <w:noProof/>
                <w:sz w:val="18"/>
                <w:szCs w:val="18"/>
              </w:rPr>
              <w:t>3</w:t>
            </w:r>
          </w:p>
        </w:tc>
        <w:tc>
          <w:tcPr>
            <w:tcW w:w="2682" w:type="dxa"/>
            <w:tcBorders>
              <w:top w:val="nil"/>
            </w:tcBorders>
            <w:shd w:val="clear" w:color="auto" w:fill="auto"/>
            <w:noWrap/>
            <w:hideMark/>
          </w:tcPr>
          <w:p w14:paraId="07D08681" w14:textId="77777777" w:rsidR="00A3262F" w:rsidRPr="00B03EA2" w:rsidRDefault="00A3262F" w:rsidP="00B82EF6">
            <w:pPr>
              <w:pStyle w:val="Normal-pool"/>
              <w:spacing w:before="20" w:after="40"/>
              <w:rPr>
                <w:noProof/>
                <w:sz w:val="18"/>
                <w:szCs w:val="18"/>
              </w:rPr>
            </w:pPr>
            <w:r w:rsidRPr="00B03EA2">
              <w:rPr>
                <w:noProof/>
                <w:sz w:val="18"/>
                <w:szCs w:val="18"/>
              </w:rPr>
              <w:t>Botswana</w:t>
            </w:r>
          </w:p>
        </w:tc>
        <w:tc>
          <w:tcPr>
            <w:tcW w:w="1985" w:type="dxa"/>
            <w:gridSpan w:val="2"/>
            <w:tcBorders>
              <w:top w:val="nil"/>
            </w:tcBorders>
            <w:shd w:val="clear" w:color="auto" w:fill="auto"/>
            <w:noWrap/>
            <w:hideMark/>
          </w:tcPr>
          <w:p w14:paraId="65C4B510" w14:textId="77777777" w:rsidR="00A3262F" w:rsidRPr="00B03EA2" w:rsidRDefault="00A3262F" w:rsidP="00B82EF6">
            <w:pPr>
              <w:pStyle w:val="Normal-pool"/>
              <w:spacing w:before="20" w:after="40"/>
              <w:jc w:val="right"/>
              <w:rPr>
                <w:noProof/>
                <w:sz w:val="18"/>
                <w:szCs w:val="18"/>
              </w:rPr>
            </w:pPr>
            <w:r w:rsidRPr="00B03EA2">
              <w:rPr>
                <w:noProof/>
                <w:sz w:val="18"/>
                <w:szCs w:val="18"/>
              </w:rPr>
              <w:t>0,015</w:t>
            </w:r>
          </w:p>
        </w:tc>
        <w:tc>
          <w:tcPr>
            <w:tcW w:w="1843" w:type="dxa"/>
            <w:tcBorders>
              <w:top w:val="nil"/>
            </w:tcBorders>
            <w:shd w:val="clear" w:color="auto" w:fill="auto"/>
            <w:noWrap/>
            <w:hideMark/>
          </w:tcPr>
          <w:p w14:paraId="46631B7A" w14:textId="77777777" w:rsidR="00A3262F" w:rsidRPr="00B03EA2" w:rsidRDefault="00A3262F" w:rsidP="00B82EF6">
            <w:pPr>
              <w:pStyle w:val="Normal-pool"/>
              <w:spacing w:before="20" w:after="40"/>
              <w:jc w:val="right"/>
              <w:rPr>
                <w:noProof/>
                <w:sz w:val="18"/>
                <w:szCs w:val="18"/>
              </w:rPr>
            </w:pPr>
            <w:r w:rsidRPr="00B03EA2">
              <w:rPr>
                <w:noProof/>
                <w:sz w:val="18"/>
                <w:szCs w:val="18"/>
              </w:rPr>
              <w:t>0,0155</w:t>
            </w:r>
          </w:p>
        </w:tc>
        <w:tc>
          <w:tcPr>
            <w:tcW w:w="2238" w:type="dxa"/>
            <w:tcBorders>
              <w:top w:val="nil"/>
            </w:tcBorders>
            <w:shd w:val="clear" w:color="auto" w:fill="auto"/>
            <w:noWrap/>
            <w:hideMark/>
          </w:tcPr>
          <w:p w14:paraId="6321EA0A"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629 </w:t>
            </w:r>
          </w:p>
        </w:tc>
      </w:tr>
      <w:tr w:rsidR="00A3262F" w:rsidRPr="00B03EA2" w14:paraId="3FD37113" w14:textId="77777777" w:rsidTr="00B82EF6">
        <w:trPr>
          <w:trHeight w:val="57"/>
          <w:jc w:val="right"/>
        </w:trPr>
        <w:tc>
          <w:tcPr>
            <w:tcW w:w="720" w:type="dxa"/>
            <w:tcBorders>
              <w:top w:val="nil"/>
            </w:tcBorders>
            <w:shd w:val="clear" w:color="auto" w:fill="auto"/>
            <w:noWrap/>
          </w:tcPr>
          <w:p w14:paraId="08FBDF75" w14:textId="77777777" w:rsidR="00A3262F" w:rsidRPr="00B03EA2" w:rsidRDefault="00A3262F" w:rsidP="00B82EF6">
            <w:pPr>
              <w:pStyle w:val="Normal-pool"/>
              <w:spacing w:before="20" w:after="40"/>
              <w:rPr>
                <w:noProof/>
                <w:sz w:val="18"/>
                <w:szCs w:val="18"/>
              </w:rPr>
            </w:pPr>
            <w:r w:rsidRPr="00B03EA2">
              <w:rPr>
                <w:noProof/>
                <w:sz w:val="18"/>
                <w:szCs w:val="18"/>
              </w:rPr>
              <w:t>4</w:t>
            </w:r>
          </w:p>
        </w:tc>
        <w:tc>
          <w:tcPr>
            <w:tcW w:w="2682" w:type="dxa"/>
            <w:tcBorders>
              <w:top w:val="nil"/>
            </w:tcBorders>
            <w:shd w:val="clear" w:color="auto" w:fill="auto"/>
            <w:noWrap/>
            <w:hideMark/>
          </w:tcPr>
          <w:p w14:paraId="41B83623" w14:textId="77777777" w:rsidR="00A3262F" w:rsidRPr="00B03EA2" w:rsidRDefault="00A3262F" w:rsidP="00B82EF6">
            <w:pPr>
              <w:pStyle w:val="Normal-pool"/>
              <w:spacing w:before="20" w:after="40"/>
              <w:rPr>
                <w:noProof/>
                <w:sz w:val="18"/>
                <w:szCs w:val="18"/>
              </w:rPr>
            </w:pPr>
            <w:r w:rsidRPr="00B03EA2">
              <w:rPr>
                <w:noProof/>
                <w:sz w:val="18"/>
                <w:szCs w:val="18"/>
              </w:rPr>
              <w:t>Burkina Faso</w:t>
            </w:r>
          </w:p>
        </w:tc>
        <w:tc>
          <w:tcPr>
            <w:tcW w:w="1985" w:type="dxa"/>
            <w:gridSpan w:val="2"/>
            <w:tcBorders>
              <w:top w:val="nil"/>
            </w:tcBorders>
            <w:shd w:val="clear" w:color="auto" w:fill="auto"/>
            <w:noWrap/>
            <w:hideMark/>
          </w:tcPr>
          <w:p w14:paraId="5301C41D" w14:textId="77777777" w:rsidR="00A3262F" w:rsidRPr="00B03EA2" w:rsidRDefault="00A3262F" w:rsidP="00B82EF6">
            <w:pPr>
              <w:pStyle w:val="Normal-pool"/>
              <w:spacing w:before="20" w:after="40"/>
              <w:jc w:val="right"/>
              <w:rPr>
                <w:noProof/>
                <w:sz w:val="18"/>
                <w:szCs w:val="18"/>
              </w:rPr>
            </w:pPr>
            <w:r w:rsidRPr="00B03EA2">
              <w:rPr>
                <w:noProof/>
                <w:sz w:val="18"/>
                <w:szCs w:val="18"/>
              </w:rPr>
              <w:t>0,004</w:t>
            </w:r>
          </w:p>
        </w:tc>
        <w:tc>
          <w:tcPr>
            <w:tcW w:w="1843" w:type="dxa"/>
            <w:tcBorders>
              <w:top w:val="nil"/>
            </w:tcBorders>
            <w:shd w:val="clear" w:color="auto" w:fill="auto"/>
            <w:noWrap/>
            <w:hideMark/>
          </w:tcPr>
          <w:p w14:paraId="05CD7FDB"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37AE9694"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755A5A0F" w14:textId="77777777" w:rsidTr="00B82EF6">
        <w:trPr>
          <w:trHeight w:val="57"/>
          <w:jc w:val="right"/>
        </w:trPr>
        <w:tc>
          <w:tcPr>
            <w:tcW w:w="720" w:type="dxa"/>
            <w:tcBorders>
              <w:top w:val="nil"/>
            </w:tcBorders>
            <w:shd w:val="clear" w:color="auto" w:fill="auto"/>
            <w:noWrap/>
          </w:tcPr>
          <w:p w14:paraId="2DA5C06B" w14:textId="77777777" w:rsidR="00A3262F" w:rsidRPr="00B03EA2" w:rsidRDefault="00A3262F" w:rsidP="00B82EF6">
            <w:pPr>
              <w:pStyle w:val="Normal-pool"/>
              <w:spacing w:before="20" w:after="40"/>
              <w:rPr>
                <w:noProof/>
                <w:sz w:val="18"/>
                <w:szCs w:val="18"/>
              </w:rPr>
            </w:pPr>
            <w:r w:rsidRPr="00B03EA2">
              <w:rPr>
                <w:noProof/>
                <w:sz w:val="18"/>
                <w:szCs w:val="18"/>
              </w:rPr>
              <w:t>5</w:t>
            </w:r>
          </w:p>
        </w:tc>
        <w:tc>
          <w:tcPr>
            <w:tcW w:w="2682" w:type="dxa"/>
            <w:tcBorders>
              <w:top w:val="nil"/>
            </w:tcBorders>
            <w:shd w:val="clear" w:color="auto" w:fill="auto"/>
            <w:noWrap/>
            <w:hideMark/>
          </w:tcPr>
          <w:p w14:paraId="4AD38C88" w14:textId="77777777" w:rsidR="00A3262F" w:rsidRPr="00B03EA2" w:rsidRDefault="00A3262F" w:rsidP="00B82EF6">
            <w:pPr>
              <w:pStyle w:val="Normal-pool"/>
              <w:spacing w:before="20" w:after="40"/>
              <w:rPr>
                <w:noProof/>
                <w:sz w:val="18"/>
                <w:szCs w:val="18"/>
              </w:rPr>
            </w:pPr>
            <w:r w:rsidRPr="00B03EA2">
              <w:rPr>
                <w:noProof/>
                <w:sz w:val="18"/>
                <w:szCs w:val="18"/>
              </w:rPr>
              <w:t>Burundi</w:t>
            </w:r>
          </w:p>
        </w:tc>
        <w:tc>
          <w:tcPr>
            <w:tcW w:w="1985" w:type="dxa"/>
            <w:gridSpan w:val="2"/>
            <w:tcBorders>
              <w:top w:val="nil"/>
            </w:tcBorders>
            <w:shd w:val="clear" w:color="auto" w:fill="auto"/>
            <w:noWrap/>
            <w:hideMark/>
          </w:tcPr>
          <w:p w14:paraId="30C31812"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477F3C23"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7732DD2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229ED9E4" w14:textId="77777777" w:rsidTr="00B82EF6">
        <w:trPr>
          <w:trHeight w:val="57"/>
          <w:jc w:val="right"/>
        </w:trPr>
        <w:tc>
          <w:tcPr>
            <w:tcW w:w="720" w:type="dxa"/>
            <w:tcBorders>
              <w:top w:val="nil"/>
            </w:tcBorders>
            <w:shd w:val="clear" w:color="auto" w:fill="auto"/>
            <w:noWrap/>
          </w:tcPr>
          <w:p w14:paraId="263DE344" w14:textId="77777777" w:rsidR="00A3262F" w:rsidRPr="00B03EA2" w:rsidRDefault="00A3262F" w:rsidP="00B82EF6">
            <w:pPr>
              <w:pStyle w:val="Normal-pool"/>
              <w:spacing w:before="20" w:after="40"/>
              <w:rPr>
                <w:noProof/>
                <w:sz w:val="18"/>
                <w:szCs w:val="18"/>
              </w:rPr>
            </w:pPr>
            <w:r w:rsidRPr="00B03EA2">
              <w:rPr>
                <w:noProof/>
                <w:sz w:val="18"/>
                <w:szCs w:val="18"/>
              </w:rPr>
              <w:t>6</w:t>
            </w:r>
          </w:p>
        </w:tc>
        <w:tc>
          <w:tcPr>
            <w:tcW w:w="2682" w:type="dxa"/>
            <w:tcBorders>
              <w:top w:val="nil"/>
            </w:tcBorders>
            <w:shd w:val="clear" w:color="auto" w:fill="auto"/>
            <w:noWrap/>
            <w:hideMark/>
          </w:tcPr>
          <w:p w14:paraId="2F447E3F" w14:textId="77777777" w:rsidR="00A3262F" w:rsidRPr="00B03EA2" w:rsidRDefault="00A3262F" w:rsidP="00B82EF6">
            <w:pPr>
              <w:pStyle w:val="Normal-pool"/>
              <w:spacing w:before="20" w:after="40"/>
              <w:rPr>
                <w:noProof/>
                <w:sz w:val="18"/>
                <w:szCs w:val="18"/>
              </w:rPr>
            </w:pPr>
            <w:r w:rsidRPr="00B03EA2">
              <w:rPr>
                <w:noProof/>
                <w:sz w:val="18"/>
                <w:szCs w:val="18"/>
              </w:rPr>
              <w:t>Cameroun</w:t>
            </w:r>
          </w:p>
        </w:tc>
        <w:tc>
          <w:tcPr>
            <w:tcW w:w="1985" w:type="dxa"/>
            <w:gridSpan w:val="2"/>
            <w:tcBorders>
              <w:top w:val="nil"/>
            </w:tcBorders>
            <w:shd w:val="clear" w:color="auto" w:fill="auto"/>
            <w:noWrap/>
            <w:hideMark/>
          </w:tcPr>
          <w:p w14:paraId="71AC08DB" w14:textId="77777777" w:rsidR="00A3262F" w:rsidRPr="00B03EA2" w:rsidRDefault="00A3262F" w:rsidP="00B82EF6">
            <w:pPr>
              <w:pStyle w:val="Normal-pool"/>
              <w:spacing w:before="20" w:after="40"/>
              <w:jc w:val="right"/>
              <w:rPr>
                <w:noProof/>
                <w:sz w:val="18"/>
                <w:szCs w:val="18"/>
              </w:rPr>
            </w:pPr>
            <w:r w:rsidRPr="00B03EA2">
              <w:rPr>
                <w:noProof/>
                <w:sz w:val="18"/>
                <w:szCs w:val="18"/>
              </w:rPr>
              <w:t>0,013</w:t>
            </w:r>
          </w:p>
        </w:tc>
        <w:tc>
          <w:tcPr>
            <w:tcW w:w="1843" w:type="dxa"/>
            <w:tcBorders>
              <w:top w:val="nil"/>
            </w:tcBorders>
            <w:shd w:val="clear" w:color="auto" w:fill="auto"/>
            <w:noWrap/>
            <w:hideMark/>
          </w:tcPr>
          <w:p w14:paraId="6FDCAED2" w14:textId="77777777" w:rsidR="00A3262F" w:rsidRPr="00B03EA2" w:rsidRDefault="00A3262F" w:rsidP="00B82EF6">
            <w:pPr>
              <w:pStyle w:val="Normal-pool"/>
              <w:spacing w:before="20" w:after="40"/>
              <w:jc w:val="right"/>
              <w:rPr>
                <w:noProof/>
                <w:sz w:val="18"/>
                <w:szCs w:val="18"/>
              </w:rPr>
            </w:pPr>
            <w:r w:rsidRPr="00B03EA2">
              <w:rPr>
                <w:noProof/>
                <w:sz w:val="18"/>
                <w:szCs w:val="18"/>
              </w:rPr>
              <w:t>0,0134</w:t>
            </w:r>
          </w:p>
        </w:tc>
        <w:tc>
          <w:tcPr>
            <w:tcW w:w="2238" w:type="dxa"/>
            <w:tcBorders>
              <w:top w:val="nil"/>
            </w:tcBorders>
            <w:shd w:val="clear" w:color="auto" w:fill="auto"/>
            <w:noWrap/>
            <w:hideMark/>
          </w:tcPr>
          <w:p w14:paraId="002B927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545 </w:t>
            </w:r>
          </w:p>
        </w:tc>
      </w:tr>
      <w:tr w:rsidR="00A3262F" w:rsidRPr="00B03EA2" w14:paraId="102E0582" w14:textId="77777777" w:rsidTr="00B82EF6">
        <w:trPr>
          <w:trHeight w:val="57"/>
          <w:jc w:val="right"/>
        </w:trPr>
        <w:tc>
          <w:tcPr>
            <w:tcW w:w="720" w:type="dxa"/>
            <w:tcBorders>
              <w:top w:val="nil"/>
            </w:tcBorders>
            <w:shd w:val="clear" w:color="auto" w:fill="auto"/>
            <w:noWrap/>
          </w:tcPr>
          <w:p w14:paraId="4319C091" w14:textId="77777777" w:rsidR="00A3262F" w:rsidRPr="00B03EA2" w:rsidRDefault="00A3262F" w:rsidP="00B82EF6">
            <w:pPr>
              <w:pStyle w:val="Normal-pool"/>
              <w:spacing w:before="20" w:after="40"/>
              <w:rPr>
                <w:noProof/>
                <w:sz w:val="18"/>
                <w:szCs w:val="18"/>
              </w:rPr>
            </w:pPr>
            <w:r w:rsidRPr="00B03EA2">
              <w:rPr>
                <w:noProof/>
                <w:sz w:val="18"/>
                <w:szCs w:val="18"/>
              </w:rPr>
              <w:t>7</w:t>
            </w:r>
          </w:p>
        </w:tc>
        <w:tc>
          <w:tcPr>
            <w:tcW w:w="2682" w:type="dxa"/>
            <w:tcBorders>
              <w:top w:val="nil"/>
            </w:tcBorders>
            <w:shd w:val="clear" w:color="auto" w:fill="auto"/>
            <w:noWrap/>
            <w:hideMark/>
          </w:tcPr>
          <w:p w14:paraId="4DFD6081" w14:textId="77777777" w:rsidR="00A3262F" w:rsidRPr="00B03EA2" w:rsidRDefault="00A3262F" w:rsidP="00B82EF6">
            <w:pPr>
              <w:pStyle w:val="Normal-pool"/>
              <w:spacing w:before="20" w:after="40"/>
              <w:rPr>
                <w:noProof/>
                <w:sz w:val="18"/>
                <w:szCs w:val="18"/>
              </w:rPr>
            </w:pPr>
            <w:r w:rsidRPr="00B03EA2">
              <w:rPr>
                <w:noProof/>
                <w:sz w:val="18"/>
                <w:szCs w:val="18"/>
              </w:rPr>
              <w:t>Comores</w:t>
            </w:r>
          </w:p>
        </w:tc>
        <w:tc>
          <w:tcPr>
            <w:tcW w:w="1985" w:type="dxa"/>
            <w:gridSpan w:val="2"/>
            <w:tcBorders>
              <w:top w:val="nil"/>
            </w:tcBorders>
            <w:shd w:val="clear" w:color="auto" w:fill="auto"/>
            <w:noWrap/>
            <w:hideMark/>
          </w:tcPr>
          <w:p w14:paraId="0C6C08F0"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279F8B06"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2EA5229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5B3BE1F5" w14:textId="77777777" w:rsidTr="00B82EF6">
        <w:trPr>
          <w:trHeight w:val="57"/>
          <w:jc w:val="right"/>
        </w:trPr>
        <w:tc>
          <w:tcPr>
            <w:tcW w:w="720" w:type="dxa"/>
            <w:tcBorders>
              <w:top w:val="nil"/>
            </w:tcBorders>
            <w:shd w:val="clear" w:color="auto" w:fill="auto"/>
            <w:noWrap/>
          </w:tcPr>
          <w:p w14:paraId="5095F43D" w14:textId="77777777" w:rsidR="00A3262F" w:rsidRPr="00B03EA2" w:rsidRDefault="00A3262F" w:rsidP="00B82EF6">
            <w:pPr>
              <w:pStyle w:val="Normal-pool"/>
              <w:spacing w:before="20" w:after="40"/>
              <w:rPr>
                <w:noProof/>
                <w:sz w:val="18"/>
                <w:szCs w:val="18"/>
              </w:rPr>
            </w:pPr>
            <w:r w:rsidRPr="00B03EA2">
              <w:rPr>
                <w:noProof/>
                <w:sz w:val="18"/>
                <w:szCs w:val="18"/>
              </w:rPr>
              <w:t>8</w:t>
            </w:r>
          </w:p>
        </w:tc>
        <w:tc>
          <w:tcPr>
            <w:tcW w:w="2682" w:type="dxa"/>
            <w:tcBorders>
              <w:top w:val="nil"/>
            </w:tcBorders>
            <w:shd w:val="clear" w:color="auto" w:fill="auto"/>
            <w:noWrap/>
            <w:hideMark/>
          </w:tcPr>
          <w:p w14:paraId="23C7A1DA" w14:textId="77777777" w:rsidR="00A3262F" w:rsidRPr="00B03EA2" w:rsidRDefault="00A3262F" w:rsidP="00B82EF6">
            <w:pPr>
              <w:pStyle w:val="Normal-pool"/>
              <w:spacing w:before="20" w:after="40"/>
              <w:rPr>
                <w:noProof/>
                <w:sz w:val="18"/>
                <w:szCs w:val="18"/>
              </w:rPr>
            </w:pPr>
            <w:r w:rsidRPr="00B03EA2">
              <w:rPr>
                <w:noProof/>
                <w:sz w:val="18"/>
                <w:szCs w:val="18"/>
              </w:rPr>
              <w:t>Congo</w:t>
            </w:r>
          </w:p>
        </w:tc>
        <w:tc>
          <w:tcPr>
            <w:tcW w:w="1985" w:type="dxa"/>
            <w:gridSpan w:val="2"/>
            <w:tcBorders>
              <w:top w:val="nil"/>
            </w:tcBorders>
            <w:shd w:val="clear" w:color="auto" w:fill="auto"/>
            <w:noWrap/>
            <w:hideMark/>
          </w:tcPr>
          <w:p w14:paraId="3C98EBEE" w14:textId="77777777" w:rsidR="00A3262F" w:rsidRPr="00B03EA2" w:rsidRDefault="00A3262F" w:rsidP="00B82EF6">
            <w:pPr>
              <w:pStyle w:val="Normal-pool"/>
              <w:spacing w:before="20" w:after="40"/>
              <w:jc w:val="right"/>
              <w:rPr>
                <w:noProof/>
                <w:sz w:val="18"/>
                <w:szCs w:val="18"/>
              </w:rPr>
            </w:pPr>
            <w:r w:rsidRPr="00B03EA2">
              <w:rPr>
                <w:noProof/>
                <w:sz w:val="18"/>
                <w:szCs w:val="18"/>
              </w:rPr>
              <w:t>0,005</w:t>
            </w:r>
          </w:p>
        </w:tc>
        <w:tc>
          <w:tcPr>
            <w:tcW w:w="1843" w:type="dxa"/>
            <w:tcBorders>
              <w:top w:val="nil"/>
            </w:tcBorders>
            <w:shd w:val="clear" w:color="auto" w:fill="auto"/>
            <w:noWrap/>
            <w:hideMark/>
          </w:tcPr>
          <w:p w14:paraId="519FEB17"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7F0AC531"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324A4DBB" w14:textId="77777777" w:rsidTr="00B82EF6">
        <w:trPr>
          <w:trHeight w:val="57"/>
          <w:jc w:val="right"/>
        </w:trPr>
        <w:tc>
          <w:tcPr>
            <w:tcW w:w="720" w:type="dxa"/>
            <w:shd w:val="clear" w:color="auto" w:fill="auto"/>
            <w:noWrap/>
          </w:tcPr>
          <w:p w14:paraId="23586945" w14:textId="77777777" w:rsidR="00A3262F" w:rsidRPr="00B03EA2" w:rsidRDefault="00A3262F" w:rsidP="00B82EF6">
            <w:pPr>
              <w:pStyle w:val="Normal-pool"/>
              <w:spacing w:before="20" w:after="40"/>
              <w:rPr>
                <w:noProof/>
                <w:sz w:val="18"/>
                <w:szCs w:val="18"/>
              </w:rPr>
            </w:pPr>
            <w:r w:rsidRPr="00B03EA2">
              <w:rPr>
                <w:noProof/>
                <w:sz w:val="18"/>
                <w:szCs w:val="18"/>
              </w:rPr>
              <w:t>9</w:t>
            </w:r>
          </w:p>
        </w:tc>
        <w:tc>
          <w:tcPr>
            <w:tcW w:w="2682" w:type="dxa"/>
            <w:shd w:val="clear" w:color="auto" w:fill="auto"/>
            <w:noWrap/>
            <w:hideMark/>
          </w:tcPr>
          <w:p w14:paraId="11CB39CF" w14:textId="77777777" w:rsidR="00A3262F" w:rsidRPr="00B03EA2" w:rsidRDefault="00A3262F" w:rsidP="00B82EF6">
            <w:pPr>
              <w:pStyle w:val="Normal-pool"/>
              <w:spacing w:before="20" w:after="40"/>
              <w:rPr>
                <w:noProof/>
                <w:sz w:val="18"/>
                <w:szCs w:val="18"/>
              </w:rPr>
            </w:pPr>
            <w:r w:rsidRPr="00B03EA2">
              <w:rPr>
                <w:noProof/>
                <w:sz w:val="18"/>
                <w:szCs w:val="18"/>
              </w:rPr>
              <w:t>Côte d</w:t>
            </w:r>
            <w:r>
              <w:rPr>
                <w:noProof/>
                <w:sz w:val="18"/>
                <w:szCs w:val="18"/>
              </w:rPr>
              <w:t>’</w:t>
            </w:r>
            <w:r w:rsidRPr="00B03EA2">
              <w:rPr>
                <w:noProof/>
                <w:sz w:val="18"/>
                <w:szCs w:val="18"/>
              </w:rPr>
              <w:t>Ivoire</w:t>
            </w:r>
          </w:p>
        </w:tc>
        <w:tc>
          <w:tcPr>
            <w:tcW w:w="1985" w:type="dxa"/>
            <w:gridSpan w:val="2"/>
            <w:shd w:val="clear" w:color="auto" w:fill="auto"/>
            <w:noWrap/>
            <w:hideMark/>
          </w:tcPr>
          <w:p w14:paraId="3C758773" w14:textId="77777777" w:rsidR="00A3262F" w:rsidRPr="00B03EA2" w:rsidRDefault="00A3262F" w:rsidP="00B82EF6">
            <w:pPr>
              <w:pStyle w:val="Normal-pool"/>
              <w:spacing w:before="20" w:after="40"/>
              <w:jc w:val="right"/>
              <w:rPr>
                <w:noProof/>
                <w:sz w:val="18"/>
                <w:szCs w:val="18"/>
              </w:rPr>
            </w:pPr>
            <w:r w:rsidRPr="00B03EA2">
              <w:rPr>
                <w:noProof/>
                <w:sz w:val="18"/>
                <w:szCs w:val="18"/>
              </w:rPr>
              <w:t>0,022</w:t>
            </w:r>
          </w:p>
        </w:tc>
        <w:tc>
          <w:tcPr>
            <w:tcW w:w="1843" w:type="dxa"/>
            <w:shd w:val="clear" w:color="auto" w:fill="auto"/>
            <w:noWrap/>
            <w:hideMark/>
          </w:tcPr>
          <w:p w14:paraId="03DA2B09" w14:textId="77777777" w:rsidR="00A3262F" w:rsidRPr="00B03EA2" w:rsidRDefault="00A3262F" w:rsidP="00B82EF6">
            <w:pPr>
              <w:pStyle w:val="Normal-pool"/>
              <w:spacing w:before="20" w:after="40"/>
              <w:jc w:val="right"/>
              <w:rPr>
                <w:noProof/>
                <w:sz w:val="18"/>
                <w:szCs w:val="18"/>
              </w:rPr>
            </w:pPr>
            <w:r w:rsidRPr="00B03EA2">
              <w:rPr>
                <w:noProof/>
                <w:sz w:val="18"/>
                <w:szCs w:val="18"/>
              </w:rPr>
              <w:t>0,0227</w:t>
            </w:r>
          </w:p>
        </w:tc>
        <w:tc>
          <w:tcPr>
            <w:tcW w:w="2238" w:type="dxa"/>
            <w:shd w:val="clear" w:color="auto" w:fill="auto"/>
            <w:noWrap/>
            <w:hideMark/>
          </w:tcPr>
          <w:p w14:paraId="63B1AD18"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922 </w:t>
            </w:r>
          </w:p>
        </w:tc>
      </w:tr>
      <w:tr w:rsidR="00A3262F" w:rsidRPr="00B03EA2" w14:paraId="191D5DC4" w14:textId="77777777" w:rsidTr="00B82EF6">
        <w:trPr>
          <w:trHeight w:val="57"/>
          <w:jc w:val="right"/>
        </w:trPr>
        <w:tc>
          <w:tcPr>
            <w:tcW w:w="720" w:type="dxa"/>
            <w:tcBorders>
              <w:top w:val="nil"/>
            </w:tcBorders>
            <w:shd w:val="clear" w:color="auto" w:fill="auto"/>
            <w:noWrap/>
          </w:tcPr>
          <w:p w14:paraId="6794DADE" w14:textId="77777777" w:rsidR="00A3262F" w:rsidRPr="00B03EA2" w:rsidRDefault="00A3262F" w:rsidP="00B82EF6">
            <w:pPr>
              <w:pStyle w:val="Normal-pool"/>
              <w:spacing w:before="20" w:after="40"/>
              <w:rPr>
                <w:noProof/>
                <w:sz w:val="18"/>
                <w:szCs w:val="18"/>
              </w:rPr>
            </w:pPr>
            <w:r w:rsidRPr="00B03EA2">
              <w:rPr>
                <w:noProof/>
                <w:sz w:val="18"/>
                <w:szCs w:val="18"/>
              </w:rPr>
              <w:t>10</w:t>
            </w:r>
          </w:p>
        </w:tc>
        <w:tc>
          <w:tcPr>
            <w:tcW w:w="2682" w:type="dxa"/>
            <w:tcBorders>
              <w:top w:val="nil"/>
            </w:tcBorders>
            <w:shd w:val="clear" w:color="auto" w:fill="auto"/>
            <w:noWrap/>
            <w:hideMark/>
          </w:tcPr>
          <w:p w14:paraId="549D71FB" w14:textId="77777777" w:rsidR="00A3262F" w:rsidRPr="00B03EA2" w:rsidRDefault="00A3262F" w:rsidP="00B82EF6">
            <w:pPr>
              <w:pStyle w:val="Normal-pool"/>
              <w:spacing w:before="20" w:after="40"/>
              <w:rPr>
                <w:noProof/>
                <w:sz w:val="18"/>
                <w:szCs w:val="18"/>
              </w:rPr>
            </w:pPr>
            <w:r w:rsidRPr="00B03EA2">
              <w:rPr>
                <w:noProof/>
                <w:sz w:val="18"/>
                <w:szCs w:val="18"/>
              </w:rPr>
              <w:t>Djibouti</w:t>
            </w:r>
          </w:p>
        </w:tc>
        <w:tc>
          <w:tcPr>
            <w:tcW w:w="1985" w:type="dxa"/>
            <w:gridSpan w:val="2"/>
            <w:tcBorders>
              <w:top w:val="nil"/>
            </w:tcBorders>
            <w:shd w:val="clear" w:color="auto" w:fill="auto"/>
            <w:noWrap/>
            <w:hideMark/>
          </w:tcPr>
          <w:p w14:paraId="372A8346"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74FAED24"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596880A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77851F01" w14:textId="77777777" w:rsidTr="00B82EF6">
        <w:trPr>
          <w:trHeight w:val="57"/>
          <w:jc w:val="right"/>
        </w:trPr>
        <w:tc>
          <w:tcPr>
            <w:tcW w:w="720" w:type="dxa"/>
            <w:tcBorders>
              <w:top w:val="nil"/>
            </w:tcBorders>
            <w:shd w:val="clear" w:color="auto" w:fill="auto"/>
            <w:noWrap/>
          </w:tcPr>
          <w:p w14:paraId="16A2F7C8" w14:textId="77777777" w:rsidR="00A3262F" w:rsidRPr="00B03EA2" w:rsidRDefault="00A3262F" w:rsidP="00B82EF6">
            <w:pPr>
              <w:pStyle w:val="Normal-pool"/>
              <w:spacing w:before="20" w:after="40"/>
              <w:rPr>
                <w:noProof/>
                <w:sz w:val="18"/>
                <w:szCs w:val="18"/>
              </w:rPr>
            </w:pPr>
            <w:r w:rsidRPr="00B03EA2">
              <w:rPr>
                <w:noProof/>
                <w:sz w:val="18"/>
                <w:szCs w:val="18"/>
              </w:rPr>
              <w:t>11</w:t>
            </w:r>
          </w:p>
        </w:tc>
        <w:tc>
          <w:tcPr>
            <w:tcW w:w="2682" w:type="dxa"/>
            <w:tcBorders>
              <w:top w:val="nil"/>
            </w:tcBorders>
            <w:shd w:val="clear" w:color="auto" w:fill="auto"/>
            <w:noWrap/>
            <w:hideMark/>
          </w:tcPr>
          <w:p w14:paraId="05086364" w14:textId="77777777" w:rsidR="00A3262F" w:rsidRPr="00B03EA2" w:rsidRDefault="00A3262F" w:rsidP="00B82EF6">
            <w:pPr>
              <w:pStyle w:val="Normal-pool"/>
              <w:spacing w:before="20" w:after="40"/>
              <w:rPr>
                <w:noProof/>
                <w:sz w:val="18"/>
                <w:szCs w:val="18"/>
              </w:rPr>
            </w:pPr>
            <w:r w:rsidRPr="00B03EA2">
              <w:rPr>
                <w:noProof/>
                <w:sz w:val="18"/>
                <w:szCs w:val="18"/>
              </w:rPr>
              <w:t>Eswatini</w:t>
            </w:r>
          </w:p>
        </w:tc>
        <w:tc>
          <w:tcPr>
            <w:tcW w:w="1985" w:type="dxa"/>
            <w:gridSpan w:val="2"/>
            <w:tcBorders>
              <w:top w:val="nil"/>
            </w:tcBorders>
            <w:shd w:val="clear" w:color="auto" w:fill="auto"/>
            <w:noWrap/>
            <w:hideMark/>
          </w:tcPr>
          <w:p w14:paraId="2DD99B7E" w14:textId="77777777" w:rsidR="00A3262F" w:rsidRPr="00B03EA2" w:rsidRDefault="00A3262F" w:rsidP="00B82EF6">
            <w:pPr>
              <w:pStyle w:val="Normal-pool"/>
              <w:spacing w:before="20" w:after="40"/>
              <w:jc w:val="right"/>
              <w:rPr>
                <w:noProof/>
                <w:sz w:val="18"/>
                <w:szCs w:val="18"/>
              </w:rPr>
            </w:pPr>
            <w:r w:rsidRPr="00B03EA2">
              <w:rPr>
                <w:noProof/>
                <w:sz w:val="18"/>
                <w:szCs w:val="18"/>
              </w:rPr>
              <w:t>0,002</w:t>
            </w:r>
          </w:p>
        </w:tc>
        <w:tc>
          <w:tcPr>
            <w:tcW w:w="1843" w:type="dxa"/>
            <w:tcBorders>
              <w:top w:val="nil"/>
            </w:tcBorders>
            <w:shd w:val="clear" w:color="auto" w:fill="auto"/>
            <w:noWrap/>
            <w:hideMark/>
          </w:tcPr>
          <w:p w14:paraId="102EF20A"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7408251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182A95C1" w14:textId="77777777" w:rsidTr="00B82EF6">
        <w:trPr>
          <w:trHeight w:val="57"/>
          <w:jc w:val="right"/>
        </w:trPr>
        <w:tc>
          <w:tcPr>
            <w:tcW w:w="720" w:type="dxa"/>
            <w:tcBorders>
              <w:top w:val="nil"/>
            </w:tcBorders>
            <w:shd w:val="clear" w:color="auto" w:fill="auto"/>
            <w:noWrap/>
          </w:tcPr>
          <w:p w14:paraId="4903563C" w14:textId="77777777" w:rsidR="00A3262F" w:rsidRPr="00B03EA2" w:rsidRDefault="00A3262F" w:rsidP="00B82EF6">
            <w:pPr>
              <w:pStyle w:val="Normal-pool"/>
              <w:spacing w:before="20" w:after="40"/>
              <w:rPr>
                <w:noProof/>
                <w:sz w:val="18"/>
                <w:szCs w:val="18"/>
              </w:rPr>
            </w:pPr>
            <w:r w:rsidRPr="00B03EA2">
              <w:rPr>
                <w:noProof/>
                <w:sz w:val="18"/>
                <w:szCs w:val="18"/>
              </w:rPr>
              <w:t>12</w:t>
            </w:r>
          </w:p>
        </w:tc>
        <w:tc>
          <w:tcPr>
            <w:tcW w:w="2682" w:type="dxa"/>
            <w:tcBorders>
              <w:top w:val="nil"/>
            </w:tcBorders>
            <w:shd w:val="clear" w:color="auto" w:fill="auto"/>
            <w:noWrap/>
            <w:hideMark/>
          </w:tcPr>
          <w:p w14:paraId="201012CA" w14:textId="77777777" w:rsidR="00A3262F" w:rsidRPr="00B03EA2" w:rsidRDefault="00A3262F" w:rsidP="00B82EF6">
            <w:pPr>
              <w:pStyle w:val="Normal-pool"/>
              <w:spacing w:before="20" w:after="40"/>
              <w:rPr>
                <w:noProof/>
                <w:sz w:val="18"/>
                <w:szCs w:val="18"/>
              </w:rPr>
            </w:pPr>
            <w:r w:rsidRPr="00B03EA2">
              <w:rPr>
                <w:noProof/>
                <w:sz w:val="18"/>
                <w:szCs w:val="18"/>
              </w:rPr>
              <w:t>Gabon</w:t>
            </w:r>
          </w:p>
        </w:tc>
        <w:tc>
          <w:tcPr>
            <w:tcW w:w="1985" w:type="dxa"/>
            <w:gridSpan w:val="2"/>
            <w:tcBorders>
              <w:top w:val="nil"/>
            </w:tcBorders>
            <w:shd w:val="clear" w:color="auto" w:fill="auto"/>
            <w:noWrap/>
            <w:hideMark/>
          </w:tcPr>
          <w:p w14:paraId="23ADA4CE" w14:textId="77777777" w:rsidR="00A3262F" w:rsidRPr="00B03EA2" w:rsidRDefault="00A3262F" w:rsidP="00B82EF6">
            <w:pPr>
              <w:pStyle w:val="Normal-pool"/>
              <w:spacing w:before="20" w:after="40"/>
              <w:jc w:val="right"/>
              <w:rPr>
                <w:noProof/>
                <w:sz w:val="18"/>
                <w:szCs w:val="18"/>
              </w:rPr>
            </w:pPr>
            <w:r w:rsidRPr="00B03EA2">
              <w:rPr>
                <w:noProof/>
                <w:sz w:val="18"/>
                <w:szCs w:val="18"/>
              </w:rPr>
              <w:t>0,013</w:t>
            </w:r>
          </w:p>
        </w:tc>
        <w:tc>
          <w:tcPr>
            <w:tcW w:w="1843" w:type="dxa"/>
            <w:tcBorders>
              <w:top w:val="nil"/>
            </w:tcBorders>
            <w:shd w:val="clear" w:color="auto" w:fill="auto"/>
            <w:noWrap/>
            <w:hideMark/>
          </w:tcPr>
          <w:p w14:paraId="57982902" w14:textId="77777777" w:rsidR="00A3262F" w:rsidRPr="00B03EA2" w:rsidRDefault="00A3262F" w:rsidP="00B82EF6">
            <w:pPr>
              <w:pStyle w:val="Normal-pool"/>
              <w:spacing w:before="20" w:after="40"/>
              <w:jc w:val="right"/>
              <w:rPr>
                <w:noProof/>
                <w:sz w:val="18"/>
                <w:szCs w:val="18"/>
              </w:rPr>
            </w:pPr>
            <w:r w:rsidRPr="00B03EA2">
              <w:rPr>
                <w:noProof/>
                <w:sz w:val="18"/>
                <w:szCs w:val="18"/>
              </w:rPr>
              <w:t>0,0134</w:t>
            </w:r>
          </w:p>
        </w:tc>
        <w:tc>
          <w:tcPr>
            <w:tcW w:w="2238" w:type="dxa"/>
            <w:tcBorders>
              <w:top w:val="nil"/>
            </w:tcBorders>
            <w:shd w:val="clear" w:color="auto" w:fill="auto"/>
            <w:noWrap/>
            <w:hideMark/>
          </w:tcPr>
          <w:p w14:paraId="036A181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545 </w:t>
            </w:r>
          </w:p>
        </w:tc>
      </w:tr>
      <w:tr w:rsidR="00A3262F" w:rsidRPr="00B03EA2" w14:paraId="53EEAD75" w14:textId="77777777" w:rsidTr="00B82EF6">
        <w:trPr>
          <w:trHeight w:val="57"/>
          <w:jc w:val="right"/>
        </w:trPr>
        <w:tc>
          <w:tcPr>
            <w:tcW w:w="720" w:type="dxa"/>
            <w:tcBorders>
              <w:top w:val="nil"/>
            </w:tcBorders>
            <w:shd w:val="clear" w:color="auto" w:fill="auto"/>
            <w:noWrap/>
          </w:tcPr>
          <w:p w14:paraId="34BFC277" w14:textId="77777777" w:rsidR="00A3262F" w:rsidRPr="00B03EA2" w:rsidRDefault="00A3262F" w:rsidP="00B82EF6">
            <w:pPr>
              <w:pStyle w:val="Normal-pool"/>
              <w:spacing w:before="20" w:after="40"/>
              <w:rPr>
                <w:noProof/>
                <w:sz w:val="18"/>
                <w:szCs w:val="18"/>
              </w:rPr>
            </w:pPr>
            <w:r w:rsidRPr="00B03EA2">
              <w:rPr>
                <w:noProof/>
                <w:sz w:val="18"/>
                <w:szCs w:val="18"/>
              </w:rPr>
              <w:t>13</w:t>
            </w:r>
          </w:p>
        </w:tc>
        <w:tc>
          <w:tcPr>
            <w:tcW w:w="2682" w:type="dxa"/>
            <w:tcBorders>
              <w:top w:val="nil"/>
            </w:tcBorders>
            <w:shd w:val="clear" w:color="auto" w:fill="auto"/>
            <w:noWrap/>
            <w:hideMark/>
          </w:tcPr>
          <w:p w14:paraId="3B940F4B" w14:textId="77777777" w:rsidR="00A3262F" w:rsidRPr="00B03EA2" w:rsidRDefault="00A3262F" w:rsidP="00B82EF6">
            <w:pPr>
              <w:pStyle w:val="Normal-pool"/>
              <w:spacing w:before="20" w:after="40"/>
              <w:rPr>
                <w:noProof/>
                <w:sz w:val="18"/>
                <w:szCs w:val="18"/>
              </w:rPr>
            </w:pPr>
            <w:r w:rsidRPr="00B03EA2">
              <w:rPr>
                <w:noProof/>
                <w:sz w:val="18"/>
                <w:szCs w:val="18"/>
              </w:rPr>
              <w:t>Gambie</w:t>
            </w:r>
          </w:p>
        </w:tc>
        <w:tc>
          <w:tcPr>
            <w:tcW w:w="1985" w:type="dxa"/>
            <w:gridSpan w:val="2"/>
            <w:tcBorders>
              <w:top w:val="nil"/>
            </w:tcBorders>
            <w:shd w:val="clear" w:color="auto" w:fill="auto"/>
            <w:noWrap/>
            <w:hideMark/>
          </w:tcPr>
          <w:p w14:paraId="3A1B95B3"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4F4ACB9E"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03725334"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03149F1C" w14:textId="77777777" w:rsidTr="00B82EF6">
        <w:trPr>
          <w:trHeight w:val="57"/>
          <w:jc w:val="right"/>
        </w:trPr>
        <w:tc>
          <w:tcPr>
            <w:tcW w:w="720" w:type="dxa"/>
            <w:tcBorders>
              <w:top w:val="nil"/>
            </w:tcBorders>
            <w:shd w:val="clear" w:color="auto" w:fill="auto"/>
            <w:noWrap/>
          </w:tcPr>
          <w:p w14:paraId="06814ADB" w14:textId="77777777" w:rsidR="00A3262F" w:rsidRPr="00B03EA2" w:rsidRDefault="00A3262F" w:rsidP="00B82EF6">
            <w:pPr>
              <w:pStyle w:val="Normal-pool"/>
              <w:spacing w:before="20" w:after="40"/>
              <w:rPr>
                <w:noProof/>
                <w:sz w:val="18"/>
                <w:szCs w:val="18"/>
              </w:rPr>
            </w:pPr>
            <w:r w:rsidRPr="00B03EA2">
              <w:rPr>
                <w:noProof/>
                <w:sz w:val="18"/>
                <w:szCs w:val="18"/>
              </w:rPr>
              <w:t>14</w:t>
            </w:r>
          </w:p>
        </w:tc>
        <w:tc>
          <w:tcPr>
            <w:tcW w:w="2682" w:type="dxa"/>
            <w:tcBorders>
              <w:top w:val="nil"/>
            </w:tcBorders>
            <w:shd w:val="clear" w:color="auto" w:fill="auto"/>
            <w:noWrap/>
            <w:hideMark/>
          </w:tcPr>
          <w:p w14:paraId="292175DF" w14:textId="77777777" w:rsidR="00A3262F" w:rsidRPr="00B03EA2" w:rsidRDefault="00A3262F" w:rsidP="00B82EF6">
            <w:pPr>
              <w:pStyle w:val="Normal-pool"/>
              <w:spacing w:before="20" w:after="40"/>
              <w:rPr>
                <w:noProof/>
                <w:sz w:val="18"/>
                <w:szCs w:val="18"/>
              </w:rPr>
            </w:pPr>
            <w:r w:rsidRPr="00B03EA2">
              <w:rPr>
                <w:noProof/>
                <w:sz w:val="18"/>
                <w:szCs w:val="18"/>
              </w:rPr>
              <w:t>Ghana</w:t>
            </w:r>
          </w:p>
        </w:tc>
        <w:tc>
          <w:tcPr>
            <w:tcW w:w="1985" w:type="dxa"/>
            <w:gridSpan w:val="2"/>
            <w:tcBorders>
              <w:top w:val="nil"/>
            </w:tcBorders>
            <w:shd w:val="clear" w:color="auto" w:fill="auto"/>
            <w:noWrap/>
            <w:hideMark/>
          </w:tcPr>
          <w:p w14:paraId="03B3BC57" w14:textId="77777777" w:rsidR="00A3262F" w:rsidRPr="00B03EA2" w:rsidRDefault="00A3262F" w:rsidP="00B82EF6">
            <w:pPr>
              <w:pStyle w:val="Normal-pool"/>
              <w:spacing w:before="20" w:after="40"/>
              <w:jc w:val="right"/>
              <w:rPr>
                <w:noProof/>
                <w:sz w:val="18"/>
                <w:szCs w:val="18"/>
              </w:rPr>
            </w:pPr>
            <w:r w:rsidRPr="00B03EA2">
              <w:rPr>
                <w:noProof/>
                <w:sz w:val="18"/>
                <w:szCs w:val="18"/>
              </w:rPr>
              <w:t>0,024</w:t>
            </w:r>
          </w:p>
        </w:tc>
        <w:tc>
          <w:tcPr>
            <w:tcW w:w="1843" w:type="dxa"/>
            <w:tcBorders>
              <w:top w:val="nil"/>
            </w:tcBorders>
            <w:shd w:val="clear" w:color="auto" w:fill="auto"/>
            <w:noWrap/>
            <w:hideMark/>
          </w:tcPr>
          <w:p w14:paraId="214CFE4B" w14:textId="77777777" w:rsidR="00A3262F" w:rsidRPr="00B03EA2" w:rsidRDefault="00A3262F" w:rsidP="00B82EF6">
            <w:pPr>
              <w:pStyle w:val="Normal-pool"/>
              <w:spacing w:before="20" w:after="40"/>
              <w:jc w:val="right"/>
              <w:rPr>
                <w:noProof/>
                <w:sz w:val="18"/>
                <w:szCs w:val="18"/>
              </w:rPr>
            </w:pPr>
            <w:r w:rsidRPr="00B03EA2">
              <w:rPr>
                <w:noProof/>
                <w:sz w:val="18"/>
                <w:szCs w:val="18"/>
              </w:rPr>
              <w:t>0,0247</w:t>
            </w:r>
          </w:p>
        </w:tc>
        <w:tc>
          <w:tcPr>
            <w:tcW w:w="2238" w:type="dxa"/>
            <w:tcBorders>
              <w:top w:val="nil"/>
            </w:tcBorders>
            <w:shd w:val="clear" w:color="auto" w:fill="auto"/>
            <w:noWrap/>
            <w:hideMark/>
          </w:tcPr>
          <w:p w14:paraId="21C44EE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1 006 </w:t>
            </w:r>
          </w:p>
        </w:tc>
      </w:tr>
      <w:tr w:rsidR="00A3262F" w:rsidRPr="00B03EA2" w14:paraId="52B71DFE" w14:textId="77777777" w:rsidTr="00B82EF6">
        <w:trPr>
          <w:trHeight w:val="57"/>
          <w:jc w:val="right"/>
        </w:trPr>
        <w:tc>
          <w:tcPr>
            <w:tcW w:w="720" w:type="dxa"/>
            <w:tcBorders>
              <w:top w:val="nil"/>
            </w:tcBorders>
            <w:shd w:val="clear" w:color="auto" w:fill="auto"/>
            <w:noWrap/>
          </w:tcPr>
          <w:p w14:paraId="4928B3D0" w14:textId="77777777" w:rsidR="00A3262F" w:rsidRPr="00B03EA2" w:rsidRDefault="00A3262F" w:rsidP="00B82EF6">
            <w:pPr>
              <w:pStyle w:val="Normal-pool"/>
              <w:spacing w:before="20" w:after="40"/>
              <w:rPr>
                <w:noProof/>
                <w:sz w:val="18"/>
                <w:szCs w:val="18"/>
              </w:rPr>
            </w:pPr>
            <w:r w:rsidRPr="00B03EA2">
              <w:rPr>
                <w:noProof/>
                <w:sz w:val="18"/>
                <w:szCs w:val="18"/>
              </w:rPr>
              <w:t>15</w:t>
            </w:r>
          </w:p>
        </w:tc>
        <w:tc>
          <w:tcPr>
            <w:tcW w:w="2682" w:type="dxa"/>
            <w:tcBorders>
              <w:top w:val="nil"/>
            </w:tcBorders>
            <w:shd w:val="clear" w:color="auto" w:fill="auto"/>
            <w:noWrap/>
            <w:hideMark/>
          </w:tcPr>
          <w:p w14:paraId="398706B6" w14:textId="77777777" w:rsidR="00A3262F" w:rsidRPr="00B03EA2" w:rsidRDefault="00A3262F" w:rsidP="00B82EF6">
            <w:pPr>
              <w:pStyle w:val="Normal-pool"/>
              <w:spacing w:before="20" w:after="40"/>
              <w:rPr>
                <w:noProof/>
                <w:sz w:val="18"/>
                <w:szCs w:val="18"/>
              </w:rPr>
            </w:pPr>
            <w:r w:rsidRPr="00B03EA2">
              <w:rPr>
                <w:noProof/>
                <w:sz w:val="18"/>
                <w:szCs w:val="18"/>
              </w:rPr>
              <w:t>Guinée</w:t>
            </w:r>
          </w:p>
        </w:tc>
        <w:tc>
          <w:tcPr>
            <w:tcW w:w="1985" w:type="dxa"/>
            <w:gridSpan w:val="2"/>
            <w:tcBorders>
              <w:top w:val="nil"/>
            </w:tcBorders>
            <w:shd w:val="clear" w:color="auto" w:fill="auto"/>
            <w:noWrap/>
            <w:hideMark/>
          </w:tcPr>
          <w:p w14:paraId="0C193DED" w14:textId="77777777" w:rsidR="00A3262F" w:rsidRPr="00B03EA2" w:rsidRDefault="00A3262F" w:rsidP="00B82EF6">
            <w:pPr>
              <w:pStyle w:val="Normal-pool"/>
              <w:spacing w:before="20" w:after="40"/>
              <w:jc w:val="right"/>
              <w:rPr>
                <w:noProof/>
                <w:sz w:val="18"/>
                <w:szCs w:val="18"/>
              </w:rPr>
            </w:pPr>
            <w:r w:rsidRPr="00B03EA2">
              <w:rPr>
                <w:noProof/>
                <w:sz w:val="18"/>
                <w:szCs w:val="18"/>
              </w:rPr>
              <w:t>0,003</w:t>
            </w:r>
          </w:p>
        </w:tc>
        <w:tc>
          <w:tcPr>
            <w:tcW w:w="1843" w:type="dxa"/>
            <w:tcBorders>
              <w:top w:val="nil"/>
            </w:tcBorders>
            <w:shd w:val="clear" w:color="auto" w:fill="auto"/>
            <w:noWrap/>
            <w:hideMark/>
          </w:tcPr>
          <w:p w14:paraId="3F695D5A"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482F1EA3"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014CEF92" w14:textId="77777777" w:rsidTr="00B82EF6">
        <w:trPr>
          <w:trHeight w:val="57"/>
          <w:jc w:val="right"/>
        </w:trPr>
        <w:tc>
          <w:tcPr>
            <w:tcW w:w="720" w:type="dxa"/>
            <w:tcBorders>
              <w:top w:val="nil"/>
            </w:tcBorders>
            <w:shd w:val="clear" w:color="auto" w:fill="auto"/>
            <w:noWrap/>
          </w:tcPr>
          <w:p w14:paraId="56067DC0" w14:textId="77777777" w:rsidR="00A3262F" w:rsidRPr="00B03EA2" w:rsidRDefault="00A3262F" w:rsidP="00B82EF6">
            <w:pPr>
              <w:pStyle w:val="Normal-pool"/>
              <w:spacing w:before="20" w:after="40"/>
              <w:rPr>
                <w:noProof/>
                <w:sz w:val="18"/>
                <w:szCs w:val="18"/>
              </w:rPr>
            </w:pPr>
            <w:r w:rsidRPr="00B03EA2">
              <w:rPr>
                <w:noProof/>
                <w:sz w:val="18"/>
                <w:szCs w:val="18"/>
              </w:rPr>
              <w:t>16</w:t>
            </w:r>
          </w:p>
        </w:tc>
        <w:tc>
          <w:tcPr>
            <w:tcW w:w="2682" w:type="dxa"/>
            <w:tcBorders>
              <w:top w:val="nil"/>
            </w:tcBorders>
            <w:shd w:val="clear" w:color="auto" w:fill="auto"/>
            <w:noWrap/>
            <w:hideMark/>
          </w:tcPr>
          <w:p w14:paraId="52131ED8" w14:textId="77777777" w:rsidR="00A3262F" w:rsidRPr="00B03EA2" w:rsidRDefault="00A3262F" w:rsidP="00B82EF6">
            <w:pPr>
              <w:pStyle w:val="Normal-pool"/>
              <w:spacing w:before="20" w:after="40"/>
              <w:rPr>
                <w:noProof/>
                <w:sz w:val="18"/>
                <w:szCs w:val="18"/>
              </w:rPr>
            </w:pPr>
            <w:r w:rsidRPr="00B03EA2">
              <w:rPr>
                <w:noProof/>
                <w:sz w:val="18"/>
                <w:szCs w:val="18"/>
              </w:rPr>
              <w:t>Guinée équatoriale</w:t>
            </w:r>
          </w:p>
        </w:tc>
        <w:tc>
          <w:tcPr>
            <w:tcW w:w="1985" w:type="dxa"/>
            <w:gridSpan w:val="2"/>
            <w:tcBorders>
              <w:top w:val="nil"/>
            </w:tcBorders>
            <w:shd w:val="clear" w:color="auto" w:fill="auto"/>
            <w:noWrap/>
            <w:hideMark/>
          </w:tcPr>
          <w:p w14:paraId="4293141E" w14:textId="77777777" w:rsidR="00A3262F" w:rsidRPr="00B03EA2" w:rsidRDefault="00A3262F" w:rsidP="00B82EF6">
            <w:pPr>
              <w:pStyle w:val="Normal-pool"/>
              <w:spacing w:before="20" w:after="40"/>
              <w:jc w:val="right"/>
              <w:rPr>
                <w:noProof/>
                <w:sz w:val="18"/>
                <w:szCs w:val="18"/>
              </w:rPr>
            </w:pPr>
            <w:r w:rsidRPr="00B03EA2">
              <w:rPr>
                <w:noProof/>
                <w:sz w:val="18"/>
                <w:szCs w:val="18"/>
              </w:rPr>
              <w:t>0,012</w:t>
            </w:r>
          </w:p>
        </w:tc>
        <w:tc>
          <w:tcPr>
            <w:tcW w:w="1843" w:type="dxa"/>
            <w:tcBorders>
              <w:top w:val="nil"/>
            </w:tcBorders>
            <w:shd w:val="clear" w:color="auto" w:fill="auto"/>
            <w:noWrap/>
            <w:hideMark/>
          </w:tcPr>
          <w:p w14:paraId="1F779FF6" w14:textId="77777777" w:rsidR="00A3262F" w:rsidRPr="00B03EA2" w:rsidRDefault="00A3262F" w:rsidP="00B82EF6">
            <w:pPr>
              <w:pStyle w:val="Normal-pool"/>
              <w:spacing w:before="20" w:after="40"/>
              <w:jc w:val="right"/>
              <w:rPr>
                <w:noProof/>
                <w:sz w:val="18"/>
                <w:szCs w:val="18"/>
              </w:rPr>
            </w:pPr>
            <w:r w:rsidRPr="00B03EA2">
              <w:rPr>
                <w:noProof/>
                <w:sz w:val="18"/>
                <w:szCs w:val="18"/>
              </w:rPr>
              <w:t>0,0124</w:t>
            </w:r>
          </w:p>
        </w:tc>
        <w:tc>
          <w:tcPr>
            <w:tcW w:w="2238" w:type="dxa"/>
            <w:tcBorders>
              <w:top w:val="nil"/>
            </w:tcBorders>
            <w:shd w:val="clear" w:color="auto" w:fill="auto"/>
            <w:noWrap/>
            <w:hideMark/>
          </w:tcPr>
          <w:p w14:paraId="4B406AC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503 </w:t>
            </w:r>
          </w:p>
        </w:tc>
      </w:tr>
      <w:tr w:rsidR="00A3262F" w:rsidRPr="00B03EA2" w14:paraId="18BBA7D3" w14:textId="77777777" w:rsidTr="00B82EF6">
        <w:trPr>
          <w:trHeight w:val="57"/>
          <w:jc w:val="right"/>
        </w:trPr>
        <w:tc>
          <w:tcPr>
            <w:tcW w:w="720" w:type="dxa"/>
            <w:tcBorders>
              <w:top w:val="nil"/>
            </w:tcBorders>
            <w:shd w:val="clear" w:color="auto" w:fill="auto"/>
            <w:noWrap/>
          </w:tcPr>
          <w:p w14:paraId="7F8F6C02" w14:textId="77777777" w:rsidR="00A3262F" w:rsidRPr="00B03EA2" w:rsidRDefault="00A3262F" w:rsidP="00B82EF6">
            <w:pPr>
              <w:pStyle w:val="Normal-pool"/>
              <w:spacing w:before="20" w:after="40"/>
              <w:rPr>
                <w:noProof/>
                <w:sz w:val="18"/>
                <w:szCs w:val="18"/>
              </w:rPr>
            </w:pPr>
            <w:r w:rsidRPr="00B03EA2">
              <w:rPr>
                <w:noProof/>
                <w:sz w:val="18"/>
                <w:szCs w:val="18"/>
              </w:rPr>
              <w:t>17</w:t>
            </w:r>
          </w:p>
        </w:tc>
        <w:tc>
          <w:tcPr>
            <w:tcW w:w="2682" w:type="dxa"/>
            <w:tcBorders>
              <w:top w:val="nil"/>
            </w:tcBorders>
            <w:shd w:val="clear" w:color="auto" w:fill="auto"/>
            <w:noWrap/>
            <w:hideMark/>
          </w:tcPr>
          <w:p w14:paraId="3C2F7CDE" w14:textId="77777777" w:rsidR="00A3262F" w:rsidRPr="00B03EA2" w:rsidRDefault="00A3262F" w:rsidP="00B82EF6">
            <w:pPr>
              <w:pStyle w:val="Normal-pool"/>
              <w:spacing w:before="20" w:after="40"/>
              <w:rPr>
                <w:noProof/>
                <w:sz w:val="18"/>
                <w:szCs w:val="18"/>
              </w:rPr>
            </w:pPr>
            <w:r w:rsidRPr="00B03EA2">
              <w:rPr>
                <w:noProof/>
                <w:sz w:val="18"/>
                <w:szCs w:val="18"/>
              </w:rPr>
              <w:t>Guinée-Bissau</w:t>
            </w:r>
          </w:p>
        </w:tc>
        <w:tc>
          <w:tcPr>
            <w:tcW w:w="1985" w:type="dxa"/>
            <w:gridSpan w:val="2"/>
            <w:tcBorders>
              <w:top w:val="nil"/>
            </w:tcBorders>
            <w:shd w:val="clear" w:color="auto" w:fill="auto"/>
            <w:noWrap/>
            <w:hideMark/>
          </w:tcPr>
          <w:p w14:paraId="04D6247F"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2642D96E"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6D9C1AC3"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0BF30616" w14:textId="77777777" w:rsidTr="00B82EF6">
        <w:trPr>
          <w:trHeight w:val="57"/>
          <w:jc w:val="right"/>
        </w:trPr>
        <w:tc>
          <w:tcPr>
            <w:tcW w:w="720" w:type="dxa"/>
            <w:tcBorders>
              <w:top w:val="nil"/>
            </w:tcBorders>
            <w:shd w:val="clear" w:color="auto" w:fill="auto"/>
            <w:noWrap/>
          </w:tcPr>
          <w:p w14:paraId="7221FC3A" w14:textId="77777777" w:rsidR="00A3262F" w:rsidRPr="00B03EA2" w:rsidRDefault="00A3262F" w:rsidP="00B82EF6">
            <w:pPr>
              <w:pStyle w:val="Normal-pool"/>
              <w:spacing w:before="20" w:after="40"/>
              <w:rPr>
                <w:noProof/>
                <w:sz w:val="18"/>
                <w:szCs w:val="18"/>
              </w:rPr>
            </w:pPr>
            <w:r w:rsidRPr="00B03EA2">
              <w:rPr>
                <w:noProof/>
                <w:sz w:val="18"/>
                <w:szCs w:val="18"/>
              </w:rPr>
              <w:t>18</w:t>
            </w:r>
          </w:p>
        </w:tc>
        <w:tc>
          <w:tcPr>
            <w:tcW w:w="2682" w:type="dxa"/>
            <w:tcBorders>
              <w:top w:val="nil"/>
            </w:tcBorders>
            <w:shd w:val="clear" w:color="auto" w:fill="auto"/>
            <w:noWrap/>
            <w:hideMark/>
          </w:tcPr>
          <w:p w14:paraId="1CD62E37" w14:textId="77777777" w:rsidR="00A3262F" w:rsidRPr="00B03EA2" w:rsidRDefault="00A3262F" w:rsidP="00B82EF6">
            <w:pPr>
              <w:pStyle w:val="Normal-pool"/>
              <w:spacing w:before="20" w:after="40"/>
              <w:rPr>
                <w:noProof/>
                <w:sz w:val="18"/>
                <w:szCs w:val="18"/>
              </w:rPr>
            </w:pPr>
            <w:r w:rsidRPr="00B03EA2">
              <w:rPr>
                <w:noProof/>
                <w:sz w:val="18"/>
                <w:szCs w:val="18"/>
              </w:rPr>
              <w:t>Lesotho</w:t>
            </w:r>
          </w:p>
        </w:tc>
        <w:tc>
          <w:tcPr>
            <w:tcW w:w="1985" w:type="dxa"/>
            <w:gridSpan w:val="2"/>
            <w:tcBorders>
              <w:top w:val="nil"/>
            </w:tcBorders>
            <w:shd w:val="clear" w:color="auto" w:fill="auto"/>
            <w:noWrap/>
            <w:hideMark/>
          </w:tcPr>
          <w:p w14:paraId="5FB7B23F"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253DF28E"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548EF8FE"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78A29543" w14:textId="77777777" w:rsidTr="00B82EF6">
        <w:trPr>
          <w:trHeight w:val="57"/>
          <w:jc w:val="right"/>
        </w:trPr>
        <w:tc>
          <w:tcPr>
            <w:tcW w:w="720" w:type="dxa"/>
            <w:tcBorders>
              <w:top w:val="nil"/>
            </w:tcBorders>
            <w:shd w:val="clear" w:color="auto" w:fill="auto"/>
            <w:noWrap/>
          </w:tcPr>
          <w:p w14:paraId="053D3D5B" w14:textId="77777777" w:rsidR="00A3262F" w:rsidRPr="00B03EA2" w:rsidRDefault="00A3262F" w:rsidP="00B82EF6">
            <w:pPr>
              <w:pStyle w:val="Normal-pool"/>
              <w:spacing w:before="20" w:after="40"/>
              <w:rPr>
                <w:noProof/>
                <w:sz w:val="18"/>
                <w:szCs w:val="18"/>
              </w:rPr>
            </w:pPr>
            <w:r w:rsidRPr="00B03EA2">
              <w:rPr>
                <w:noProof/>
                <w:sz w:val="18"/>
                <w:szCs w:val="18"/>
              </w:rPr>
              <w:t>19</w:t>
            </w:r>
          </w:p>
        </w:tc>
        <w:tc>
          <w:tcPr>
            <w:tcW w:w="2682" w:type="dxa"/>
            <w:tcBorders>
              <w:top w:val="nil"/>
            </w:tcBorders>
            <w:shd w:val="clear" w:color="auto" w:fill="auto"/>
            <w:noWrap/>
            <w:hideMark/>
          </w:tcPr>
          <w:p w14:paraId="19678ADA" w14:textId="77777777" w:rsidR="00A3262F" w:rsidRPr="00B03EA2" w:rsidRDefault="00A3262F" w:rsidP="00B82EF6">
            <w:pPr>
              <w:pStyle w:val="Normal-pool"/>
              <w:spacing w:before="20" w:after="40"/>
              <w:rPr>
                <w:noProof/>
                <w:sz w:val="18"/>
                <w:szCs w:val="18"/>
              </w:rPr>
            </w:pPr>
            <w:r w:rsidRPr="00B03EA2">
              <w:rPr>
                <w:noProof/>
                <w:sz w:val="18"/>
                <w:szCs w:val="18"/>
              </w:rPr>
              <w:t>Madagascar</w:t>
            </w:r>
          </w:p>
        </w:tc>
        <w:tc>
          <w:tcPr>
            <w:tcW w:w="1985" w:type="dxa"/>
            <w:gridSpan w:val="2"/>
            <w:tcBorders>
              <w:top w:val="nil"/>
            </w:tcBorders>
            <w:shd w:val="clear" w:color="auto" w:fill="auto"/>
            <w:noWrap/>
            <w:hideMark/>
          </w:tcPr>
          <w:p w14:paraId="344688EA" w14:textId="77777777" w:rsidR="00A3262F" w:rsidRPr="00B03EA2" w:rsidRDefault="00A3262F" w:rsidP="00B82EF6">
            <w:pPr>
              <w:pStyle w:val="Normal-pool"/>
              <w:spacing w:before="20" w:after="40"/>
              <w:jc w:val="right"/>
              <w:rPr>
                <w:noProof/>
                <w:sz w:val="18"/>
                <w:szCs w:val="18"/>
              </w:rPr>
            </w:pPr>
            <w:r w:rsidRPr="00B03EA2">
              <w:rPr>
                <w:noProof/>
                <w:sz w:val="18"/>
                <w:szCs w:val="18"/>
              </w:rPr>
              <w:t>0,004</w:t>
            </w:r>
          </w:p>
        </w:tc>
        <w:tc>
          <w:tcPr>
            <w:tcW w:w="1843" w:type="dxa"/>
            <w:tcBorders>
              <w:top w:val="nil"/>
            </w:tcBorders>
            <w:shd w:val="clear" w:color="auto" w:fill="auto"/>
            <w:noWrap/>
            <w:hideMark/>
          </w:tcPr>
          <w:p w14:paraId="10FF49EF"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2CC40FE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5467FC79" w14:textId="77777777" w:rsidTr="00B82EF6">
        <w:trPr>
          <w:trHeight w:val="57"/>
          <w:jc w:val="right"/>
        </w:trPr>
        <w:tc>
          <w:tcPr>
            <w:tcW w:w="720" w:type="dxa"/>
            <w:tcBorders>
              <w:top w:val="nil"/>
            </w:tcBorders>
            <w:shd w:val="clear" w:color="auto" w:fill="auto"/>
            <w:noWrap/>
          </w:tcPr>
          <w:p w14:paraId="104519B6" w14:textId="77777777" w:rsidR="00A3262F" w:rsidRPr="00B03EA2" w:rsidRDefault="00A3262F" w:rsidP="00B82EF6">
            <w:pPr>
              <w:pStyle w:val="Normal-pool"/>
              <w:spacing w:before="20" w:after="40"/>
              <w:rPr>
                <w:noProof/>
                <w:sz w:val="18"/>
                <w:szCs w:val="18"/>
              </w:rPr>
            </w:pPr>
            <w:r w:rsidRPr="00B03EA2">
              <w:rPr>
                <w:noProof/>
                <w:sz w:val="18"/>
                <w:szCs w:val="18"/>
              </w:rPr>
              <w:t>20</w:t>
            </w:r>
          </w:p>
        </w:tc>
        <w:tc>
          <w:tcPr>
            <w:tcW w:w="2682" w:type="dxa"/>
            <w:tcBorders>
              <w:top w:val="nil"/>
            </w:tcBorders>
            <w:shd w:val="clear" w:color="auto" w:fill="auto"/>
            <w:noWrap/>
            <w:hideMark/>
          </w:tcPr>
          <w:p w14:paraId="45F82406" w14:textId="77777777" w:rsidR="00A3262F" w:rsidRPr="00B03EA2" w:rsidRDefault="00A3262F" w:rsidP="00B82EF6">
            <w:pPr>
              <w:pStyle w:val="Normal-pool"/>
              <w:spacing w:before="20" w:after="40"/>
              <w:rPr>
                <w:noProof/>
                <w:sz w:val="18"/>
                <w:szCs w:val="18"/>
              </w:rPr>
            </w:pPr>
            <w:r w:rsidRPr="00B03EA2">
              <w:rPr>
                <w:noProof/>
                <w:sz w:val="18"/>
                <w:szCs w:val="18"/>
              </w:rPr>
              <w:t>Mali</w:t>
            </w:r>
          </w:p>
        </w:tc>
        <w:tc>
          <w:tcPr>
            <w:tcW w:w="1985" w:type="dxa"/>
            <w:gridSpan w:val="2"/>
            <w:tcBorders>
              <w:top w:val="nil"/>
            </w:tcBorders>
            <w:shd w:val="clear" w:color="auto" w:fill="auto"/>
            <w:noWrap/>
            <w:hideMark/>
          </w:tcPr>
          <w:p w14:paraId="5B8AC9E7" w14:textId="77777777" w:rsidR="00A3262F" w:rsidRPr="00B03EA2" w:rsidRDefault="00A3262F" w:rsidP="00B82EF6">
            <w:pPr>
              <w:pStyle w:val="Normal-pool"/>
              <w:spacing w:before="20" w:after="40"/>
              <w:jc w:val="right"/>
              <w:rPr>
                <w:noProof/>
                <w:sz w:val="18"/>
                <w:szCs w:val="18"/>
              </w:rPr>
            </w:pPr>
            <w:r w:rsidRPr="00B03EA2">
              <w:rPr>
                <w:noProof/>
                <w:sz w:val="18"/>
                <w:szCs w:val="18"/>
              </w:rPr>
              <w:t>0,005</w:t>
            </w:r>
          </w:p>
        </w:tc>
        <w:tc>
          <w:tcPr>
            <w:tcW w:w="1843" w:type="dxa"/>
            <w:tcBorders>
              <w:top w:val="nil"/>
            </w:tcBorders>
            <w:shd w:val="clear" w:color="auto" w:fill="auto"/>
            <w:noWrap/>
            <w:hideMark/>
          </w:tcPr>
          <w:p w14:paraId="767086F2"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55F5DE8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19027F66" w14:textId="77777777" w:rsidTr="00B82EF6">
        <w:trPr>
          <w:trHeight w:val="57"/>
          <w:jc w:val="right"/>
        </w:trPr>
        <w:tc>
          <w:tcPr>
            <w:tcW w:w="720" w:type="dxa"/>
            <w:tcBorders>
              <w:top w:val="nil"/>
            </w:tcBorders>
            <w:shd w:val="clear" w:color="auto" w:fill="auto"/>
            <w:noWrap/>
          </w:tcPr>
          <w:p w14:paraId="344D96B5" w14:textId="77777777" w:rsidR="00A3262F" w:rsidRPr="00B03EA2" w:rsidRDefault="00A3262F" w:rsidP="00B82EF6">
            <w:pPr>
              <w:pStyle w:val="Normal-pool"/>
              <w:spacing w:before="20" w:after="40"/>
              <w:rPr>
                <w:noProof/>
                <w:sz w:val="18"/>
                <w:szCs w:val="18"/>
              </w:rPr>
            </w:pPr>
            <w:r w:rsidRPr="00B03EA2">
              <w:rPr>
                <w:noProof/>
                <w:sz w:val="18"/>
                <w:szCs w:val="18"/>
              </w:rPr>
              <w:t>21</w:t>
            </w:r>
          </w:p>
        </w:tc>
        <w:tc>
          <w:tcPr>
            <w:tcW w:w="2682" w:type="dxa"/>
            <w:tcBorders>
              <w:top w:val="nil"/>
            </w:tcBorders>
            <w:shd w:val="clear" w:color="auto" w:fill="auto"/>
            <w:noWrap/>
            <w:hideMark/>
          </w:tcPr>
          <w:p w14:paraId="1F9B750C" w14:textId="77777777" w:rsidR="00A3262F" w:rsidRPr="00B03EA2" w:rsidRDefault="00A3262F" w:rsidP="00B82EF6">
            <w:pPr>
              <w:pStyle w:val="Normal-pool"/>
              <w:spacing w:before="20" w:after="40"/>
              <w:rPr>
                <w:noProof/>
                <w:sz w:val="18"/>
                <w:szCs w:val="18"/>
              </w:rPr>
            </w:pPr>
            <w:r w:rsidRPr="00B03EA2">
              <w:rPr>
                <w:noProof/>
                <w:sz w:val="18"/>
                <w:szCs w:val="18"/>
              </w:rPr>
              <w:t>Maurice</w:t>
            </w:r>
          </w:p>
        </w:tc>
        <w:tc>
          <w:tcPr>
            <w:tcW w:w="1985" w:type="dxa"/>
            <w:gridSpan w:val="2"/>
            <w:tcBorders>
              <w:top w:val="nil"/>
            </w:tcBorders>
            <w:shd w:val="clear" w:color="auto" w:fill="auto"/>
            <w:noWrap/>
            <w:hideMark/>
          </w:tcPr>
          <w:p w14:paraId="29E6184A" w14:textId="77777777" w:rsidR="00A3262F" w:rsidRPr="00B03EA2" w:rsidRDefault="00A3262F" w:rsidP="00B82EF6">
            <w:pPr>
              <w:pStyle w:val="Normal-pool"/>
              <w:spacing w:before="20" w:after="40"/>
              <w:jc w:val="right"/>
              <w:rPr>
                <w:noProof/>
                <w:sz w:val="18"/>
                <w:szCs w:val="18"/>
              </w:rPr>
            </w:pPr>
            <w:r w:rsidRPr="00B03EA2">
              <w:rPr>
                <w:noProof/>
                <w:sz w:val="18"/>
                <w:szCs w:val="18"/>
              </w:rPr>
              <w:t>0,019</w:t>
            </w:r>
          </w:p>
        </w:tc>
        <w:tc>
          <w:tcPr>
            <w:tcW w:w="1843" w:type="dxa"/>
            <w:tcBorders>
              <w:top w:val="nil"/>
            </w:tcBorders>
            <w:shd w:val="clear" w:color="auto" w:fill="auto"/>
            <w:noWrap/>
            <w:hideMark/>
          </w:tcPr>
          <w:p w14:paraId="7B3E9AEF" w14:textId="77777777" w:rsidR="00A3262F" w:rsidRPr="00B03EA2" w:rsidRDefault="00A3262F" w:rsidP="00B82EF6">
            <w:pPr>
              <w:pStyle w:val="Normal-pool"/>
              <w:spacing w:before="20" w:after="40"/>
              <w:jc w:val="right"/>
              <w:rPr>
                <w:noProof/>
                <w:sz w:val="18"/>
                <w:szCs w:val="18"/>
              </w:rPr>
            </w:pPr>
            <w:r w:rsidRPr="00B03EA2">
              <w:rPr>
                <w:noProof/>
                <w:sz w:val="18"/>
                <w:szCs w:val="18"/>
              </w:rPr>
              <w:t>0,0196</w:t>
            </w:r>
          </w:p>
        </w:tc>
        <w:tc>
          <w:tcPr>
            <w:tcW w:w="2238" w:type="dxa"/>
            <w:tcBorders>
              <w:top w:val="nil"/>
            </w:tcBorders>
            <w:shd w:val="clear" w:color="auto" w:fill="auto"/>
            <w:noWrap/>
            <w:hideMark/>
          </w:tcPr>
          <w:p w14:paraId="2BCAAAA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797 </w:t>
            </w:r>
          </w:p>
        </w:tc>
      </w:tr>
      <w:tr w:rsidR="00A3262F" w:rsidRPr="00B03EA2" w14:paraId="51844E48" w14:textId="77777777" w:rsidTr="00B82EF6">
        <w:trPr>
          <w:trHeight w:val="57"/>
          <w:jc w:val="right"/>
        </w:trPr>
        <w:tc>
          <w:tcPr>
            <w:tcW w:w="720" w:type="dxa"/>
            <w:tcBorders>
              <w:top w:val="nil"/>
            </w:tcBorders>
            <w:shd w:val="clear" w:color="auto" w:fill="auto"/>
            <w:noWrap/>
          </w:tcPr>
          <w:p w14:paraId="0FDE29A6" w14:textId="77777777" w:rsidR="00A3262F" w:rsidRPr="00B03EA2" w:rsidRDefault="00A3262F" w:rsidP="00B82EF6">
            <w:pPr>
              <w:pStyle w:val="Normal-pool"/>
              <w:spacing w:before="20" w:after="40"/>
              <w:rPr>
                <w:noProof/>
                <w:sz w:val="18"/>
                <w:szCs w:val="18"/>
              </w:rPr>
            </w:pPr>
            <w:r w:rsidRPr="00B03EA2">
              <w:rPr>
                <w:noProof/>
                <w:sz w:val="18"/>
                <w:szCs w:val="18"/>
              </w:rPr>
              <w:t>22</w:t>
            </w:r>
          </w:p>
        </w:tc>
        <w:tc>
          <w:tcPr>
            <w:tcW w:w="2682" w:type="dxa"/>
            <w:tcBorders>
              <w:top w:val="nil"/>
            </w:tcBorders>
            <w:shd w:val="clear" w:color="auto" w:fill="auto"/>
            <w:noWrap/>
            <w:hideMark/>
          </w:tcPr>
          <w:p w14:paraId="58F0849E" w14:textId="77777777" w:rsidR="00A3262F" w:rsidRPr="00B03EA2" w:rsidRDefault="00A3262F" w:rsidP="00B82EF6">
            <w:pPr>
              <w:pStyle w:val="Normal-pool"/>
              <w:spacing w:before="20" w:after="40"/>
              <w:rPr>
                <w:noProof/>
                <w:sz w:val="18"/>
                <w:szCs w:val="18"/>
              </w:rPr>
            </w:pPr>
            <w:r w:rsidRPr="00B03EA2">
              <w:rPr>
                <w:noProof/>
                <w:sz w:val="18"/>
                <w:szCs w:val="18"/>
              </w:rPr>
              <w:t>Mauritanie</w:t>
            </w:r>
          </w:p>
        </w:tc>
        <w:tc>
          <w:tcPr>
            <w:tcW w:w="1985" w:type="dxa"/>
            <w:gridSpan w:val="2"/>
            <w:tcBorders>
              <w:top w:val="nil"/>
            </w:tcBorders>
            <w:shd w:val="clear" w:color="auto" w:fill="auto"/>
            <w:noWrap/>
            <w:hideMark/>
          </w:tcPr>
          <w:p w14:paraId="1E1C8DE6" w14:textId="77777777" w:rsidR="00A3262F" w:rsidRPr="00B03EA2" w:rsidRDefault="00A3262F" w:rsidP="00B82EF6">
            <w:pPr>
              <w:pStyle w:val="Normal-pool"/>
              <w:spacing w:before="20" w:after="40"/>
              <w:jc w:val="right"/>
              <w:rPr>
                <w:noProof/>
                <w:sz w:val="18"/>
                <w:szCs w:val="18"/>
              </w:rPr>
            </w:pPr>
            <w:r w:rsidRPr="00B03EA2">
              <w:rPr>
                <w:noProof/>
                <w:sz w:val="18"/>
                <w:szCs w:val="18"/>
              </w:rPr>
              <w:t>0,002</w:t>
            </w:r>
          </w:p>
        </w:tc>
        <w:tc>
          <w:tcPr>
            <w:tcW w:w="1843" w:type="dxa"/>
            <w:tcBorders>
              <w:top w:val="nil"/>
            </w:tcBorders>
            <w:shd w:val="clear" w:color="auto" w:fill="auto"/>
            <w:noWrap/>
            <w:hideMark/>
          </w:tcPr>
          <w:p w14:paraId="487C64A1"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672D578B"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7A5B9BD6" w14:textId="77777777" w:rsidTr="00B82EF6">
        <w:trPr>
          <w:trHeight w:val="57"/>
          <w:jc w:val="right"/>
        </w:trPr>
        <w:tc>
          <w:tcPr>
            <w:tcW w:w="720" w:type="dxa"/>
            <w:tcBorders>
              <w:top w:val="nil"/>
            </w:tcBorders>
            <w:shd w:val="clear" w:color="auto" w:fill="auto"/>
            <w:noWrap/>
          </w:tcPr>
          <w:p w14:paraId="5BBBF161" w14:textId="77777777" w:rsidR="00A3262F" w:rsidRPr="00B03EA2" w:rsidRDefault="00A3262F" w:rsidP="00B82EF6">
            <w:pPr>
              <w:pStyle w:val="Normal-pool"/>
              <w:spacing w:before="20" w:after="40"/>
              <w:rPr>
                <w:noProof/>
                <w:sz w:val="18"/>
                <w:szCs w:val="18"/>
              </w:rPr>
            </w:pPr>
            <w:r w:rsidRPr="00B03EA2">
              <w:rPr>
                <w:noProof/>
                <w:sz w:val="18"/>
                <w:szCs w:val="18"/>
              </w:rPr>
              <w:t>23</w:t>
            </w:r>
          </w:p>
        </w:tc>
        <w:tc>
          <w:tcPr>
            <w:tcW w:w="2682" w:type="dxa"/>
            <w:tcBorders>
              <w:top w:val="nil"/>
            </w:tcBorders>
            <w:shd w:val="clear" w:color="auto" w:fill="auto"/>
            <w:noWrap/>
            <w:hideMark/>
          </w:tcPr>
          <w:p w14:paraId="5427EC2E" w14:textId="77777777" w:rsidR="00A3262F" w:rsidRPr="00B03EA2" w:rsidRDefault="00A3262F" w:rsidP="00B82EF6">
            <w:pPr>
              <w:pStyle w:val="Normal-pool"/>
              <w:spacing w:before="20" w:after="40"/>
              <w:rPr>
                <w:noProof/>
                <w:sz w:val="18"/>
                <w:szCs w:val="18"/>
              </w:rPr>
            </w:pPr>
            <w:r w:rsidRPr="00B03EA2">
              <w:rPr>
                <w:noProof/>
                <w:sz w:val="18"/>
                <w:szCs w:val="18"/>
              </w:rPr>
              <w:t>Namibie</w:t>
            </w:r>
          </w:p>
        </w:tc>
        <w:tc>
          <w:tcPr>
            <w:tcW w:w="1985" w:type="dxa"/>
            <w:gridSpan w:val="2"/>
            <w:tcBorders>
              <w:top w:val="nil"/>
            </w:tcBorders>
            <w:shd w:val="clear" w:color="auto" w:fill="auto"/>
            <w:noWrap/>
            <w:hideMark/>
          </w:tcPr>
          <w:p w14:paraId="1A9C87AA" w14:textId="77777777" w:rsidR="00A3262F" w:rsidRPr="00B03EA2" w:rsidRDefault="00A3262F" w:rsidP="00B82EF6">
            <w:pPr>
              <w:pStyle w:val="Normal-pool"/>
              <w:spacing w:before="20" w:after="40"/>
              <w:jc w:val="right"/>
              <w:rPr>
                <w:noProof/>
                <w:sz w:val="18"/>
                <w:szCs w:val="18"/>
              </w:rPr>
            </w:pPr>
            <w:r w:rsidRPr="00B03EA2">
              <w:rPr>
                <w:noProof/>
                <w:sz w:val="18"/>
                <w:szCs w:val="18"/>
              </w:rPr>
              <w:t>0,009</w:t>
            </w:r>
          </w:p>
        </w:tc>
        <w:tc>
          <w:tcPr>
            <w:tcW w:w="1843" w:type="dxa"/>
            <w:tcBorders>
              <w:top w:val="nil"/>
            </w:tcBorders>
            <w:shd w:val="clear" w:color="auto" w:fill="auto"/>
            <w:noWrap/>
            <w:hideMark/>
          </w:tcPr>
          <w:p w14:paraId="020D4E44"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5380417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049CBE5F" w14:textId="77777777" w:rsidTr="00B82EF6">
        <w:trPr>
          <w:trHeight w:val="57"/>
          <w:jc w:val="right"/>
        </w:trPr>
        <w:tc>
          <w:tcPr>
            <w:tcW w:w="720" w:type="dxa"/>
            <w:tcBorders>
              <w:top w:val="nil"/>
            </w:tcBorders>
            <w:shd w:val="clear" w:color="auto" w:fill="auto"/>
            <w:noWrap/>
          </w:tcPr>
          <w:p w14:paraId="27766764" w14:textId="77777777" w:rsidR="00A3262F" w:rsidRPr="00B03EA2" w:rsidRDefault="00A3262F" w:rsidP="00B82EF6">
            <w:pPr>
              <w:pStyle w:val="Normal-pool"/>
              <w:spacing w:before="20" w:after="40"/>
              <w:rPr>
                <w:noProof/>
                <w:sz w:val="18"/>
                <w:szCs w:val="18"/>
              </w:rPr>
            </w:pPr>
            <w:r w:rsidRPr="00B03EA2">
              <w:rPr>
                <w:noProof/>
                <w:sz w:val="18"/>
                <w:szCs w:val="18"/>
              </w:rPr>
              <w:t>24</w:t>
            </w:r>
          </w:p>
        </w:tc>
        <w:tc>
          <w:tcPr>
            <w:tcW w:w="2682" w:type="dxa"/>
            <w:tcBorders>
              <w:top w:val="nil"/>
            </w:tcBorders>
            <w:shd w:val="clear" w:color="auto" w:fill="auto"/>
            <w:noWrap/>
            <w:hideMark/>
          </w:tcPr>
          <w:p w14:paraId="04692A8B" w14:textId="77777777" w:rsidR="00A3262F" w:rsidRPr="00B03EA2" w:rsidRDefault="00A3262F" w:rsidP="00B82EF6">
            <w:pPr>
              <w:pStyle w:val="Normal-pool"/>
              <w:spacing w:before="20" w:after="40"/>
              <w:rPr>
                <w:noProof/>
                <w:sz w:val="18"/>
                <w:szCs w:val="18"/>
              </w:rPr>
            </w:pPr>
            <w:r w:rsidRPr="00B03EA2">
              <w:rPr>
                <w:noProof/>
                <w:sz w:val="18"/>
                <w:szCs w:val="18"/>
              </w:rPr>
              <w:t>Niger</w:t>
            </w:r>
          </w:p>
        </w:tc>
        <w:tc>
          <w:tcPr>
            <w:tcW w:w="1985" w:type="dxa"/>
            <w:gridSpan w:val="2"/>
            <w:tcBorders>
              <w:top w:val="nil"/>
            </w:tcBorders>
            <w:shd w:val="clear" w:color="auto" w:fill="auto"/>
            <w:noWrap/>
            <w:hideMark/>
          </w:tcPr>
          <w:p w14:paraId="5191C759" w14:textId="77777777" w:rsidR="00A3262F" w:rsidRPr="00B03EA2" w:rsidRDefault="00A3262F" w:rsidP="00B82EF6">
            <w:pPr>
              <w:pStyle w:val="Normal-pool"/>
              <w:spacing w:before="20" w:after="40"/>
              <w:jc w:val="right"/>
              <w:rPr>
                <w:noProof/>
                <w:sz w:val="18"/>
                <w:szCs w:val="18"/>
              </w:rPr>
            </w:pPr>
            <w:r w:rsidRPr="00B03EA2">
              <w:rPr>
                <w:noProof/>
                <w:sz w:val="18"/>
                <w:szCs w:val="18"/>
              </w:rPr>
              <w:t>0,003</w:t>
            </w:r>
          </w:p>
        </w:tc>
        <w:tc>
          <w:tcPr>
            <w:tcW w:w="1843" w:type="dxa"/>
            <w:tcBorders>
              <w:top w:val="nil"/>
            </w:tcBorders>
            <w:shd w:val="clear" w:color="auto" w:fill="auto"/>
            <w:noWrap/>
            <w:hideMark/>
          </w:tcPr>
          <w:p w14:paraId="60998BA7"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7D8F7C33"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0D061987" w14:textId="77777777" w:rsidTr="00B82EF6">
        <w:trPr>
          <w:trHeight w:val="57"/>
          <w:jc w:val="right"/>
        </w:trPr>
        <w:tc>
          <w:tcPr>
            <w:tcW w:w="720" w:type="dxa"/>
            <w:tcBorders>
              <w:top w:val="nil"/>
            </w:tcBorders>
            <w:shd w:val="clear" w:color="auto" w:fill="auto"/>
            <w:noWrap/>
          </w:tcPr>
          <w:p w14:paraId="0C3FF026" w14:textId="77777777" w:rsidR="00A3262F" w:rsidRPr="00B03EA2" w:rsidRDefault="00A3262F" w:rsidP="00B82EF6">
            <w:pPr>
              <w:pStyle w:val="Normal-pool"/>
              <w:spacing w:before="20" w:after="40"/>
              <w:rPr>
                <w:noProof/>
                <w:sz w:val="18"/>
                <w:szCs w:val="18"/>
              </w:rPr>
            </w:pPr>
            <w:r w:rsidRPr="00B03EA2">
              <w:rPr>
                <w:noProof/>
                <w:sz w:val="18"/>
                <w:szCs w:val="18"/>
              </w:rPr>
              <w:t>25</w:t>
            </w:r>
          </w:p>
        </w:tc>
        <w:tc>
          <w:tcPr>
            <w:tcW w:w="2682" w:type="dxa"/>
            <w:tcBorders>
              <w:top w:val="nil"/>
            </w:tcBorders>
            <w:shd w:val="clear" w:color="auto" w:fill="auto"/>
            <w:noWrap/>
            <w:hideMark/>
          </w:tcPr>
          <w:p w14:paraId="0BEC86AC" w14:textId="77777777" w:rsidR="00A3262F" w:rsidRPr="00B03EA2" w:rsidRDefault="00A3262F" w:rsidP="00B82EF6">
            <w:pPr>
              <w:pStyle w:val="Normal-pool"/>
              <w:spacing w:before="20" w:after="40"/>
              <w:rPr>
                <w:noProof/>
                <w:sz w:val="18"/>
                <w:szCs w:val="18"/>
              </w:rPr>
            </w:pPr>
            <w:r w:rsidRPr="00B03EA2">
              <w:rPr>
                <w:noProof/>
                <w:sz w:val="18"/>
                <w:szCs w:val="18"/>
              </w:rPr>
              <w:t>Nigéria</w:t>
            </w:r>
          </w:p>
        </w:tc>
        <w:tc>
          <w:tcPr>
            <w:tcW w:w="1985" w:type="dxa"/>
            <w:gridSpan w:val="2"/>
            <w:tcBorders>
              <w:top w:val="nil"/>
            </w:tcBorders>
            <w:shd w:val="clear" w:color="auto" w:fill="auto"/>
            <w:noWrap/>
            <w:hideMark/>
          </w:tcPr>
          <w:p w14:paraId="0BF7360D" w14:textId="77777777" w:rsidR="00A3262F" w:rsidRPr="00B03EA2" w:rsidRDefault="00A3262F" w:rsidP="00B82EF6">
            <w:pPr>
              <w:pStyle w:val="Normal-pool"/>
              <w:spacing w:before="20" w:after="40"/>
              <w:jc w:val="right"/>
              <w:rPr>
                <w:noProof/>
                <w:sz w:val="18"/>
                <w:szCs w:val="18"/>
              </w:rPr>
            </w:pPr>
            <w:r w:rsidRPr="00B03EA2">
              <w:rPr>
                <w:noProof/>
                <w:sz w:val="18"/>
                <w:szCs w:val="18"/>
              </w:rPr>
              <w:t>0,182</w:t>
            </w:r>
          </w:p>
        </w:tc>
        <w:tc>
          <w:tcPr>
            <w:tcW w:w="1843" w:type="dxa"/>
            <w:tcBorders>
              <w:top w:val="nil"/>
            </w:tcBorders>
            <w:shd w:val="clear" w:color="auto" w:fill="auto"/>
            <w:noWrap/>
            <w:hideMark/>
          </w:tcPr>
          <w:p w14:paraId="25E141BA" w14:textId="77777777" w:rsidR="00A3262F" w:rsidRPr="00B03EA2" w:rsidRDefault="00A3262F" w:rsidP="00B82EF6">
            <w:pPr>
              <w:pStyle w:val="Normal-pool"/>
              <w:spacing w:before="20" w:after="40"/>
              <w:jc w:val="right"/>
              <w:rPr>
                <w:noProof/>
                <w:sz w:val="18"/>
                <w:szCs w:val="18"/>
              </w:rPr>
            </w:pPr>
            <w:r w:rsidRPr="00B03EA2">
              <w:rPr>
                <w:noProof/>
                <w:sz w:val="18"/>
                <w:szCs w:val="18"/>
              </w:rPr>
              <w:t>0,1877</w:t>
            </w:r>
          </w:p>
        </w:tc>
        <w:tc>
          <w:tcPr>
            <w:tcW w:w="2238" w:type="dxa"/>
            <w:tcBorders>
              <w:top w:val="nil"/>
            </w:tcBorders>
            <w:shd w:val="clear" w:color="auto" w:fill="auto"/>
            <w:noWrap/>
            <w:hideMark/>
          </w:tcPr>
          <w:p w14:paraId="4DA34E77"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7 631 </w:t>
            </w:r>
          </w:p>
        </w:tc>
      </w:tr>
      <w:tr w:rsidR="00A3262F" w:rsidRPr="00B03EA2" w14:paraId="1103112C" w14:textId="77777777" w:rsidTr="00B82EF6">
        <w:trPr>
          <w:trHeight w:val="57"/>
          <w:jc w:val="right"/>
        </w:trPr>
        <w:tc>
          <w:tcPr>
            <w:tcW w:w="720" w:type="dxa"/>
            <w:tcBorders>
              <w:top w:val="nil"/>
            </w:tcBorders>
            <w:shd w:val="clear" w:color="auto" w:fill="auto"/>
            <w:noWrap/>
          </w:tcPr>
          <w:p w14:paraId="3E0E11E8" w14:textId="77777777" w:rsidR="00A3262F" w:rsidRPr="00B03EA2" w:rsidRDefault="00A3262F" w:rsidP="00B82EF6">
            <w:pPr>
              <w:pStyle w:val="Normal-pool"/>
              <w:spacing w:before="20" w:after="40"/>
              <w:rPr>
                <w:noProof/>
                <w:sz w:val="18"/>
                <w:szCs w:val="18"/>
              </w:rPr>
            </w:pPr>
            <w:r w:rsidRPr="00B03EA2">
              <w:rPr>
                <w:noProof/>
                <w:sz w:val="18"/>
                <w:szCs w:val="18"/>
              </w:rPr>
              <w:t>26</w:t>
            </w:r>
          </w:p>
        </w:tc>
        <w:tc>
          <w:tcPr>
            <w:tcW w:w="2682" w:type="dxa"/>
            <w:tcBorders>
              <w:top w:val="nil"/>
            </w:tcBorders>
            <w:shd w:val="clear" w:color="auto" w:fill="auto"/>
            <w:noWrap/>
            <w:hideMark/>
          </w:tcPr>
          <w:p w14:paraId="3CD1BE28" w14:textId="77777777" w:rsidR="00A3262F" w:rsidRPr="00B03EA2" w:rsidRDefault="00A3262F" w:rsidP="00B82EF6">
            <w:pPr>
              <w:pStyle w:val="Normal-pool"/>
              <w:spacing w:before="20" w:after="40"/>
              <w:rPr>
                <w:noProof/>
                <w:sz w:val="18"/>
                <w:szCs w:val="18"/>
              </w:rPr>
            </w:pPr>
            <w:r w:rsidRPr="00B03EA2">
              <w:rPr>
                <w:noProof/>
                <w:sz w:val="18"/>
                <w:szCs w:val="18"/>
              </w:rPr>
              <w:t>Ouganda</w:t>
            </w:r>
          </w:p>
        </w:tc>
        <w:tc>
          <w:tcPr>
            <w:tcW w:w="1985" w:type="dxa"/>
            <w:gridSpan w:val="2"/>
            <w:tcBorders>
              <w:top w:val="nil"/>
            </w:tcBorders>
            <w:shd w:val="clear" w:color="auto" w:fill="auto"/>
            <w:noWrap/>
            <w:hideMark/>
          </w:tcPr>
          <w:p w14:paraId="5578EC4E" w14:textId="77777777" w:rsidR="00A3262F" w:rsidRPr="00B03EA2" w:rsidRDefault="00A3262F" w:rsidP="00B82EF6">
            <w:pPr>
              <w:pStyle w:val="Normal-pool"/>
              <w:spacing w:before="20" w:after="40"/>
              <w:jc w:val="right"/>
              <w:rPr>
                <w:noProof/>
                <w:sz w:val="18"/>
                <w:szCs w:val="18"/>
              </w:rPr>
            </w:pPr>
            <w:r w:rsidRPr="00B03EA2">
              <w:rPr>
                <w:noProof/>
                <w:sz w:val="18"/>
                <w:szCs w:val="18"/>
              </w:rPr>
              <w:t>0,01</w:t>
            </w:r>
          </w:p>
        </w:tc>
        <w:tc>
          <w:tcPr>
            <w:tcW w:w="1843" w:type="dxa"/>
            <w:tcBorders>
              <w:top w:val="nil"/>
            </w:tcBorders>
            <w:shd w:val="clear" w:color="auto" w:fill="auto"/>
            <w:noWrap/>
            <w:hideMark/>
          </w:tcPr>
          <w:p w14:paraId="1B0E5C22" w14:textId="77777777" w:rsidR="00A3262F" w:rsidRPr="00B03EA2" w:rsidRDefault="00A3262F" w:rsidP="00B82EF6">
            <w:pPr>
              <w:pStyle w:val="Normal-pool"/>
              <w:spacing w:before="20" w:after="40"/>
              <w:jc w:val="right"/>
              <w:rPr>
                <w:noProof/>
                <w:sz w:val="18"/>
                <w:szCs w:val="18"/>
              </w:rPr>
            </w:pPr>
            <w:r w:rsidRPr="00B03EA2">
              <w:rPr>
                <w:noProof/>
                <w:sz w:val="18"/>
                <w:szCs w:val="18"/>
              </w:rPr>
              <w:t>0,0103</w:t>
            </w:r>
          </w:p>
        </w:tc>
        <w:tc>
          <w:tcPr>
            <w:tcW w:w="2238" w:type="dxa"/>
            <w:tcBorders>
              <w:top w:val="nil"/>
            </w:tcBorders>
            <w:shd w:val="clear" w:color="auto" w:fill="auto"/>
            <w:noWrap/>
            <w:hideMark/>
          </w:tcPr>
          <w:p w14:paraId="10F13821"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419 </w:t>
            </w:r>
          </w:p>
        </w:tc>
      </w:tr>
      <w:tr w:rsidR="00A3262F" w:rsidRPr="00B03EA2" w14:paraId="3832E17D" w14:textId="77777777" w:rsidTr="00B82EF6">
        <w:trPr>
          <w:trHeight w:val="57"/>
          <w:jc w:val="right"/>
        </w:trPr>
        <w:tc>
          <w:tcPr>
            <w:tcW w:w="720" w:type="dxa"/>
            <w:tcBorders>
              <w:top w:val="nil"/>
            </w:tcBorders>
            <w:shd w:val="clear" w:color="auto" w:fill="auto"/>
            <w:noWrap/>
          </w:tcPr>
          <w:p w14:paraId="3DB68DE4" w14:textId="77777777" w:rsidR="00A3262F" w:rsidRPr="00B03EA2" w:rsidRDefault="00A3262F" w:rsidP="00B82EF6">
            <w:pPr>
              <w:pStyle w:val="Normal-pool"/>
              <w:spacing w:before="20" w:after="40"/>
              <w:rPr>
                <w:noProof/>
                <w:sz w:val="18"/>
                <w:szCs w:val="18"/>
              </w:rPr>
            </w:pPr>
            <w:r w:rsidRPr="00B03EA2">
              <w:rPr>
                <w:noProof/>
                <w:sz w:val="18"/>
                <w:szCs w:val="18"/>
              </w:rPr>
              <w:t>27</w:t>
            </w:r>
          </w:p>
        </w:tc>
        <w:tc>
          <w:tcPr>
            <w:tcW w:w="2682" w:type="dxa"/>
            <w:tcBorders>
              <w:top w:val="nil"/>
            </w:tcBorders>
            <w:shd w:val="clear" w:color="auto" w:fill="auto"/>
            <w:noWrap/>
            <w:hideMark/>
          </w:tcPr>
          <w:p w14:paraId="1F6E338E" w14:textId="77777777" w:rsidR="00A3262F" w:rsidRPr="00B03EA2" w:rsidRDefault="00A3262F" w:rsidP="00B82EF6">
            <w:pPr>
              <w:pStyle w:val="Normal-pool"/>
              <w:spacing w:before="20" w:after="40"/>
              <w:rPr>
                <w:noProof/>
                <w:sz w:val="18"/>
                <w:szCs w:val="18"/>
              </w:rPr>
            </w:pPr>
            <w:r w:rsidRPr="00B03EA2">
              <w:rPr>
                <w:noProof/>
                <w:sz w:val="18"/>
                <w:szCs w:val="18"/>
              </w:rPr>
              <w:t>République centrafricaine</w:t>
            </w:r>
          </w:p>
        </w:tc>
        <w:tc>
          <w:tcPr>
            <w:tcW w:w="1985" w:type="dxa"/>
            <w:gridSpan w:val="2"/>
            <w:tcBorders>
              <w:top w:val="nil"/>
            </w:tcBorders>
            <w:shd w:val="clear" w:color="auto" w:fill="auto"/>
            <w:noWrap/>
            <w:hideMark/>
          </w:tcPr>
          <w:p w14:paraId="61BC8C40"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195D5FE6"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2E34BC91"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13D7F726" w14:textId="77777777" w:rsidTr="00B82EF6">
        <w:trPr>
          <w:trHeight w:val="57"/>
          <w:jc w:val="right"/>
        </w:trPr>
        <w:tc>
          <w:tcPr>
            <w:tcW w:w="720" w:type="dxa"/>
            <w:tcBorders>
              <w:top w:val="nil"/>
            </w:tcBorders>
            <w:shd w:val="clear" w:color="auto" w:fill="auto"/>
            <w:noWrap/>
          </w:tcPr>
          <w:p w14:paraId="130157F2" w14:textId="77777777" w:rsidR="00A3262F" w:rsidRPr="00B03EA2" w:rsidRDefault="00A3262F" w:rsidP="00B82EF6">
            <w:pPr>
              <w:pStyle w:val="Normal-pool"/>
              <w:spacing w:before="20" w:after="40"/>
              <w:rPr>
                <w:noProof/>
                <w:sz w:val="18"/>
                <w:szCs w:val="18"/>
              </w:rPr>
            </w:pPr>
            <w:r w:rsidRPr="00B03EA2">
              <w:rPr>
                <w:noProof/>
                <w:sz w:val="18"/>
                <w:szCs w:val="18"/>
              </w:rPr>
              <w:t>28</w:t>
            </w:r>
          </w:p>
        </w:tc>
        <w:tc>
          <w:tcPr>
            <w:tcW w:w="2682" w:type="dxa"/>
            <w:tcBorders>
              <w:top w:val="nil"/>
            </w:tcBorders>
            <w:shd w:val="clear" w:color="auto" w:fill="auto"/>
            <w:noWrap/>
          </w:tcPr>
          <w:p w14:paraId="3597A918" w14:textId="77777777" w:rsidR="00A3262F" w:rsidRPr="00B03EA2" w:rsidRDefault="00A3262F" w:rsidP="00B82EF6">
            <w:pPr>
              <w:pStyle w:val="Normal-pool"/>
              <w:spacing w:before="20" w:after="40"/>
              <w:rPr>
                <w:noProof/>
                <w:sz w:val="18"/>
                <w:szCs w:val="18"/>
              </w:rPr>
            </w:pPr>
            <w:r w:rsidRPr="00B03EA2">
              <w:rPr>
                <w:noProof/>
                <w:sz w:val="18"/>
                <w:szCs w:val="18"/>
              </w:rPr>
              <w:t>République-Unie de Tanzanie</w:t>
            </w:r>
          </w:p>
        </w:tc>
        <w:tc>
          <w:tcPr>
            <w:tcW w:w="1985" w:type="dxa"/>
            <w:gridSpan w:val="2"/>
            <w:tcBorders>
              <w:top w:val="nil"/>
            </w:tcBorders>
            <w:shd w:val="clear" w:color="auto" w:fill="auto"/>
            <w:noWrap/>
            <w:hideMark/>
          </w:tcPr>
          <w:p w14:paraId="163ED0D1" w14:textId="77777777" w:rsidR="00A3262F" w:rsidRPr="00B03EA2" w:rsidRDefault="00A3262F" w:rsidP="00B82EF6">
            <w:pPr>
              <w:pStyle w:val="Normal-pool"/>
              <w:spacing w:before="20" w:after="40"/>
              <w:jc w:val="right"/>
              <w:rPr>
                <w:noProof/>
                <w:sz w:val="18"/>
                <w:szCs w:val="18"/>
              </w:rPr>
            </w:pPr>
            <w:r w:rsidRPr="00B03EA2">
              <w:rPr>
                <w:noProof/>
                <w:sz w:val="18"/>
                <w:szCs w:val="18"/>
              </w:rPr>
              <w:t>0,01</w:t>
            </w:r>
          </w:p>
        </w:tc>
        <w:tc>
          <w:tcPr>
            <w:tcW w:w="1843" w:type="dxa"/>
            <w:tcBorders>
              <w:top w:val="nil"/>
            </w:tcBorders>
            <w:shd w:val="clear" w:color="auto" w:fill="auto"/>
            <w:noWrap/>
            <w:hideMark/>
          </w:tcPr>
          <w:p w14:paraId="02DDA644" w14:textId="77777777" w:rsidR="00A3262F" w:rsidRPr="00B03EA2" w:rsidRDefault="00A3262F" w:rsidP="00B82EF6">
            <w:pPr>
              <w:pStyle w:val="Normal-pool"/>
              <w:spacing w:before="20" w:after="40"/>
              <w:jc w:val="right"/>
              <w:rPr>
                <w:noProof/>
                <w:sz w:val="18"/>
                <w:szCs w:val="18"/>
              </w:rPr>
            </w:pPr>
            <w:r w:rsidRPr="00B03EA2">
              <w:rPr>
                <w:noProof/>
                <w:sz w:val="18"/>
                <w:szCs w:val="18"/>
              </w:rPr>
              <w:t>0,0103</w:t>
            </w:r>
          </w:p>
        </w:tc>
        <w:tc>
          <w:tcPr>
            <w:tcW w:w="2238" w:type="dxa"/>
            <w:tcBorders>
              <w:top w:val="nil"/>
            </w:tcBorders>
            <w:shd w:val="clear" w:color="auto" w:fill="auto"/>
            <w:noWrap/>
            <w:hideMark/>
          </w:tcPr>
          <w:p w14:paraId="0C4024F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419 </w:t>
            </w:r>
          </w:p>
        </w:tc>
      </w:tr>
      <w:tr w:rsidR="00A3262F" w:rsidRPr="00B03EA2" w14:paraId="4DAD0172" w14:textId="77777777" w:rsidTr="00B82EF6">
        <w:trPr>
          <w:trHeight w:val="57"/>
          <w:jc w:val="right"/>
        </w:trPr>
        <w:tc>
          <w:tcPr>
            <w:tcW w:w="720" w:type="dxa"/>
            <w:tcBorders>
              <w:top w:val="nil"/>
            </w:tcBorders>
            <w:shd w:val="clear" w:color="auto" w:fill="auto"/>
            <w:noWrap/>
          </w:tcPr>
          <w:p w14:paraId="5F31333A" w14:textId="77777777" w:rsidR="00A3262F" w:rsidRPr="00B03EA2" w:rsidRDefault="00A3262F" w:rsidP="00B82EF6">
            <w:pPr>
              <w:pStyle w:val="Normal-pool"/>
              <w:spacing w:before="20" w:after="40"/>
              <w:rPr>
                <w:noProof/>
                <w:sz w:val="18"/>
                <w:szCs w:val="18"/>
              </w:rPr>
            </w:pPr>
            <w:r w:rsidRPr="00B03EA2">
              <w:rPr>
                <w:noProof/>
                <w:sz w:val="18"/>
                <w:szCs w:val="18"/>
              </w:rPr>
              <w:t>29</w:t>
            </w:r>
          </w:p>
        </w:tc>
        <w:tc>
          <w:tcPr>
            <w:tcW w:w="2682" w:type="dxa"/>
            <w:tcBorders>
              <w:top w:val="nil"/>
            </w:tcBorders>
            <w:shd w:val="clear" w:color="auto" w:fill="auto"/>
            <w:noWrap/>
            <w:hideMark/>
          </w:tcPr>
          <w:p w14:paraId="7D871F21" w14:textId="77777777" w:rsidR="00A3262F" w:rsidRPr="00B03EA2" w:rsidRDefault="00A3262F" w:rsidP="00B82EF6">
            <w:pPr>
              <w:pStyle w:val="Normal-pool"/>
              <w:spacing w:before="20" w:after="40"/>
              <w:rPr>
                <w:noProof/>
                <w:sz w:val="18"/>
                <w:szCs w:val="18"/>
              </w:rPr>
            </w:pPr>
            <w:r w:rsidRPr="00B03EA2">
              <w:rPr>
                <w:noProof/>
                <w:sz w:val="18"/>
                <w:szCs w:val="18"/>
              </w:rPr>
              <w:t>Rwanda</w:t>
            </w:r>
          </w:p>
        </w:tc>
        <w:tc>
          <w:tcPr>
            <w:tcW w:w="1985" w:type="dxa"/>
            <w:gridSpan w:val="2"/>
            <w:tcBorders>
              <w:top w:val="nil"/>
            </w:tcBorders>
            <w:shd w:val="clear" w:color="auto" w:fill="auto"/>
            <w:noWrap/>
            <w:hideMark/>
          </w:tcPr>
          <w:p w14:paraId="43C24274" w14:textId="77777777" w:rsidR="00A3262F" w:rsidRPr="00B03EA2" w:rsidRDefault="00A3262F" w:rsidP="00B82EF6">
            <w:pPr>
              <w:pStyle w:val="Normal-pool"/>
              <w:spacing w:before="20" w:after="40"/>
              <w:jc w:val="right"/>
              <w:rPr>
                <w:noProof/>
                <w:sz w:val="18"/>
                <w:szCs w:val="18"/>
              </w:rPr>
            </w:pPr>
            <w:r w:rsidRPr="00B03EA2">
              <w:rPr>
                <w:noProof/>
                <w:sz w:val="18"/>
                <w:szCs w:val="18"/>
              </w:rPr>
              <w:t>0,003</w:t>
            </w:r>
          </w:p>
        </w:tc>
        <w:tc>
          <w:tcPr>
            <w:tcW w:w="1843" w:type="dxa"/>
            <w:tcBorders>
              <w:top w:val="nil"/>
            </w:tcBorders>
            <w:shd w:val="clear" w:color="auto" w:fill="auto"/>
            <w:noWrap/>
            <w:hideMark/>
          </w:tcPr>
          <w:p w14:paraId="0E7C3396"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4DD3B3FE"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5D700F05" w14:textId="77777777" w:rsidTr="00B82EF6">
        <w:trPr>
          <w:trHeight w:val="57"/>
          <w:jc w:val="right"/>
        </w:trPr>
        <w:tc>
          <w:tcPr>
            <w:tcW w:w="720" w:type="dxa"/>
            <w:tcBorders>
              <w:top w:val="nil"/>
            </w:tcBorders>
            <w:shd w:val="clear" w:color="auto" w:fill="auto"/>
            <w:noWrap/>
          </w:tcPr>
          <w:p w14:paraId="011D5B05" w14:textId="77777777" w:rsidR="00A3262F" w:rsidRPr="00B03EA2" w:rsidRDefault="00A3262F" w:rsidP="00B82EF6">
            <w:pPr>
              <w:pStyle w:val="Normal-pool"/>
              <w:spacing w:before="20" w:after="40"/>
              <w:rPr>
                <w:noProof/>
                <w:sz w:val="18"/>
                <w:szCs w:val="18"/>
              </w:rPr>
            </w:pPr>
            <w:r w:rsidRPr="00B03EA2">
              <w:rPr>
                <w:noProof/>
                <w:sz w:val="18"/>
                <w:szCs w:val="18"/>
              </w:rPr>
              <w:t>30</w:t>
            </w:r>
          </w:p>
        </w:tc>
        <w:tc>
          <w:tcPr>
            <w:tcW w:w="2682" w:type="dxa"/>
            <w:tcBorders>
              <w:top w:val="nil"/>
            </w:tcBorders>
            <w:shd w:val="clear" w:color="auto" w:fill="auto"/>
            <w:noWrap/>
            <w:hideMark/>
          </w:tcPr>
          <w:p w14:paraId="5E3971CE" w14:textId="77777777" w:rsidR="00A3262F" w:rsidRPr="00B03EA2" w:rsidRDefault="00A3262F" w:rsidP="00B82EF6">
            <w:pPr>
              <w:pStyle w:val="Normal-pool"/>
              <w:spacing w:before="20" w:after="40"/>
              <w:rPr>
                <w:noProof/>
                <w:sz w:val="18"/>
                <w:szCs w:val="18"/>
              </w:rPr>
            </w:pPr>
            <w:r w:rsidRPr="00B03EA2">
              <w:rPr>
                <w:noProof/>
                <w:sz w:val="18"/>
                <w:szCs w:val="18"/>
              </w:rPr>
              <w:t>Sao Tomé-et-Principe</w:t>
            </w:r>
          </w:p>
        </w:tc>
        <w:tc>
          <w:tcPr>
            <w:tcW w:w="1985" w:type="dxa"/>
            <w:gridSpan w:val="2"/>
            <w:tcBorders>
              <w:top w:val="nil"/>
            </w:tcBorders>
            <w:shd w:val="clear" w:color="auto" w:fill="auto"/>
            <w:noWrap/>
            <w:hideMark/>
          </w:tcPr>
          <w:p w14:paraId="5CCFE55F"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2E9F4448"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2F0B3EAC"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71D3C650" w14:textId="77777777" w:rsidTr="00B82EF6">
        <w:trPr>
          <w:trHeight w:val="57"/>
          <w:jc w:val="right"/>
        </w:trPr>
        <w:tc>
          <w:tcPr>
            <w:tcW w:w="720" w:type="dxa"/>
            <w:tcBorders>
              <w:top w:val="nil"/>
            </w:tcBorders>
            <w:shd w:val="clear" w:color="auto" w:fill="auto"/>
            <w:noWrap/>
          </w:tcPr>
          <w:p w14:paraId="2EFD180C" w14:textId="77777777" w:rsidR="00A3262F" w:rsidRPr="00B03EA2" w:rsidRDefault="00A3262F" w:rsidP="00B82EF6">
            <w:pPr>
              <w:pStyle w:val="Normal-pool"/>
              <w:spacing w:before="20" w:after="40"/>
              <w:rPr>
                <w:noProof/>
                <w:sz w:val="18"/>
                <w:szCs w:val="18"/>
              </w:rPr>
            </w:pPr>
            <w:r w:rsidRPr="00B03EA2">
              <w:rPr>
                <w:noProof/>
                <w:sz w:val="18"/>
                <w:szCs w:val="18"/>
              </w:rPr>
              <w:t>31</w:t>
            </w:r>
          </w:p>
        </w:tc>
        <w:tc>
          <w:tcPr>
            <w:tcW w:w="2682" w:type="dxa"/>
            <w:tcBorders>
              <w:top w:val="nil"/>
            </w:tcBorders>
            <w:shd w:val="clear" w:color="auto" w:fill="auto"/>
            <w:noWrap/>
            <w:hideMark/>
          </w:tcPr>
          <w:p w14:paraId="3E90470C" w14:textId="77777777" w:rsidR="00A3262F" w:rsidRPr="00B03EA2" w:rsidRDefault="00A3262F" w:rsidP="00B82EF6">
            <w:pPr>
              <w:pStyle w:val="Normal-pool"/>
              <w:spacing w:before="20" w:after="40"/>
              <w:rPr>
                <w:noProof/>
                <w:sz w:val="18"/>
                <w:szCs w:val="18"/>
              </w:rPr>
            </w:pPr>
            <w:r w:rsidRPr="00B03EA2">
              <w:rPr>
                <w:noProof/>
                <w:sz w:val="18"/>
                <w:szCs w:val="18"/>
              </w:rPr>
              <w:t>Sénégal</w:t>
            </w:r>
          </w:p>
        </w:tc>
        <w:tc>
          <w:tcPr>
            <w:tcW w:w="1985" w:type="dxa"/>
            <w:gridSpan w:val="2"/>
            <w:tcBorders>
              <w:top w:val="nil"/>
            </w:tcBorders>
            <w:shd w:val="clear" w:color="auto" w:fill="auto"/>
            <w:noWrap/>
            <w:hideMark/>
          </w:tcPr>
          <w:p w14:paraId="40026429" w14:textId="77777777" w:rsidR="00A3262F" w:rsidRPr="00B03EA2" w:rsidRDefault="00A3262F" w:rsidP="00B82EF6">
            <w:pPr>
              <w:pStyle w:val="Normal-pool"/>
              <w:spacing w:before="20" w:after="40"/>
              <w:jc w:val="right"/>
              <w:rPr>
                <w:noProof/>
                <w:sz w:val="18"/>
                <w:szCs w:val="18"/>
              </w:rPr>
            </w:pPr>
            <w:r w:rsidRPr="00B03EA2">
              <w:rPr>
                <w:noProof/>
                <w:sz w:val="18"/>
                <w:szCs w:val="18"/>
              </w:rPr>
              <w:t>0,007</w:t>
            </w:r>
          </w:p>
        </w:tc>
        <w:tc>
          <w:tcPr>
            <w:tcW w:w="1843" w:type="dxa"/>
            <w:tcBorders>
              <w:top w:val="nil"/>
            </w:tcBorders>
            <w:shd w:val="clear" w:color="auto" w:fill="auto"/>
            <w:noWrap/>
            <w:hideMark/>
          </w:tcPr>
          <w:p w14:paraId="36C959B4"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65831BF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2832BF3A" w14:textId="77777777" w:rsidTr="00B82EF6">
        <w:trPr>
          <w:trHeight w:val="57"/>
          <w:jc w:val="right"/>
        </w:trPr>
        <w:tc>
          <w:tcPr>
            <w:tcW w:w="720" w:type="dxa"/>
            <w:tcBorders>
              <w:top w:val="nil"/>
            </w:tcBorders>
            <w:shd w:val="clear" w:color="auto" w:fill="auto"/>
            <w:noWrap/>
          </w:tcPr>
          <w:p w14:paraId="646BDC21" w14:textId="77777777" w:rsidR="00A3262F" w:rsidRPr="00B03EA2" w:rsidRDefault="00A3262F" w:rsidP="00B82EF6">
            <w:pPr>
              <w:pStyle w:val="Normal-pool"/>
              <w:spacing w:before="20" w:after="40"/>
              <w:rPr>
                <w:noProof/>
                <w:sz w:val="18"/>
                <w:szCs w:val="18"/>
              </w:rPr>
            </w:pPr>
            <w:r w:rsidRPr="00B03EA2">
              <w:rPr>
                <w:noProof/>
                <w:sz w:val="18"/>
                <w:szCs w:val="18"/>
              </w:rPr>
              <w:t>32</w:t>
            </w:r>
          </w:p>
        </w:tc>
        <w:tc>
          <w:tcPr>
            <w:tcW w:w="2682" w:type="dxa"/>
            <w:tcBorders>
              <w:top w:val="nil"/>
            </w:tcBorders>
            <w:shd w:val="clear" w:color="auto" w:fill="auto"/>
            <w:noWrap/>
            <w:hideMark/>
          </w:tcPr>
          <w:p w14:paraId="18E8BB94" w14:textId="77777777" w:rsidR="00A3262F" w:rsidRPr="00B03EA2" w:rsidRDefault="00A3262F" w:rsidP="00B82EF6">
            <w:pPr>
              <w:pStyle w:val="Normal-pool"/>
              <w:spacing w:before="20" w:after="40"/>
              <w:rPr>
                <w:noProof/>
                <w:sz w:val="18"/>
                <w:szCs w:val="18"/>
              </w:rPr>
            </w:pPr>
            <w:r w:rsidRPr="00B03EA2">
              <w:rPr>
                <w:noProof/>
                <w:sz w:val="18"/>
                <w:szCs w:val="18"/>
              </w:rPr>
              <w:t>Seychelles</w:t>
            </w:r>
          </w:p>
        </w:tc>
        <w:tc>
          <w:tcPr>
            <w:tcW w:w="1985" w:type="dxa"/>
            <w:gridSpan w:val="2"/>
            <w:tcBorders>
              <w:top w:val="nil"/>
            </w:tcBorders>
            <w:shd w:val="clear" w:color="auto" w:fill="auto"/>
            <w:noWrap/>
            <w:hideMark/>
          </w:tcPr>
          <w:p w14:paraId="3370CB39" w14:textId="77777777" w:rsidR="00A3262F" w:rsidRPr="00B03EA2" w:rsidRDefault="00A3262F" w:rsidP="00B82EF6">
            <w:pPr>
              <w:pStyle w:val="Normal-pool"/>
              <w:spacing w:before="20" w:after="40"/>
              <w:jc w:val="right"/>
              <w:rPr>
                <w:noProof/>
                <w:sz w:val="18"/>
                <w:szCs w:val="18"/>
              </w:rPr>
            </w:pPr>
            <w:r w:rsidRPr="00B03EA2">
              <w:rPr>
                <w:noProof/>
                <w:sz w:val="18"/>
                <w:szCs w:val="18"/>
              </w:rPr>
              <w:t>0,002</w:t>
            </w:r>
          </w:p>
        </w:tc>
        <w:tc>
          <w:tcPr>
            <w:tcW w:w="1843" w:type="dxa"/>
            <w:tcBorders>
              <w:top w:val="nil"/>
            </w:tcBorders>
            <w:shd w:val="clear" w:color="auto" w:fill="auto"/>
            <w:noWrap/>
            <w:hideMark/>
          </w:tcPr>
          <w:p w14:paraId="093114DD"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3AFA1CE1"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547C4F19" w14:textId="77777777" w:rsidTr="00B82EF6">
        <w:trPr>
          <w:trHeight w:val="57"/>
          <w:jc w:val="right"/>
        </w:trPr>
        <w:tc>
          <w:tcPr>
            <w:tcW w:w="720" w:type="dxa"/>
            <w:tcBorders>
              <w:top w:val="nil"/>
            </w:tcBorders>
            <w:shd w:val="clear" w:color="auto" w:fill="auto"/>
            <w:noWrap/>
          </w:tcPr>
          <w:p w14:paraId="3DDEE598" w14:textId="77777777" w:rsidR="00A3262F" w:rsidRPr="00B03EA2" w:rsidRDefault="00A3262F" w:rsidP="00B82EF6">
            <w:pPr>
              <w:pStyle w:val="Normal-pool"/>
              <w:spacing w:before="20" w:after="40"/>
              <w:rPr>
                <w:noProof/>
                <w:sz w:val="18"/>
                <w:szCs w:val="18"/>
              </w:rPr>
            </w:pPr>
            <w:r w:rsidRPr="00B03EA2">
              <w:rPr>
                <w:noProof/>
                <w:sz w:val="18"/>
                <w:szCs w:val="18"/>
              </w:rPr>
              <w:t>33</w:t>
            </w:r>
          </w:p>
        </w:tc>
        <w:tc>
          <w:tcPr>
            <w:tcW w:w="2682" w:type="dxa"/>
            <w:tcBorders>
              <w:top w:val="nil"/>
            </w:tcBorders>
            <w:shd w:val="clear" w:color="auto" w:fill="auto"/>
            <w:noWrap/>
            <w:hideMark/>
          </w:tcPr>
          <w:p w14:paraId="2B1AC3AC" w14:textId="77777777" w:rsidR="00A3262F" w:rsidRPr="00B03EA2" w:rsidRDefault="00A3262F" w:rsidP="00B82EF6">
            <w:pPr>
              <w:pStyle w:val="Normal-pool"/>
              <w:spacing w:before="20" w:after="40"/>
              <w:rPr>
                <w:noProof/>
                <w:sz w:val="18"/>
                <w:szCs w:val="18"/>
              </w:rPr>
            </w:pPr>
            <w:r w:rsidRPr="00B03EA2">
              <w:rPr>
                <w:noProof/>
                <w:sz w:val="18"/>
                <w:szCs w:val="18"/>
              </w:rPr>
              <w:t>Sierra Leone</w:t>
            </w:r>
          </w:p>
        </w:tc>
        <w:tc>
          <w:tcPr>
            <w:tcW w:w="1985" w:type="dxa"/>
            <w:gridSpan w:val="2"/>
            <w:tcBorders>
              <w:top w:val="nil"/>
            </w:tcBorders>
            <w:shd w:val="clear" w:color="auto" w:fill="auto"/>
            <w:noWrap/>
            <w:hideMark/>
          </w:tcPr>
          <w:p w14:paraId="3CD173F4"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4A5A22A5"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7EEFE6F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42199B9B" w14:textId="77777777" w:rsidTr="00B82EF6">
        <w:trPr>
          <w:trHeight w:val="57"/>
          <w:jc w:val="right"/>
        </w:trPr>
        <w:tc>
          <w:tcPr>
            <w:tcW w:w="720" w:type="dxa"/>
            <w:tcBorders>
              <w:top w:val="nil"/>
            </w:tcBorders>
            <w:shd w:val="clear" w:color="auto" w:fill="auto"/>
            <w:noWrap/>
          </w:tcPr>
          <w:p w14:paraId="3FF342EE" w14:textId="77777777" w:rsidR="00A3262F" w:rsidRPr="00B03EA2" w:rsidRDefault="00A3262F" w:rsidP="00B82EF6">
            <w:pPr>
              <w:pStyle w:val="Normal-pool"/>
              <w:spacing w:before="20" w:after="40"/>
              <w:rPr>
                <w:noProof/>
                <w:sz w:val="18"/>
                <w:szCs w:val="18"/>
              </w:rPr>
            </w:pPr>
            <w:r w:rsidRPr="00B03EA2">
              <w:rPr>
                <w:noProof/>
                <w:sz w:val="18"/>
                <w:szCs w:val="18"/>
              </w:rPr>
              <w:lastRenderedPageBreak/>
              <w:t>34</w:t>
            </w:r>
          </w:p>
        </w:tc>
        <w:tc>
          <w:tcPr>
            <w:tcW w:w="2682" w:type="dxa"/>
            <w:tcBorders>
              <w:top w:val="nil"/>
            </w:tcBorders>
            <w:shd w:val="clear" w:color="auto" w:fill="auto"/>
            <w:noWrap/>
            <w:hideMark/>
          </w:tcPr>
          <w:p w14:paraId="725B7DEC" w14:textId="77777777" w:rsidR="00A3262F" w:rsidRPr="00B03EA2" w:rsidRDefault="00A3262F" w:rsidP="00B82EF6">
            <w:pPr>
              <w:pStyle w:val="Normal-pool"/>
              <w:spacing w:before="20" w:after="40"/>
              <w:rPr>
                <w:noProof/>
                <w:sz w:val="18"/>
                <w:szCs w:val="18"/>
              </w:rPr>
            </w:pPr>
            <w:r w:rsidRPr="00B03EA2">
              <w:rPr>
                <w:noProof/>
                <w:sz w:val="18"/>
                <w:szCs w:val="18"/>
              </w:rPr>
              <w:t>Tchad</w:t>
            </w:r>
          </w:p>
        </w:tc>
        <w:tc>
          <w:tcPr>
            <w:tcW w:w="1985" w:type="dxa"/>
            <w:gridSpan w:val="2"/>
            <w:tcBorders>
              <w:top w:val="nil"/>
            </w:tcBorders>
            <w:shd w:val="clear" w:color="auto" w:fill="auto"/>
            <w:noWrap/>
            <w:hideMark/>
          </w:tcPr>
          <w:p w14:paraId="3AFAC24B" w14:textId="77777777" w:rsidR="00A3262F" w:rsidRPr="00B03EA2" w:rsidRDefault="00A3262F" w:rsidP="00B82EF6">
            <w:pPr>
              <w:pStyle w:val="Normal-pool"/>
              <w:spacing w:before="20" w:after="40"/>
              <w:jc w:val="right"/>
              <w:rPr>
                <w:noProof/>
                <w:sz w:val="18"/>
                <w:szCs w:val="18"/>
              </w:rPr>
            </w:pPr>
            <w:r w:rsidRPr="00B03EA2">
              <w:rPr>
                <w:noProof/>
                <w:sz w:val="18"/>
                <w:szCs w:val="18"/>
              </w:rPr>
              <w:t>0,003</w:t>
            </w:r>
          </w:p>
        </w:tc>
        <w:tc>
          <w:tcPr>
            <w:tcW w:w="1843" w:type="dxa"/>
            <w:tcBorders>
              <w:top w:val="nil"/>
            </w:tcBorders>
            <w:shd w:val="clear" w:color="auto" w:fill="auto"/>
            <w:noWrap/>
            <w:hideMark/>
          </w:tcPr>
          <w:p w14:paraId="40FC7EF4"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319F29F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7D6DA863" w14:textId="77777777" w:rsidTr="00B82EF6">
        <w:trPr>
          <w:trHeight w:val="57"/>
          <w:jc w:val="right"/>
        </w:trPr>
        <w:tc>
          <w:tcPr>
            <w:tcW w:w="720" w:type="dxa"/>
            <w:tcBorders>
              <w:top w:val="nil"/>
            </w:tcBorders>
            <w:shd w:val="clear" w:color="auto" w:fill="auto"/>
            <w:noWrap/>
          </w:tcPr>
          <w:p w14:paraId="6B736FF5" w14:textId="77777777" w:rsidR="00A3262F" w:rsidRPr="00B03EA2" w:rsidRDefault="00A3262F" w:rsidP="00B82EF6">
            <w:pPr>
              <w:pStyle w:val="Normal-pool"/>
              <w:spacing w:before="20" w:after="40"/>
              <w:rPr>
                <w:noProof/>
                <w:sz w:val="18"/>
                <w:szCs w:val="18"/>
              </w:rPr>
            </w:pPr>
            <w:r w:rsidRPr="00B03EA2">
              <w:rPr>
                <w:noProof/>
                <w:sz w:val="18"/>
                <w:szCs w:val="18"/>
              </w:rPr>
              <w:t>35</w:t>
            </w:r>
          </w:p>
        </w:tc>
        <w:tc>
          <w:tcPr>
            <w:tcW w:w="2682" w:type="dxa"/>
            <w:tcBorders>
              <w:top w:val="nil"/>
            </w:tcBorders>
            <w:shd w:val="clear" w:color="auto" w:fill="auto"/>
            <w:noWrap/>
            <w:hideMark/>
          </w:tcPr>
          <w:p w14:paraId="469B045D" w14:textId="77777777" w:rsidR="00A3262F" w:rsidRPr="00B03EA2" w:rsidRDefault="00A3262F" w:rsidP="00B82EF6">
            <w:pPr>
              <w:pStyle w:val="Normal-pool"/>
              <w:spacing w:before="20" w:after="40"/>
              <w:rPr>
                <w:noProof/>
                <w:sz w:val="18"/>
                <w:szCs w:val="18"/>
              </w:rPr>
            </w:pPr>
            <w:r w:rsidRPr="00B03EA2">
              <w:rPr>
                <w:noProof/>
                <w:sz w:val="18"/>
                <w:szCs w:val="18"/>
              </w:rPr>
              <w:t>Togo</w:t>
            </w:r>
          </w:p>
        </w:tc>
        <w:tc>
          <w:tcPr>
            <w:tcW w:w="1985" w:type="dxa"/>
            <w:gridSpan w:val="2"/>
            <w:tcBorders>
              <w:top w:val="nil"/>
            </w:tcBorders>
            <w:shd w:val="clear" w:color="auto" w:fill="auto"/>
            <w:noWrap/>
            <w:hideMark/>
          </w:tcPr>
          <w:p w14:paraId="44032F17" w14:textId="77777777" w:rsidR="00A3262F" w:rsidRPr="00B03EA2" w:rsidRDefault="00A3262F" w:rsidP="00B82EF6">
            <w:pPr>
              <w:pStyle w:val="Normal-pool"/>
              <w:spacing w:before="20" w:after="40"/>
              <w:jc w:val="right"/>
              <w:rPr>
                <w:noProof/>
                <w:sz w:val="18"/>
                <w:szCs w:val="18"/>
              </w:rPr>
            </w:pPr>
            <w:r w:rsidRPr="00B03EA2">
              <w:rPr>
                <w:noProof/>
                <w:sz w:val="18"/>
                <w:szCs w:val="18"/>
              </w:rPr>
              <w:t>0,002</w:t>
            </w:r>
          </w:p>
        </w:tc>
        <w:tc>
          <w:tcPr>
            <w:tcW w:w="1843" w:type="dxa"/>
            <w:tcBorders>
              <w:top w:val="nil"/>
            </w:tcBorders>
            <w:shd w:val="clear" w:color="auto" w:fill="auto"/>
            <w:noWrap/>
            <w:hideMark/>
          </w:tcPr>
          <w:p w14:paraId="49324DE3"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29E2D0B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2B869F25" w14:textId="77777777" w:rsidTr="00B82EF6">
        <w:trPr>
          <w:trHeight w:val="57"/>
          <w:jc w:val="right"/>
        </w:trPr>
        <w:tc>
          <w:tcPr>
            <w:tcW w:w="720" w:type="dxa"/>
            <w:tcBorders>
              <w:top w:val="nil"/>
            </w:tcBorders>
            <w:shd w:val="clear" w:color="auto" w:fill="auto"/>
            <w:noWrap/>
          </w:tcPr>
          <w:p w14:paraId="72E1C8BC" w14:textId="77777777" w:rsidR="00A3262F" w:rsidRPr="00B03EA2" w:rsidRDefault="00A3262F" w:rsidP="00B82EF6">
            <w:pPr>
              <w:pStyle w:val="Normal-pool"/>
              <w:spacing w:before="20" w:after="40"/>
              <w:rPr>
                <w:noProof/>
                <w:sz w:val="18"/>
                <w:szCs w:val="18"/>
              </w:rPr>
            </w:pPr>
            <w:r w:rsidRPr="00B03EA2">
              <w:rPr>
                <w:noProof/>
                <w:sz w:val="18"/>
                <w:szCs w:val="18"/>
              </w:rPr>
              <w:t>36</w:t>
            </w:r>
          </w:p>
        </w:tc>
        <w:tc>
          <w:tcPr>
            <w:tcW w:w="2682" w:type="dxa"/>
            <w:tcBorders>
              <w:top w:val="nil"/>
            </w:tcBorders>
            <w:shd w:val="clear" w:color="auto" w:fill="auto"/>
            <w:noWrap/>
            <w:hideMark/>
          </w:tcPr>
          <w:p w14:paraId="5ADECE5B" w14:textId="77777777" w:rsidR="00A3262F" w:rsidRPr="00B03EA2" w:rsidRDefault="00A3262F" w:rsidP="00B82EF6">
            <w:pPr>
              <w:pStyle w:val="Normal-pool"/>
              <w:spacing w:before="20" w:after="40"/>
              <w:rPr>
                <w:noProof/>
                <w:sz w:val="18"/>
                <w:szCs w:val="18"/>
              </w:rPr>
            </w:pPr>
            <w:r w:rsidRPr="00B03EA2">
              <w:rPr>
                <w:noProof/>
                <w:sz w:val="18"/>
                <w:szCs w:val="18"/>
              </w:rPr>
              <w:t>Zambie</w:t>
            </w:r>
          </w:p>
        </w:tc>
        <w:tc>
          <w:tcPr>
            <w:tcW w:w="1985" w:type="dxa"/>
            <w:gridSpan w:val="2"/>
            <w:tcBorders>
              <w:top w:val="nil"/>
            </w:tcBorders>
            <w:shd w:val="clear" w:color="auto" w:fill="auto"/>
            <w:noWrap/>
            <w:hideMark/>
          </w:tcPr>
          <w:p w14:paraId="309F4EDA" w14:textId="77777777" w:rsidR="00A3262F" w:rsidRPr="00B03EA2" w:rsidRDefault="00A3262F" w:rsidP="00B82EF6">
            <w:pPr>
              <w:pStyle w:val="Normal-pool"/>
              <w:spacing w:before="20" w:after="40"/>
              <w:jc w:val="right"/>
              <w:rPr>
                <w:noProof/>
                <w:sz w:val="18"/>
                <w:szCs w:val="18"/>
              </w:rPr>
            </w:pPr>
            <w:r w:rsidRPr="00B03EA2">
              <w:rPr>
                <w:noProof/>
                <w:sz w:val="18"/>
                <w:szCs w:val="18"/>
              </w:rPr>
              <w:t>0,008</w:t>
            </w:r>
          </w:p>
        </w:tc>
        <w:tc>
          <w:tcPr>
            <w:tcW w:w="1843" w:type="dxa"/>
            <w:tcBorders>
              <w:top w:val="nil"/>
            </w:tcBorders>
            <w:shd w:val="clear" w:color="auto" w:fill="auto"/>
            <w:noWrap/>
            <w:hideMark/>
          </w:tcPr>
          <w:p w14:paraId="6AA0DA35"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37E01B5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67273D62" w14:textId="77777777" w:rsidTr="00B82EF6">
        <w:trPr>
          <w:trHeight w:val="57"/>
          <w:jc w:val="right"/>
        </w:trPr>
        <w:tc>
          <w:tcPr>
            <w:tcW w:w="720" w:type="dxa"/>
            <w:tcBorders>
              <w:top w:val="nil"/>
              <w:bottom w:val="single" w:sz="4" w:space="0" w:color="auto"/>
            </w:tcBorders>
            <w:shd w:val="clear" w:color="auto" w:fill="auto"/>
            <w:noWrap/>
          </w:tcPr>
          <w:p w14:paraId="6694188B" w14:textId="77777777" w:rsidR="00A3262F" w:rsidRPr="00B03EA2" w:rsidRDefault="00A3262F" w:rsidP="00B82EF6">
            <w:pPr>
              <w:pStyle w:val="Normal-pool"/>
              <w:spacing w:before="20" w:after="40"/>
              <w:rPr>
                <w:noProof/>
                <w:sz w:val="18"/>
                <w:szCs w:val="18"/>
              </w:rPr>
            </w:pPr>
            <w:r w:rsidRPr="00B03EA2">
              <w:rPr>
                <w:noProof/>
                <w:sz w:val="18"/>
                <w:szCs w:val="18"/>
              </w:rPr>
              <w:t>37</w:t>
            </w:r>
          </w:p>
        </w:tc>
        <w:tc>
          <w:tcPr>
            <w:tcW w:w="2682" w:type="dxa"/>
            <w:tcBorders>
              <w:top w:val="nil"/>
              <w:bottom w:val="single" w:sz="4" w:space="0" w:color="auto"/>
            </w:tcBorders>
            <w:shd w:val="clear" w:color="auto" w:fill="auto"/>
            <w:noWrap/>
            <w:hideMark/>
          </w:tcPr>
          <w:p w14:paraId="5A7E7EFC" w14:textId="77777777" w:rsidR="00A3262F" w:rsidRPr="00B03EA2" w:rsidRDefault="00A3262F" w:rsidP="00B82EF6">
            <w:pPr>
              <w:pStyle w:val="Normal-pool"/>
              <w:spacing w:before="20" w:after="40"/>
              <w:rPr>
                <w:noProof/>
                <w:sz w:val="18"/>
                <w:szCs w:val="18"/>
              </w:rPr>
            </w:pPr>
            <w:r w:rsidRPr="00B03EA2">
              <w:rPr>
                <w:noProof/>
                <w:sz w:val="18"/>
                <w:szCs w:val="18"/>
              </w:rPr>
              <w:t>Zimbabwe</w:t>
            </w:r>
          </w:p>
        </w:tc>
        <w:tc>
          <w:tcPr>
            <w:tcW w:w="1985" w:type="dxa"/>
            <w:gridSpan w:val="2"/>
            <w:tcBorders>
              <w:top w:val="nil"/>
              <w:bottom w:val="single" w:sz="4" w:space="0" w:color="auto"/>
            </w:tcBorders>
            <w:shd w:val="clear" w:color="auto" w:fill="auto"/>
            <w:noWrap/>
            <w:hideMark/>
          </w:tcPr>
          <w:p w14:paraId="41DA785E" w14:textId="77777777" w:rsidR="00A3262F" w:rsidRPr="00B03EA2" w:rsidRDefault="00A3262F" w:rsidP="00B82EF6">
            <w:pPr>
              <w:pStyle w:val="Normal-pool"/>
              <w:spacing w:before="20" w:after="40"/>
              <w:jc w:val="right"/>
              <w:rPr>
                <w:noProof/>
                <w:sz w:val="18"/>
                <w:szCs w:val="18"/>
              </w:rPr>
            </w:pPr>
            <w:r w:rsidRPr="00B03EA2">
              <w:rPr>
                <w:noProof/>
                <w:sz w:val="18"/>
                <w:szCs w:val="18"/>
              </w:rPr>
              <w:t>0,007</w:t>
            </w:r>
          </w:p>
        </w:tc>
        <w:tc>
          <w:tcPr>
            <w:tcW w:w="1843" w:type="dxa"/>
            <w:tcBorders>
              <w:top w:val="nil"/>
              <w:bottom w:val="single" w:sz="4" w:space="0" w:color="auto"/>
            </w:tcBorders>
            <w:shd w:val="clear" w:color="auto" w:fill="auto"/>
            <w:noWrap/>
            <w:hideMark/>
          </w:tcPr>
          <w:p w14:paraId="75487A6C"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bottom w:val="single" w:sz="4" w:space="0" w:color="auto"/>
            </w:tcBorders>
            <w:shd w:val="clear" w:color="auto" w:fill="auto"/>
            <w:noWrap/>
            <w:hideMark/>
          </w:tcPr>
          <w:p w14:paraId="788D7DF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03F3233A" w14:textId="77777777" w:rsidTr="00B82EF6">
        <w:trPr>
          <w:trHeight w:val="57"/>
          <w:jc w:val="right"/>
        </w:trPr>
        <w:tc>
          <w:tcPr>
            <w:tcW w:w="9468" w:type="dxa"/>
            <w:gridSpan w:val="6"/>
            <w:tcBorders>
              <w:top w:val="single" w:sz="4" w:space="0" w:color="auto"/>
              <w:bottom w:val="single" w:sz="4" w:space="0" w:color="auto"/>
            </w:tcBorders>
            <w:shd w:val="clear" w:color="auto" w:fill="auto"/>
            <w:noWrap/>
          </w:tcPr>
          <w:p w14:paraId="676AB6C9" w14:textId="77777777" w:rsidR="00A3262F" w:rsidRPr="00B03EA2" w:rsidRDefault="00A3262F" w:rsidP="00B82EF6">
            <w:pPr>
              <w:pStyle w:val="Normal-pool"/>
              <w:keepNext/>
              <w:keepLines/>
              <w:spacing w:before="20" w:after="40"/>
              <w:rPr>
                <w:noProof/>
                <w:sz w:val="18"/>
                <w:szCs w:val="18"/>
              </w:rPr>
            </w:pPr>
            <w:r w:rsidRPr="00B03EA2">
              <w:rPr>
                <w:b/>
                <w:noProof/>
                <w:sz w:val="18"/>
              </w:rPr>
              <w:t>États d</w:t>
            </w:r>
            <w:r>
              <w:rPr>
                <w:b/>
                <w:noProof/>
                <w:sz w:val="18"/>
              </w:rPr>
              <w:t>’</w:t>
            </w:r>
            <w:r w:rsidRPr="00B03EA2">
              <w:rPr>
                <w:b/>
                <w:noProof/>
                <w:sz w:val="18"/>
              </w:rPr>
              <w:t>Asie et du Pacifique</w:t>
            </w:r>
            <w:r w:rsidRPr="00B03EA2">
              <w:rPr>
                <w:b/>
                <w:bCs/>
                <w:noProof/>
                <w:sz w:val="18"/>
                <w:szCs w:val="18"/>
              </w:rPr>
              <w:t xml:space="preserve"> (35)</w:t>
            </w:r>
          </w:p>
        </w:tc>
      </w:tr>
      <w:tr w:rsidR="00A3262F" w:rsidRPr="00B03EA2" w14:paraId="15CEDD38" w14:textId="77777777" w:rsidTr="00B82EF6">
        <w:trPr>
          <w:trHeight w:val="57"/>
          <w:jc w:val="right"/>
        </w:trPr>
        <w:tc>
          <w:tcPr>
            <w:tcW w:w="720" w:type="dxa"/>
            <w:tcBorders>
              <w:top w:val="single" w:sz="4" w:space="0" w:color="auto"/>
            </w:tcBorders>
            <w:shd w:val="clear" w:color="auto" w:fill="auto"/>
            <w:noWrap/>
          </w:tcPr>
          <w:p w14:paraId="219B1242" w14:textId="77777777" w:rsidR="00A3262F" w:rsidRPr="00B03EA2" w:rsidRDefault="00A3262F" w:rsidP="00B82EF6">
            <w:pPr>
              <w:pStyle w:val="Normal-pool"/>
              <w:spacing w:before="20" w:after="40"/>
              <w:rPr>
                <w:noProof/>
                <w:sz w:val="18"/>
                <w:szCs w:val="18"/>
              </w:rPr>
            </w:pPr>
            <w:r w:rsidRPr="00B03EA2">
              <w:rPr>
                <w:noProof/>
                <w:sz w:val="18"/>
                <w:szCs w:val="18"/>
              </w:rPr>
              <w:t>38</w:t>
            </w:r>
          </w:p>
        </w:tc>
        <w:tc>
          <w:tcPr>
            <w:tcW w:w="2682" w:type="dxa"/>
            <w:tcBorders>
              <w:top w:val="single" w:sz="4" w:space="0" w:color="auto"/>
            </w:tcBorders>
            <w:shd w:val="clear" w:color="auto" w:fill="auto"/>
            <w:noWrap/>
            <w:hideMark/>
          </w:tcPr>
          <w:p w14:paraId="55182B91" w14:textId="77777777" w:rsidR="00A3262F" w:rsidRPr="00B03EA2" w:rsidRDefault="00A3262F" w:rsidP="00B82EF6">
            <w:pPr>
              <w:pStyle w:val="Normal-pool"/>
              <w:spacing w:before="20" w:after="40"/>
              <w:rPr>
                <w:noProof/>
                <w:sz w:val="18"/>
                <w:szCs w:val="18"/>
              </w:rPr>
            </w:pPr>
            <w:r w:rsidRPr="00B03EA2">
              <w:rPr>
                <w:noProof/>
                <w:sz w:val="18"/>
                <w:szCs w:val="18"/>
              </w:rPr>
              <w:t>Afghanistan</w:t>
            </w:r>
          </w:p>
        </w:tc>
        <w:tc>
          <w:tcPr>
            <w:tcW w:w="1985" w:type="dxa"/>
            <w:gridSpan w:val="2"/>
            <w:tcBorders>
              <w:top w:val="single" w:sz="4" w:space="0" w:color="auto"/>
            </w:tcBorders>
            <w:shd w:val="clear" w:color="auto" w:fill="auto"/>
            <w:noWrap/>
            <w:hideMark/>
          </w:tcPr>
          <w:p w14:paraId="1B4C3F5B" w14:textId="77777777" w:rsidR="00A3262F" w:rsidRPr="00B03EA2" w:rsidRDefault="00A3262F" w:rsidP="00B82EF6">
            <w:pPr>
              <w:pStyle w:val="Normal-pool"/>
              <w:keepNext/>
              <w:keepLines/>
              <w:spacing w:before="20" w:after="40"/>
              <w:jc w:val="right"/>
              <w:rPr>
                <w:noProof/>
                <w:sz w:val="18"/>
                <w:szCs w:val="18"/>
              </w:rPr>
            </w:pPr>
            <w:r w:rsidRPr="00B03EA2">
              <w:rPr>
                <w:noProof/>
                <w:sz w:val="18"/>
                <w:szCs w:val="18"/>
              </w:rPr>
              <w:t>0,006</w:t>
            </w:r>
          </w:p>
        </w:tc>
        <w:tc>
          <w:tcPr>
            <w:tcW w:w="1843" w:type="dxa"/>
            <w:tcBorders>
              <w:top w:val="single" w:sz="4" w:space="0" w:color="auto"/>
            </w:tcBorders>
            <w:shd w:val="clear" w:color="auto" w:fill="auto"/>
            <w:noWrap/>
            <w:hideMark/>
          </w:tcPr>
          <w:p w14:paraId="57274C31" w14:textId="77777777" w:rsidR="00A3262F" w:rsidRPr="00B03EA2" w:rsidRDefault="00A3262F" w:rsidP="00B82EF6">
            <w:pPr>
              <w:pStyle w:val="Normal-pool"/>
              <w:keepNext/>
              <w:keepLines/>
              <w:spacing w:before="20" w:after="40"/>
              <w:jc w:val="right"/>
              <w:rPr>
                <w:noProof/>
                <w:sz w:val="18"/>
                <w:szCs w:val="18"/>
              </w:rPr>
            </w:pPr>
            <w:r w:rsidRPr="00B03EA2">
              <w:rPr>
                <w:noProof/>
                <w:sz w:val="18"/>
                <w:szCs w:val="18"/>
              </w:rPr>
              <w:t>0,0100</w:t>
            </w:r>
          </w:p>
        </w:tc>
        <w:tc>
          <w:tcPr>
            <w:tcW w:w="2238" w:type="dxa"/>
            <w:tcBorders>
              <w:top w:val="single" w:sz="4" w:space="0" w:color="auto"/>
            </w:tcBorders>
            <w:shd w:val="clear" w:color="auto" w:fill="auto"/>
            <w:noWrap/>
            <w:hideMark/>
          </w:tcPr>
          <w:p w14:paraId="19A2CE3E" w14:textId="77777777" w:rsidR="00A3262F" w:rsidRPr="00B03EA2" w:rsidRDefault="00A3262F" w:rsidP="00B82EF6">
            <w:pPr>
              <w:pStyle w:val="Normal-pool"/>
              <w:keepNext/>
              <w:keepLines/>
              <w:spacing w:before="20" w:after="40"/>
              <w:jc w:val="right"/>
              <w:rPr>
                <w:noProof/>
                <w:sz w:val="18"/>
                <w:szCs w:val="18"/>
              </w:rPr>
            </w:pPr>
            <w:r w:rsidRPr="00B03EA2">
              <w:rPr>
                <w:noProof/>
                <w:sz w:val="18"/>
                <w:szCs w:val="18"/>
              </w:rPr>
              <w:t xml:space="preserve">407 </w:t>
            </w:r>
          </w:p>
        </w:tc>
      </w:tr>
      <w:tr w:rsidR="00A3262F" w:rsidRPr="00B03EA2" w14:paraId="203E0F3F" w14:textId="77777777" w:rsidTr="00B82EF6">
        <w:trPr>
          <w:trHeight w:val="57"/>
          <w:jc w:val="right"/>
        </w:trPr>
        <w:tc>
          <w:tcPr>
            <w:tcW w:w="720" w:type="dxa"/>
            <w:tcBorders>
              <w:top w:val="nil"/>
            </w:tcBorders>
            <w:shd w:val="clear" w:color="auto" w:fill="auto"/>
            <w:noWrap/>
          </w:tcPr>
          <w:p w14:paraId="3C0965C4" w14:textId="77777777" w:rsidR="00A3262F" w:rsidRPr="00B03EA2" w:rsidRDefault="00A3262F" w:rsidP="00B82EF6">
            <w:pPr>
              <w:pStyle w:val="Normal-pool"/>
              <w:spacing w:before="20" w:after="40"/>
              <w:rPr>
                <w:noProof/>
                <w:sz w:val="18"/>
                <w:szCs w:val="18"/>
              </w:rPr>
            </w:pPr>
            <w:r w:rsidRPr="00B03EA2">
              <w:rPr>
                <w:noProof/>
                <w:sz w:val="18"/>
                <w:szCs w:val="18"/>
              </w:rPr>
              <w:t>39</w:t>
            </w:r>
          </w:p>
        </w:tc>
        <w:tc>
          <w:tcPr>
            <w:tcW w:w="2682" w:type="dxa"/>
            <w:tcBorders>
              <w:top w:val="nil"/>
            </w:tcBorders>
            <w:shd w:val="clear" w:color="auto" w:fill="auto"/>
            <w:noWrap/>
            <w:hideMark/>
          </w:tcPr>
          <w:p w14:paraId="4F91E16D" w14:textId="77777777" w:rsidR="00A3262F" w:rsidRPr="00B03EA2" w:rsidRDefault="00A3262F" w:rsidP="00B82EF6">
            <w:pPr>
              <w:pStyle w:val="Normal-pool"/>
              <w:spacing w:before="20" w:after="40"/>
              <w:rPr>
                <w:noProof/>
                <w:sz w:val="18"/>
                <w:szCs w:val="18"/>
              </w:rPr>
            </w:pPr>
            <w:r w:rsidRPr="00B03EA2">
              <w:rPr>
                <w:noProof/>
                <w:sz w:val="18"/>
                <w:szCs w:val="18"/>
              </w:rPr>
              <w:t>Arabie saoudite</w:t>
            </w:r>
          </w:p>
        </w:tc>
        <w:tc>
          <w:tcPr>
            <w:tcW w:w="1985" w:type="dxa"/>
            <w:gridSpan w:val="2"/>
            <w:tcBorders>
              <w:top w:val="nil"/>
            </w:tcBorders>
            <w:shd w:val="clear" w:color="auto" w:fill="auto"/>
            <w:noWrap/>
            <w:hideMark/>
          </w:tcPr>
          <w:p w14:paraId="2A81E88B" w14:textId="77777777" w:rsidR="00A3262F" w:rsidRPr="00B03EA2" w:rsidRDefault="00A3262F" w:rsidP="00B82EF6">
            <w:pPr>
              <w:pStyle w:val="Normal-pool"/>
              <w:spacing w:before="20" w:after="40"/>
              <w:jc w:val="right"/>
              <w:rPr>
                <w:noProof/>
                <w:sz w:val="18"/>
                <w:szCs w:val="18"/>
              </w:rPr>
            </w:pPr>
            <w:r w:rsidRPr="00B03EA2">
              <w:rPr>
                <w:noProof/>
                <w:sz w:val="18"/>
                <w:szCs w:val="18"/>
              </w:rPr>
              <w:t>1,184</w:t>
            </w:r>
          </w:p>
        </w:tc>
        <w:tc>
          <w:tcPr>
            <w:tcW w:w="1843" w:type="dxa"/>
            <w:tcBorders>
              <w:top w:val="nil"/>
            </w:tcBorders>
            <w:shd w:val="clear" w:color="auto" w:fill="auto"/>
            <w:noWrap/>
            <w:hideMark/>
          </w:tcPr>
          <w:p w14:paraId="54C2DD15" w14:textId="77777777" w:rsidR="00A3262F" w:rsidRPr="00B03EA2" w:rsidRDefault="00A3262F" w:rsidP="00B82EF6">
            <w:pPr>
              <w:pStyle w:val="Normal-pool"/>
              <w:spacing w:before="20" w:after="40"/>
              <w:jc w:val="right"/>
              <w:rPr>
                <w:noProof/>
                <w:sz w:val="18"/>
                <w:szCs w:val="18"/>
              </w:rPr>
            </w:pPr>
            <w:r w:rsidRPr="00B03EA2">
              <w:rPr>
                <w:noProof/>
                <w:sz w:val="18"/>
                <w:szCs w:val="18"/>
              </w:rPr>
              <w:t>1,2208</w:t>
            </w:r>
          </w:p>
        </w:tc>
        <w:tc>
          <w:tcPr>
            <w:tcW w:w="2238" w:type="dxa"/>
            <w:tcBorders>
              <w:top w:val="nil"/>
            </w:tcBorders>
            <w:shd w:val="clear" w:color="auto" w:fill="auto"/>
            <w:noWrap/>
            <w:hideMark/>
          </w:tcPr>
          <w:p w14:paraId="52A85E7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49 642 </w:t>
            </w:r>
          </w:p>
        </w:tc>
      </w:tr>
      <w:tr w:rsidR="00A3262F" w:rsidRPr="00B03EA2" w14:paraId="381BBEA5" w14:textId="77777777" w:rsidTr="00B82EF6">
        <w:trPr>
          <w:trHeight w:val="57"/>
          <w:jc w:val="right"/>
        </w:trPr>
        <w:tc>
          <w:tcPr>
            <w:tcW w:w="720" w:type="dxa"/>
            <w:tcBorders>
              <w:top w:val="nil"/>
            </w:tcBorders>
            <w:shd w:val="clear" w:color="auto" w:fill="auto"/>
            <w:noWrap/>
          </w:tcPr>
          <w:p w14:paraId="07DBA6F4" w14:textId="77777777" w:rsidR="00A3262F" w:rsidRPr="00B03EA2" w:rsidRDefault="00A3262F" w:rsidP="00B82EF6">
            <w:pPr>
              <w:pStyle w:val="Normal-pool"/>
              <w:spacing w:before="20" w:after="40"/>
              <w:rPr>
                <w:noProof/>
                <w:sz w:val="18"/>
                <w:szCs w:val="18"/>
              </w:rPr>
            </w:pPr>
            <w:r w:rsidRPr="00B03EA2">
              <w:rPr>
                <w:noProof/>
                <w:sz w:val="18"/>
                <w:szCs w:val="18"/>
              </w:rPr>
              <w:t>40</w:t>
            </w:r>
          </w:p>
        </w:tc>
        <w:tc>
          <w:tcPr>
            <w:tcW w:w="2682" w:type="dxa"/>
            <w:tcBorders>
              <w:top w:val="nil"/>
            </w:tcBorders>
            <w:shd w:val="clear" w:color="auto" w:fill="auto"/>
            <w:noWrap/>
            <w:hideMark/>
          </w:tcPr>
          <w:p w14:paraId="10A0818F" w14:textId="77777777" w:rsidR="00A3262F" w:rsidRPr="00B03EA2" w:rsidRDefault="00A3262F" w:rsidP="00B82EF6">
            <w:pPr>
              <w:pStyle w:val="Normal-pool"/>
              <w:spacing w:before="20" w:after="40"/>
              <w:rPr>
                <w:noProof/>
                <w:sz w:val="18"/>
                <w:szCs w:val="18"/>
              </w:rPr>
            </w:pPr>
            <w:r w:rsidRPr="00B03EA2">
              <w:rPr>
                <w:noProof/>
                <w:sz w:val="18"/>
                <w:szCs w:val="18"/>
              </w:rPr>
              <w:t>Bahreïn</w:t>
            </w:r>
          </w:p>
        </w:tc>
        <w:tc>
          <w:tcPr>
            <w:tcW w:w="1985" w:type="dxa"/>
            <w:gridSpan w:val="2"/>
            <w:tcBorders>
              <w:top w:val="nil"/>
            </w:tcBorders>
            <w:shd w:val="clear" w:color="auto" w:fill="auto"/>
            <w:noWrap/>
            <w:hideMark/>
          </w:tcPr>
          <w:p w14:paraId="78971726" w14:textId="77777777" w:rsidR="00A3262F" w:rsidRPr="00B03EA2" w:rsidRDefault="00A3262F" w:rsidP="00B82EF6">
            <w:pPr>
              <w:pStyle w:val="Normal-pool"/>
              <w:spacing w:before="20" w:after="40"/>
              <w:jc w:val="right"/>
              <w:rPr>
                <w:noProof/>
                <w:sz w:val="18"/>
                <w:szCs w:val="18"/>
              </w:rPr>
            </w:pPr>
            <w:r w:rsidRPr="00B03EA2">
              <w:rPr>
                <w:noProof/>
                <w:sz w:val="18"/>
                <w:szCs w:val="18"/>
              </w:rPr>
              <w:t>0,054</w:t>
            </w:r>
          </w:p>
        </w:tc>
        <w:tc>
          <w:tcPr>
            <w:tcW w:w="1843" w:type="dxa"/>
            <w:tcBorders>
              <w:top w:val="nil"/>
            </w:tcBorders>
            <w:shd w:val="clear" w:color="auto" w:fill="auto"/>
            <w:noWrap/>
            <w:hideMark/>
          </w:tcPr>
          <w:p w14:paraId="57600297" w14:textId="77777777" w:rsidR="00A3262F" w:rsidRPr="00B03EA2" w:rsidRDefault="00A3262F" w:rsidP="00B82EF6">
            <w:pPr>
              <w:pStyle w:val="Normal-pool"/>
              <w:spacing w:before="20" w:after="40"/>
              <w:jc w:val="right"/>
              <w:rPr>
                <w:noProof/>
                <w:sz w:val="18"/>
                <w:szCs w:val="18"/>
              </w:rPr>
            </w:pPr>
            <w:r w:rsidRPr="00B03EA2">
              <w:rPr>
                <w:noProof/>
                <w:sz w:val="18"/>
                <w:szCs w:val="18"/>
              </w:rPr>
              <w:t>0,0557</w:t>
            </w:r>
          </w:p>
        </w:tc>
        <w:tc>
          <w:tcPr>
            <w:tcW w:w="2238" w:type="dxa"/>
            <w:tcBorders>
              <w:top w:val="nil"/>
            </w:tcBorders>
            <w:shd w:val="clear" w:color="auto" w:fill="auto"/>
            <w:noWrap/>
            <w:hideMark/>
          </w:tcPr>
          <w:p w14:paraId="19504961"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2 264 </w:t>
            </w:r>
          </w:p>
        </w:tc>
      </w:tr>
      <w:tr w:rsidR="00A3262F" w:rsidRPr="00B03EA2" w14:paraId="75ADDCC8" w14:textId="77777777" w:rsidTr="00B82EF6">
        <w:trPr>
          <w:trHeight w:val="57"/>
          <w:jc w:val="right"/>
        </w:trPr>
        <w:tc>
          <w:tcPr>
            <w:tcW w:w="720" w:type="dxa"/>
            <w:tcBorders>
              <w:top w:val="nil"/>
            </w:tcBorders>
            <w:shd w:val="clear" w:color="auto" w:fill="auto"/>
            <w:noWrap/>
          </w:tcPr>
          <w:p w14:paraId="1B6D8075" w14:textId="77777777" w:rsidR="00A3262F" w:rsidRPr="00B03EA2" w:rsidRDefault="00A3262F" w:rsidP="00B82EF6">
            <w:pPr>
              <w:pStyle w:val="Normal-pool"/>
              <w:spacing w:before="20" w:after="40"/>
              <w:rPr>
                <w:noProof/>
                <w:sz w:val="18"/>
                <w:szCs w:val="18"/>
              </w:rPr>
            </w:pPr>
            <w:r w:rsidRPr="00B03EA2">
              <w:rPr>
                <w:noProof/>
                <w:sz w:val="18"/>
                <w:szCs w:val="18"/>
              </w:rPr>
              <w:t>41</w:t>
            </w:r>
          </w:p>
        </w:tc>
        <w:tc>
          <w:tcPr>
            <w:tcW w:w="2682" w:type="dxa"/>
            <w:tcBorders>
              <w:top w:val="nil"/>
            </w:tcBorders>
            <w:shd w:val="clear" w:color="auto" w:fill="auto"/>
            <w:noWrap/>
            <w:hideMark/>
          </w:tcPr>
          <w:p w14:paraId="52E5CB0A" w14:textId="77777777" w:rsidR="00A3262F" w:rsidRPr="00B03EA2" w:rsidRDefault="00A3262F" w:rsidP="00B82EF6">
            <w:pPr>
              <w:pStyle w:val="Normal-pool"/>
              <w:spacing w:before="20" w:after="40"/>
              <w:rPr>
                <w:noProof/>
                <w:sz w:val="18"/>
                <w:szCs w:val="18"/>
              </w:rPr>
            </w:pPr>
            <w:r w:rsidRPr="00B03EA2">
              <w:rPr>
                <w:noProof/>
                <w:sz w:val="18"/>
                <w:szCs w:val="18"/>
              </w:rPr>
              <w:t>Cambodge</w:t>
            </w:r>
          </w:p>
        </w:tc>
        <w:tc>
          <w:tcPr>
            <w:tcW w:w="1985" w:type="dxa"/>
            <w:gridSpan w:val="2"/>
            <w:tcBorders>
              <w:top w:val="nil"/>
            </w:tcBorders>
            <w:shd w:val="clear" w:color="auto" w:fill="auto"/>
            <w:noWrap/>
            <w:hideMark/>
          </w:tcPr>
          <w:p w14:paraId="54AB23DC" w14:textId="77777777" w:rsidR="00A3262F" w:rsidRPr="00B03EA2" w:rsidRDefault="00A3262F" w:rsidP="00B82EF6">
            <w:pPr>
              <w:pStyle w:val="Normal-pool"/>
              <w:spacing w:before="20" w:after="40"/>
              <w:jc w:val="right"/>
              <w:rPr>
                <w:noProof/>
                <w:sz w:val="18"/>
                <w:szCs w:val="18"/>
              </w:rPr>
            </w:pPr>
            <w:r w:rsidRPr="00B03EA2">
              <w:rPr>
                <w:noProof/>
                <w:sz w:val="18"/>
                <w:szCs w:val="18"/>
              </w:rPr>
              <w:t>0,007</w:t>
            </w:r>
          </w:p>
        </w:tc>
        <w:tc>
          <w:tcPr>
            <w:tcW w:w="1843" w:type="dxa"/>
            <w:tcBorders>
              <w:top w:val="nil"/>
            </w:tcBorders>
            <w:shd w:val="clear" w:color="auto" w:fill="auto"/>
            <w:noWrap/>
            <w:hideMark/>
          </w:tcPr>
          <w:p w14:paraId="448B97F9"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3A51F84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46465F64" w14:textId="77777777" w:rsidTr="00B82EF6">
        <w:trPr>
          <w:trHeight w:val="57"/>
          <w:jc w:val="right"/>
        </w:trPr>
        <w:tc>
          <w:tcPr>
            <w:tcW w:w="720" w:type="dxa"/>
            <w:tcBorders>
              <w:top w:val="nil"/>
            </w:tcBorders>
            <w:shd w:val="clear" w:color="auto" w:fill="auto"/>
            <w:noWrap/>
          </w:tcPr>
          <w:p w14:paraId="29FBD892" w14:textId="77777777" w:rsidR="00A3262F" w:rsidRPr="00B03EA2" w:rsidRDefault="00A3262F" w:rsidP="00B82EF6">
            <w:pPr>
              <w:pStyle w:val="Normal-pool"/>
              <w:spacing w:before="20" w:after="40"/>
              <w:rPr>
                <w:noProof/>
                <w:sz w:val="18"/>
                <w:szCs w:val="18"/>
              </w:rPr>
            </w:pPr>
            <w:r w:rsidRPr="00B03EA2">
              <w:rPr>
                <w:noProof/>
                <w:sz w:val="18"/>
                <w:szCs w:val="18"/>
              </w:rPr>
              <w:t>42</w:t>
            </w:r>
          </w:p>
        </w:tc>
        <w:tc>
          <w:tcPr>
            <w:tcW w:w="2682" w:type="dxa"/>
            <w:tcBorders>
              <w:top w:val="nil"/>
            </w:tcBorders>
            <w:shd w:val="clear" w:color="auto" w:fill="auto"/>
            <w:noWrap/>
            <w:hideMark/>
          </w:tcPr>
          <w:p w14:paraId="3DB032E1" w14:textId="77777777" w:rsidR="00A3262F" w:rsidRPr="00B03EA2" w:rsidRDefault="00A3262F" w:rsidP="00B82EF6">
            <w:pPr>
              <w:pStyle w:val="Normal-pool"/>
              <w:spacing w:before="20" w:after="40"/>
              <w:rPr>
                <w:noProof/>
                <w:sz w:val="18"/>
                <w:szCs w:val="18"/>
              </w:rPr>
            </w:pPr>
            <w:r w:rsidRPr="00B03EA2">
              <w:rPr>
                <w:noProof/>
                <w:sz w:val="18"/>
                <w:szCs w:val="18"/>
              </w:rPr>
              <w:t>Chine</w:t>
            </w:r>
          </w:p>
        </w:tc>
        <w:tc>
          <w:tcPr>
            <w:tcW w:w="1985" w:type="dxa"/>
            <w:gridSpan w:val="2"/>
            <w:tcBorders>
              <w:top w:val="nil"/>
            </w:tcBorders>
            <w:shd w:val="clear" w:color="auto" w:fill="auto"/>
            <w:noWrap/>
            <w:hideMark/>
          </w:tcPr>
          <w:p w14:paraId="2B9CB369" w14:textId="77777777" w:rsidR="00A3262F" w:rsidRPr="00B03EA2" w:rsidRDefault="00A3262F" w:rsidP="00B82EF6">
            <w:pPr>
              <w:pStyle w:val="Normal-pool"/>
              <w:spacing w:before="20" w:after="40"/>
              <w:jc w:val="right"/>
              <w:rPr>
                <w:noProof/>
                <w:sz w:val="18"/>
                <w:szCs w:val="18"/>
              </w:rPr>
            </w:pPr>
            <w:r w:rsidRPr="00B03EA2">
              <w:rPr>
                <w:noProof/>
                <w:sz w:val="18"/>
                <w:szCs w:val="18"/>
              </w:rPr>
              <w:t>15,254</w:t>
            </w:r>
          </w:p>
        </w:tc>
        <w:tc>
          <w:tcPr>
            <w:tcW w:w="1843" w:type="dxa"/>
            <w:tcBorders>
              <w:top w:val="nil"/>
            </w:tcBorders>
            <w:shd w:val="clear" w:color="auto" w:fill="auto"/>
            <w:noWrap/>
            <w:hideMark/>
          </w:tcPr>
          <w:p w14:paraId="359B9C89" w14:textId="77777777" w:rsidR="00A3262F" w:rsidRPr="00B03EA2" w:rsidRDefault="00A3262F" w:rsidP="00B82EF6">
            <w:pPr>
              <w:pStyle w:val="Normal-pool"/>
              <w:spacing w:before="20" w:after="40"/>
              <w:jc w:val="right"/>
              <w:rPr>
                <w:noProof/>
                <w:sz w:val="18"/>
                <w:szCs w:val="18"/>
              </w:rPr>
            </w:pPr>
            <w:r w:rsidRPr="00B03EA2">
              <w:rPr>
                <w:noProof/>
                <w:sz w:val="18"/>
                <w:szCs w:val="18"/>
              </w:rPr>
              <w:t>15,7284</w:t>
            </w:r>
          </w:p>
        </w:tc>
        <w:tc>
          <w:tcPr>
            <w:tcW w:w="2238" w:type="dxa"/>
            <w:tcBorders>
              <w:top w:val="nil"/>
            </w:tcBorders>
            <w:shd w:val="clear" w:color="auto" w:fill="auto"/>
            <w:noWrap/>
            <w:hideMark/>
          </w:tcPr>
          <w:p w14:paraId="2DD101F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639 558 </w:t>
            </w:r>
          </w:p>
        </w:tc>
      </w:tr>
      <w:tr w:rsidR="00A3262F" w:rsidRPr="00B03EA2" w14:paraId="76CBBC1E" w14:textId="77777777" w:rsidTr="00B82EF6">
        <w:trPr>
          <w:trHeight w:val="57"/>
          <w:jc w:val="right"/>
        </w:trPr>
        <w:tc>
          <w:tcPr>
            <w:tcW w:w="720" w:type="dxa"/>
            <w:tcBorders>
              <w:top w:val="nil"/>
            </w:tcBorders>
            <w:shd w:val="clear" w:color="auto" w:fill="auto"/>
            <w:noWrap/>
          </w:tcPr>
          <w:p w14:paraId="14C64B4F" w14:textId="77777777" w:rsidR="00A3262F" w:rsidRPr="00B03EA2" w:rsidRDefault="00A3262F" w:rsidP="00B82EF6">
            <w:pPr>
              <w:pStyle w:val="Normal-pool"/>
              <w:spacing w:before="20" w:after="40"/>
              <w:rPr>
                <w:noProof/>
                <w:sz w:val="18"/>
                <w:szCs w:val="18"/>
              </w:rPr>
            </w:pPr>
            <w:r w:rsidRPr="00B03EA2">
              <w:rPr>
                <w:noProof/>
                <w:sz w:val="18"/>
                <w:szCs w:val="18"/>
              </w:rPr>
              <w:t>43</w:t>
            </w:r>
          </w:p>
        </w:tc>
        <w:tc>
          <w:tcPr>
            <w:tcW w:w="2682" w:type="dxa"/>
            <w:tcBorders>
              <w:top w:val="nil"/>
            </w:tcBorders>
            <w:shd w:val="clear" w:color="auto" w:fill="auto"/>
            <w:noWrap/>
            <w:hideMark/>
          </w:tcPr>
          <w:p w14:paraId="1643D039" w14:textId="77777777" w:rsidR="00A3262F" w:rsidRPr="00B03EA2" w:rsidRDefault="00A3262F" w:rsidP="00B82EF6">
            <w:pPr>
              <w:pStyle w:val="Normal-pool"/>
              <w:spacing w:before="20" w:after="40"/>
              <w:rPr>
                <w:noProof/>
                <w:sz w:val="18"/>
                <w:szCs w:val="18"/>
              </w:rPr>
            </w:pPr>
            <w:r w:rsidRPr="00B03EA2">
              <w:rPr>
                <w:noProof/>
                <w:sz w:val="18"/>
                <w:szCs w:val="18"/>
              </w:rPr>
              <w:t>Chypre</w:t>
            </w:r>
          </w:p>
        </w:tc>
        <w:tc>
          <w:tcPr>
            <w:tcW w:w="1985" w:type="dxa"/>
            <w:gridSpan w:val="2"/>
            <w:tcBorders>
              <w:top w:val="nil"/>
            </w:tcBorders>
            <w:shd w:val="clear" w:color="auto" w:fill="auto"/>
            <w:noWrap/>
            <w:hideMark/>
          </w:tcPr>
          <w:p w14:paraId="4297C8DD" w14:textId="77777777" w:rsidR="00A3262F" w:rsidRPr="00B03EA2" w:rsidRDefault="00A3262F" w:rsidP="00B82EF6">
            <w:pPr>
              <w:pStyle w:val="Normal-pool"/>
              <w:spacing w:before="20" w:after="40"/>
              <w:jc w:val="right"/>
              <w:rPr>
                <w:noProof/>
                <w:sz w:val="18"/>
                <w:szCs w:val="18"/>
              </w:rPr>
            </w:pPr>
            <w:r w:rsidRPr="00B03EA2">
              <w:rPr>
                <w:noProof/>
                <w:sz w:val="18"/>
                <w:szCs w:val="18"/>
              </w:rPr>
              <w:t>0,036</w:t>
            </w:r>
          </w:p>
        </w:tc>
        <w:tc>
          <w:tcPr>
            <w:tcW w:w="1843" w:type="dxa"/>
            <w:tcBorders>
              <w:top w:val="nil"/>
            </w:tcBorders>
            <w:shd w:val="clear" w:color="auto" w:fill="auto"/>
            <w:noWrap/>
            <w:hideMark/>
          </w:tcPr>
          <w:p w14:paraId="54019BED" w14:textId="77777777" w:rsidR="00A3262F" w:rsidRPr="00B03EA2" w:rsidRDefault="00A3262F" w:rsidP="00B82EF6">
            <w:pPr>
              <w:pStyle w:val="Normal-pool"/>
              <w:spacing w:before="20" w:after="40"/>
              <w:jc w:val="right"/>
              <w:rPr>
                <w:noProof/>
                <w:sz w:val="18"/>
                <w:szCs w:val="18"/>
              </w:rPr>
            </w:pPr>
            <w:r w:rsidRPr="00B03EA2">
              <w:rPr>
                <w:noProof/>
                <w:sz w:val="18"/>
                <w:szCs w:val="18"/>
              </w:rPr>
              <w:t>0,0371</w:t>
            </w:r>
          </w:p>
        </w:tc>
        <w:tc>
          <w:tcPr>
            <w:tcW w:w="2238" w:type="dxa"/>
            <w:tcBorders>
              <w:top w:val="nil"/>
            </w:tcBorders>
            <w:shd w:val="clear" w:color="auto" w:fill="auto"/>
            <w:noWrap/>
            <w:hideMark/>
          </w:tcPr>
          <w:p w14:paraId="5CC7C48A"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1 509 </w:t>
            </w:r>
          </w:p>
        </w:tc>
      </w:tr>
      <w:tr w:rsidR="00A3262F" w:rsidRPr="00B03EA2" w14:paraId="2F57C6FB" w14:textId="77777777" w:rsidTr="00B82EF6">
        <w:trPr>
          <w:trHeight w:val="57"/>
          <w:jc w:val="right"/>
        </w:trPr>
        <w:tc>
          <w:tcPr>
            <w:tcW w:w="720" w:type="dxa"/>
            <w:tcBorders>
              <w:top w:val="nil"/>
            </w:tcBorders>
            <w:shd w:val="clear" w:color="auto" w:fill="auto"/>
            <w:noWrap/>
          </w:tcPr>
          <w:p w14:paraId="00FCD0E0" w14:textId="77777777" w:rsidR="00A3262F" w:rsidRPr="00B03EA2" w:rsidRDefault="00A3262F" w:rsidP="00B82EF6">
            <w:pPr>
              <w:pStyle w:val="Normal-pool"/>
              <w:spacing w:before="20" w:after="40"/>
              <w:rPr>
                <w:noProof/>
                <w:sz w:val="18"/>
                <w:szCs w:val="18"/>
              </w:rPr>
            </w:pPr>
            <w:r w:rsidRPr="00B03EA2">
              <w:rPr>
                <w:noProof/>
                <w:sz w:val="18"/>
                <w:szCs w:val="18"/>
              </w:rPr>
              <w:t>44</w:t>
            </w:r>
          </w:p>
        </w:tc>
        <w:tc>
          <w:tcPr>
            <w:tcW w:w="2682" w:type="dxa"/>
            <w:tcBorders>
              <w:top w:val="nil"/>
            </w:tcBorders>
            <w:shd w:val="clear" w:color="auto" w:fill="auto"/>
            <w:noWrap/>
            <w:hideMark/>
          </w:tcPr>
          <w:p w14:paraId="7DE5CC28" w14:textId="77777777" w:rsidR="00A3262F" w:rsidRPr="00B03EA2" w:rsidRDefault="00A3262F" w:rsidP="00B82EF6">
            <w:pPr>
              <w:pStyle w:val="Normal-pool"/>
              <w:spacing w:before="20" w:after="40"/>
              <w:rPr>
                <w:noProof/>
                <w:sz w:val="18"/>
                <w:szCs w:val="18"/>
              </w:rPr>
            </w:pPr>
            <w:r w:rsidRPr="00B03EA2">
              <w:rPr>
                <w:noProof/>
                <w:sz w:val="18"/>
                <w:szCs w:val="18"/>
              </w:rPr>
              <w:t>Émirats arabes unis</w:t>
            </w:r>
          </w:p>
        </w:tc>
        <w:tc>
          <w:tcPr>
            <w:tcW w:w="1985" w:type="dxa"/>
            <w:gridSpan w:val="2"/>
            <w:tcBorders>
              <w:top w:val="nil"/>
            </w:tcBorders>
            <w:shd w:val="clear" w:color="auto" w:fill="auto"/>
            <w:noWrap/>
            <w:hideMark/>
          </w:tcPr>
          <w:p w14:paraId="73D60FDE" w14:textId="77777777" w:rsidR="00A3262F" w:rsidRPr="00B03EA2" w:rsidRDefault="00A3262F" w:rsidP="00B82EF6">
            <w:pPr>
              <w:pStyle w:val="Normal-pool"/>
              <w:spacing w:before="20" w:after="40"/>
              <w:jc w:val="right"/>
              <w:rPr>
                <w:noProof/>
                <w:sz w:val="18"/>
                <w:szCs w:val="18"/>
              </w:rPr>
            </w:pPr>
            <w:r w:rsidRPr="00B03EA2">
              <w:rPr>
                <w:noProof/>
                <w:sz w:val="18"/>
                <w:szCs w:val="18"/>
              </w:rPr>
              <w:t>0,635</w:t>
            </w:r>
          </w:p>
        </w:tc>
        <w:tc>
          <w:tcPr>
            <w:tcW w:w="1843" w:type="dxa"/>
            <w:tcBorders>
              <w:top w:val="nil"/>
            </w:tcBorders>
            <w:shd w:val="clear" w:color="auto" w:fill="auto"/>
            <w:noWrap/>
            <w:hideMark/>
          </w:tcPr>
          <w:p w14:paraId="762BAE42" w14:textId="77777777" w:rsidR="00A3262F" w:rsidRPr="00B03EA2" w:rsidRDefault="00A3262F" w:rsidP="00B82EF6">
            <w:pPr>
              <w:pStyle w:val="Normal-pool"/>
              <w:spacing w:before="20" w:after="40"/>
              <w:jc w:val="right"/>
              <w:rPr>
                <w:noProof/>
                <w:sz w:val="18"/>
                <w:szCs w:val="18"/>
              </w:rPr>
            </w:pPr>
            <w:r w:rsidRPr="00B03EA2">
              <w:rPr>
                <w:noProof/>
                <w:sz w:val="18"/>
                <w:szCs w:val="18"/>
              </w:rPr>
              <w:t>0,6547</w:t>
            </w:r>
          </w:p>
        </w:tc>
        <w:tc>
          <w:tcPr>
            <w:tcW w:w="2238" w:type="dxa"/>
            <w:tcBorders>
              <w:top w:val="nil"/>
            </w:tcBorders>
            <w:shd w:val="clear" w:color="auto" w:fill="auto"/>
            <w:noWrap/>
            <w:hideMark/>
          </w:tcPr>
          <w:p w14:paraId="04C9088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26 624 </w:t>
            </w:r>
          </w:p>
        </w:tc>
      </w:tr>
      <w:tr w:rsidR="00A3262F" w:rsidRPr="00B03EA2" w14:paraId="0B24DB7C" w14:textId="77777777" w:rsidTr="00B82EF6">
        <w:trPr>
          <w:trHeight w:val="57"/>
          <w:jc w:val="right"/>
        </w:trPr>
        <w:tc>
          <w:tcPr>
            <w:tcW w:w="720" w:type="dxa"/>
            <w:tcBorders>
              <w:top w:val="nil"/>
            </w:tcBorders>
            <w:shd w:val="clear" w:color="auto" w:fill="auto"/>
            <w:noWrap/>
          </w:tcPr>
          <w:p w14:paraId="557952AA" w14:textId="77777777" w:rsidR="00A3262F" w:rsidRPr="00B03EA2" w:rsidRDefault="00A3262F" w:rsidP="00B82EF6">
            <w:pPr>
              <w:pStyle w:val="Normal-pool"/>
              <w:spacing w:before="20" w:after="40"/>
              <w:rPr>
                <w:noProof/>
                <w:sz w:val="18"/>
                <w:szCs w:val="18"/>
              </w:rPr>
            </w:pPr>
            <w:r w:rsidRPr="00B03EA2">
              <w:rPr>
                <w:noProof/>
                <w:sz w:val="18"/>
                <w:szCs w:val="18"/>
              </w:rPr>
              <w:t>45</w:t>
            </w:r>
          </w:p>
        </w:tc>
        <w:tc>
          <w:tcPr>
            <w:tcW w:w="2682" w:type="dxa"/>
            <w:tcBorders>
              <w:top w:val="nil"/>
            </w:tcBorders>
            <w:shd w:val="clear" w:color="auto" w:fill="auto"/>
            <w:noWrap/>
            <w:hideMark/>
          </w:tcPr>
          <w:p w14:paraId="2A65288A" w14:textId="77777777" w:rsidR="00A3262F" w:rsidRPr="00B03EA2" w:rsidRDefault="00A3262F" w:rsidP="00B82EF6">
            <w:pPr>
              <w:pStyle w:val="Normal-pool"/>
              <w:spacing w:before="20" w:after="40"/>
              <w:rPr>
                <w:noProof/>
                <w:sz w:val="18"/>
                <w:szCs w:val="18"/>
              </w:rPr>
            </w:pPr>
            <w:r w:rsidRPr="00B03EA2">
              <w:rPr>
                <w:noProof/>
                <w:sz w:val="18"/>
                <w:szCs w:val="18"/>
              </w:rPr>
              <w:t>État de Palestine</w:t>
            </w:r>
          </w:p>
        </w:tc>
        <w:tc>
          <w:tcPr>
            <w:tcW w:w="1985" w:type="dxa"/>
            <w:gridSpan w:val="2"/>
            <w:tcBorders>
              <w:top w:val="nil"/>
            </w:tcBorders>
            <w:shd w:val="clear" w:color="auto" w:fill="auto"/>
            <w:noWrap/>
            <w:hideMark/>
          </w:tcPr>
          <w:p w14:paraId="05D0F560" w14:textId="77777777" w:rsidR="00A3262F" w:rsidRPr="00B03EA2" w:rsidRDefault="00A3262F" w:rsidP="00B82EF6">
            <w:pPr>
              <w:pStyle w:val="Normal-pool"/>
              <w:spacing w:before="20" w:after="40"/>
              <w:jc w:val="right"/>
              <w:rPr>
                <w:noProof/>
                <w:sz w:val="18"/>
                <w:szCs w:val="18"/>
              </w:rPr>
            </w:pPr>
            <w:r w:rsidRPr="00B03EA2">
              <w:rPr>
                <w:noProof/>
                <w:sz w:val="18"/>
                <w:szCs w:val="18"/>
              </w:rPr>
              <w:t>0,011</w:t>
            </w:r>
          </w:p>
        </w:tc>
        <w:tc>
          <w:tcPr>
            <w:tcW w:w="1843" w:type="dxa"/>
            <w:tcBorders>
              <w:top w:val="nil"/>
            </w:tcBorders>
            <w:shd w:val="clear" w:color="auto" w:fill="auto"/>
            <w:noWrap/>
            <w:hideMark/>
          </w:tcPr>
          <w:p w14:paraId="3C62230A" w14:textId="77777777" w:rsidR="00A3262F" w:rsidRPr="00B03EA2" w:rsidRDefault="00A3262F" w:rsidP="00B82EF6">
            <w:pPr>
              <w:pStyle w:val="Normal-pool"/>
              <w:spacing w:before="20" w:after="40"/>
              <w:jc w:val="right"/>
              <w:rPr>
                <w:noProof/>
                <w:sz w:val="18"/>
                <w:szCs w:val="18"/>
              </w:rPr>
            </w:pPr>
            <w:r w:rsidRPr="00B03EA2">
              <w:rPr>
                <w:noProof/>
                <w:sz w:val="18"/>
                <w:szCs w:val="18"/>
              </w:rPr>
              <w:t>0,0113</w:t>
            </w:r>
          </w:p>
        </w:tc>
        <w:tc>
          <w:tcPr>
            <w:tcW w:w="2238" w:type="dxa"/>
            <w:tcBorders>
              <w:top w:val="nil"/>
            </w:tcBorders>
            <w:shd w:val="clear" w:color="auto" w:fill="auto"/>
            <w:noWrap/>
            <w:hideMark/>
          </w:tcPr>
          <w:p w14:paraId="1BE7153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461 </w:t>
            </w:r>
          </w:p>
        </w:tc>
      </w:tr>
      <w:tr w:rsidR="00A3262F" w:rsidRPr="00B03EA2" w14:paraId="64E24044" w14:textId="77777777" w:rsidTr="00B82EF6">
        <w:trPr>
          <w:trHeight w:val="57"/>
          <w:jc w:val="right"/>
        </w:trPr>
        <w:tc>
          <w:tcPr>
            <w:tcW w:w="720" w:type="dxa"/>
            <w:tcBorders>
              <w:top w:val="nil"/>
            </w:tcBorders>
            <w:shd w:val="clear" w:color="auto" w:fill="auto"/>
            <w:noWrap/>
          </w:tcPr>
          <w:p w14:paraId="2004DFFE" w14:textId="77777777" w:rsidR="00A3262F" w:rsidRPr="00B03EA2" w:rsidRDefault="00A3262F" w:rsidP="00B82EF6">
            <w:pPr>
              <w:pStyle w:val="Normal-pool"/>
              <w:spacing w:before="20" w:after="40"/>
              <w:rPr>
                <w:noProof/>
                <w:sz w:val="18"/>
                <w:szCs w:val="18"/>
              </w:rPr>
            </w:pPr>
            <w:r w:rsidRPr="00B03EA2">
              <w:rPr>
                <w:noProof/>
                <w:sz w:val="18"/>
                <w:szCs w:val="18"/>
              </w:rPr>
              <w:t>46</w:t>
            </w:r>
          </w:p>
        </w:tc>
        <w:tc>
          <w:tcPr>
            <w:tcW w:w="2682" w:type="dxa"/>
            <w:tcBorders>
              <w:top w:val="nil"/>
            </w:tcBorders>
            <w:shd w:val="clear" w:color="auto" w:fill="auto"/>
            <w:noWrap/>
            <w:hideMark/>
          </w:tcPr>
          <w:p w14:paraId="7611D2BC" w14:textId="77777777" w:rsidR="00A3262F" w:rsidRPr="00B03EA2" w:rsidRDefault="00A3262F" w:rsidP="00B82EF6">
            <w:pPr>
              <w:pStyle w:val="Normal-pool"/>
              <w:spacing w:before="20" w:after="40"/>
              <w:rPr>
                <w:noProof/>
                <w:sz w:val="18"/>
                <w:szCs w:val="18"/>
              </w:rPr>
            </w:pPr>
            <w:r w:rsidRPr="00B03EA2">
              <w:rPr>
                <w:noProof/>
                <w:sz w:val="18"/>
              </w:rPr>
              <w:t>Îles Marshall</w:t>
            </w:r>
          </w:p>
        </w:tc>
        <w:tc>
          <w:tcPr>
            <w:tcW w:w="1985" w:type="dxa"/>
            <w:gridSpan w:val="2"/>
            <w:tcBorders>
              <w:top w:val="nil"/>
            </w:tcBorders>
            <w:shd w:val="clear" w:color="auto" w:fill="auto"/>
            <w:noWrap/>
            <w:hideMark/>
          </w:tcPr>
          <w:p w14:paraId="24CE70BB"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1EC78848"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67C3FD88"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1C677C2B" w14:textId="77777777" w:rsidTr="00B82EF6">
        <w:trPr>
          <w:trHeight w:val="57"/>
          <w:jc w:val="right"/>
        </w:trPr>
        <w:tc>
          <w:tcPr>
            <w:tcW w:w="720" w:type="dxa"/>
            <w:tcBorders>
              <w:top w:val="nil"/>
            </w:tcBorders>
            <w:shd w:val="clear" w:color="auto" w:fill="auto"/>
            <w:noWrap/>
          </w:tcPr>
          <w:p w14:paraId="56C86631" w14:textId="77777777" w:rsidR="00A3262F" w:rsidRPr="00B03EA2" w:rsidRDefault="00A3262F" w:rsidP="00B82EF6">
            <w:pPr>
              <w:pStyle w:val="Normal-pool"/>
              <w:spacing w:before="20" w:after="40"/>
              <w:rPr>
                <w:noProof/>
                <w:sz w:val="18"/>
                <w:szCs w:val="18"/>
              </w:rPr>
            </w:pPr>
            <w:r w:rsidRPr="00B03EA2">
              <w:rPr>
                <w:noProof/>
                <w:sz w:val="18"/>
                <w:szCs w:val="18"/>
              </w:rPr>
              <w:t>47</w:t>
            </w:r>
          </w:p>
        </w:tc>
        <w:tc>
          <w:tcPr>
            <w:tcW w:w="2682" w:type="dxa"/>
            <w:tcBorders>
              <w:top w:val="nil"/>
            </w:tcBorders>
            <w:shd w:val="clear" w:color="auto" w:fill="auto"/>
            <w:noWrap/>
            <w:hideMark/>
          </w:tcPr>
          <w:p w14:paraId="61053872" w14:textId="77777777" w:rsidR="00A3262F" w:rsidRPr="00B03EA2" w:rsidRDefault="00A3262F" w:rsidP="00B82EF6">
            <w:pPr>
              <w:pStyle w:val="Normal-pool"/>
              <w:spacing w:before="20" w:after="40"/>
              <w:rPr>
                <w:noProof/>
                <w:sz w:val="18"/>
                <w:szCs w:val="18"/>
              </w:rPr>
            </w:pPr>
            <w:r w:rsidRPr="00B03EA2">
              <w:rPr>
                <w:noProof/>
                <w:sz w:val="18"/>
                <w:szCs w:val="18"/>
              </w:rPr>
              <w:t>Inde</w:t>
            </w:r>
          </w:p>
        </w:tc>
        <w:tc>
          <w:tcPr>
            <w:tcW w:w="1985" w:type="dxa"/>
            <w:gridSpan w:val="2"/>
            <w:tcBorders>
              <w:top w:val="nil"/>
            </w:tcBorders>
            <w:shd w:val="clear" w:color="auto" w:fill="auto"/>
            <w:noWrap/>
            <w:hideMark/>
          </w:tcPr>
          <w:p w14:paraId="205354AB" w14:textId="77777777" w:rsidR="00A3262F" w:rsidRPr="00B03EA2" w:rsidRDefault="00A3262F" w:rsidP="00B82EF6">
            <w:pPr>
              <w:pStyle w:val="Normal-pool"/>
              <w:spacing w:before="20" w:after="40"/>
              <w:jc w:val="right"/>
              <w:rPr>
                <w:noProof/>
                <w:sz w:val="18"/>
                <w:szCs w:val="18"/>
              </w:rPr>
            </w:pPr>
            <w:r w:rsidRPr="00B03EA2">
              <w:rPr>
                <w:noProof/>
                <w:sz w:val="18"/>
                <w:szCs w:val="18"/>
              </w:rPr>
              <w:t>1,044</w:t>
            </w:r>
          </w:p>
        </w:tc>
        <w:tc>
          <w:tcPr>
            <w:tcW w:w="1843" w:type="dxa"/>
            <w:tcBorders>
              <w:top w:val="nil"/>
            </w:tcBorders>
            <w:shd w:val="clear" w:color="auto" w:fill="auto"/>
            <w:noWrap/>
            <w:hideMark/>
          </w:tcPr>
          <w:p w14:paraId="37E3E323" w14:textId="77777777" w:rsidR="00A3262F" w:rsidRPr="00B03EA2" w:rsidRDefault="00A3262F" w:rsidP="00B82EF6">
            <w:pPr>
              <w:pStyle w:val="Normal-pool"/>
              <w:spacing w:before="20" w:after="40"/>
              <w:jc w:val="right"/>
              <w:rPr>
                <w:noProof/>
                <w:sz w:val="18"/>
                <w:szCs w:val="18"/>
              </w:rPr>
            </w:pPr>
            <w:r w:rsidRPr="00B03EA2">
              <w:rPr>
                <w:noProof/>
                <w:sz w:val="18"/>
                <w:szCs w:val="18"/>
              </w:rPr>
              <w:t>1,0765</w:t>
            </w:r>
          </w:p>
        </w:tc>
        <w:tc>
          <w:tcPr>
            <w:tcW w:w="2238" w:type="dxa"/>
            <w:tcBorders>
              <w:top w:val="nil"/>
            </w:tcBorders>
            <w:shd w:val="clear" w:color="auto" w:fill="auto"/>
            <w:noWrap/>
            <w:hideMark/>
          </w:tcPr>
          <w:p w14:paraId="3C8D8657"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43 772 </w:t>
            </w:r>
          </w:p>
        </w:tc>
      </w:tr>
      <w:tr w:rsidR="00A3262F" w:rsidRPr="00B03EA2" w14:paraId="77097CB9" w14:textId="77777777" w:rsidTr="00B82EF6">
        <w:trPr>
          <w:trHeight w:val="57"/>
          <w:jc w:val="right"/>
        </w:trPr>
        <w:tc>
          <w:tcPr>
            <w:tcW w:w="720" w:type="dxa"/>
            <w:tcBorders>
              <w:top w:val="nil"/>
            </w:tcBorders>
            <w:shd w:val="clear" w:color="auto" w:fill="auto"/>
            <w:noWrap/>
          </w:tcPr>
          <w:p w14:paraId="491338D0" w14:textId="77777777" w:rsidR="00A3262F" w:rsidRPr="00B03EA2" w:rsidRDefault="00A3262F" w:rsidP="00B82EF6">
            <w:pPr>
              <w:pStyle w:val="Normal-pool"/>
              <w:spacing w:before="20" w:after="40"/>
              <w:rPr>
                <w:noProof/>
                <w:sz w:val="18"/>
                <w:szCs w:val="18"/>
              </w:rPr>
            </w:pPr>
            <w:r w:rsidRPr="00B03EA2">
              <w:rPr>
                <w:noProof/>
                <w:sz w:val="18"/>
                <w:szCs w:val="18"/>
              </w:rPr>
              <w:t>48</w:t>
            </w:r>
          </w:p>
        </w:tc>
        <w:tc>
          <w:tcPr>
            <w:tcW w:w="2682" w:type="dxa"/>
            <w:tcBorders>
              <w:top w:val="nil"/>
            </w:tcBorders>
            <w:shd w:val="clear" w:color="auto" w:fill="auto"/>
            <w:noWrap/>
            <w:hideMark/>
          </w:tcPr>
          <w:p w14:paraId="01777070" w14:textId="77777777" w:rsidR="00A3262F" w:rsidRPr="00B03EA2" w:rsidRDefault="00A3262F" w:rsidP="00B82EF6">
            <w:pPr>
              <w:pStyle w:val="Normal-pool"/>
              <w:spacing w:before="20" w:after="40"/>
              <w:rPr>
                <w:noProof/>
                <w:sz w:val="18"/>
                <w:szCs w:val="18"/>
              </w:rPr>
            </w:pPr>
            <w:r w:rsidRPr="00B03EA2">
              <w:rPr>
                <w:noProof/>
                <w:sz w:val="18"/>
                <w:szCs w:val="18"/>
              </w:rPr>
              <w:t>Indonésie</w:t>
            </w:r>
          </w:p>
        </w:tc>
        <w:tc>
          <w:tcPr>
            <w:tcW w:w="1985" w:type="dxa"/>
            <w:gridSpan w:val="2"/>
            <w:tcBorders>
              <w:top w:val="nil"/>
            </w:tcBorders>
            <w:shd w:val="clear" w:color="auto" w:fill="auto"/>
            <w:noWrap/>
            <w:hideMark/>
          </w:tcPr>
          <w:p w14:paraId="5E21293D" w14:textId="77777777" w:rsidR="00A3262F" w:rsidRPr="00B03EA2" w:rsidRDefault="00A3262F" w:rsidP="00B82EF6">
            <w:pPr>
              <w:pStyle w:val="Normal-pool"/>
              <w:spacing w:before="20" w:after="40"/>
              <w:jc w:val="right"/>
              <w:rPr>
                <w:noProof/>
                <w:sz w:val="18"/>
                <w:szCs w:val="18"/>
              </w:rPr>
            </w:pPr>
            <w:r w:rsidRPr="00B03EA2">
              <w:rPr>
                <w:noProof/>
                <w:sz w:val="18"/>
                <w:szCs w:val="18"/>
              </w:rPr>
              <w:t>0,549</w:t>
            </w:r>
          </w:p>
        </w:tc>
        <w:tc>
          <w:tcPr>
            <w:tcW w:w="1843" w:type="dxa"/>
            <w:tcBorders>
              <w:top w:val="nil"/>
            </w:tcBorders>
            <w:shd w:val="clear" w:color="auto" w:fill="auto"/>
            <w:noWrap/>
            <w:hideMark/>
          </w:tcPr>
          <w:p w14:paraId="3937FDFA" w14:textId="77777777" w:rsidR="00A3262F" w:rsidRPr="00B03EA2" w:rsidRDefault="00A3262F" w:rsidP="00B82EF6">
            <w:pPr>
              <w:pStyle w:val="Normal-pool"/>
              <w:spacing w:before="20" w:after="40"/>
              <w:jc w:val="right"/>
              <w:rPr>
                <w:noProof/>
                <w:sz w:val="18"/>
                <w:szCs w:val="18"/>
              </w:rPr>
            </w:pPr>
            <w:r w:rsidRPr="00B03EA2">
              <w:rPr>
                <w:noProof/>
                <w:sz w:val="18"/>
                <w:szCs w:val="18"/>
              </w:rPr>
              <w:t>0,5661</w:t>
            </w:r>
          </w:p>
        </w:tc>
        <w:tc>
          <w:tcPr>
            <w:tcW w:w="2238" w:type="dxa"/>
            <w:tcBorders>
              <w:top w:val="nil"/>
            </w:tcBorders>
            <w:shd w:val="clear" w:color="auto" w:fill="auto"/>
            <w:noWrap/>
            <w:hideMark/>
          </w:tcPr>
          <w:p w14:paraId="34172594"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23 018 </w:t>
            </w:r>
          </w:p>
        </w:tc>
      </w:tr>
      <w:tr w:rsidR="00A3262F" w:rsidRPr="00B03EA2" w14:paraId="225DBF1F" w14:textId="77777777" w:rsidTr="00B82EF6">
        <w:trPr>
          <w:trHeight w:val="57"/>
          <w:jc w:val="right"/>
        </w:trPr>
        <w:tc>
          <w:tcPr>
            <w:tcW w:w="720" w:type="dxa"/>
            <w:tcBorders>
              <w:top w:val="nil"/>
            </w:tcBorders>
            <w:shd w:val="clear" w:color="auto" w:fill="auto"/>
            <w:noWrap/>
          </w:tcPr>
          <w:p w14:paraId="4202BCDE" w14:textId="77777777" w:rsidR="00A3262F" w:rsidRPr="00B03EA2" w:rsidRDefault="00A3262F" w:rsidP="00B82EF6">
            <w:pPr>
              <w:pStyle w:val="Normal-pool"/>
              <w:spacing w:before="20" w:after="40"/>
              <w:rPr>
                <w:noProof/>
                <w:sz w:val="18"/>
                <w:szCs w:val="18"/>
              </w:rPr>
            </w:pPr>
            <w:r w:rsidRPr="00B03EA2">
              <w:rPr>
                <w:noProof/>
                <w:sz w:val="18"/>
                <w:szCs w:val="18"/>
              </w:rPr>
              <w:t>49</w:t>
            </w:r>
          </w:p>
        </w:tc>
        <w:tc>
          <w:tcPr>
            <w:tcW w:w="2682" w:type="dxa"/>
            <w:tcBorders>
              <w:top w:val="nil"/>
            </w:tcBorders>
            <w:shd w:val="clear" w:color="auto" w:fill="auto"/>
            <w:noWrap/>
            <w:hideMark/>
          </w:tcPr>
          <w:p w14:paraId="7E146DA2" w14:textId="77777777" w:rsidR="00A3262F" w:rsidRPr="00B03EA2" w:rsidRDefault="00A3262F" w:rsidP="00B82EF6">
            <w:pPr>
              <w:pStyle w:val="Normal-pool"/>
              <w:spacing w:before="20" w:after="40"/>
              <w:rPr>
                <w:noProof/>
                <w:sz w:val="18"/>
                <w:szCs w:val="18"/>
              </w:rPr>
            </w:pPr>
            <w:r w:rsidRPr="00B03EA2">
              <w:rPr>
                <w:noProof/>
                <w:sz w:val="18"/>
                <w:szCs w:val="18"/>
              </w:rPr>
              <w:t>Iran (République islamique d</w:t>
            </w:r>
            <w:r>
              <w:rPr>
                <w:noProof/>
                <w:sz w:val="18"/>
                <w:szCs w:val="18"/>
              </w:rPr>
              <w:t>’</w:t>
            </w:r>
            <w:r w:rsidRPr="00B03EA2">
              <w:rPr>
                <w:noProof/>
                <w:sz w:val="18"/>
                <w:szCs w:val="18"/>
              </w:rPr>
              <w:t>)</w:t>
            </w:r>
          </w:p>
        </w:tc>
        <w:tc>
          <w:tcPr>
            <w:tcW w:w="1985" w:type="dxa"/>
            <w:gridSpan w:val="2"/>
            <w:tcBorders>
              <w:top w:val="nil"/>
            </w:tcBorders>
            <w:shd w:val="clear" w:color="auto" w:fill="auto"/>
            <w:noWrap/>
            <w:hideMark/>
          </w:tcPr>
          <w:p w14:paraId="70BEC9A6" w14:textId="77777777" w:rsidR="00A3262F" w:rsidRPr="00B03EA2" w:rsidRDefault="00A3262F" w:rsidP="00B82EF6">
            <w:pPr>
              <w:pStyle w:val="Normal-pool"/>
              <w:spacing w:before="20" w:after="40"/>
              <w:jc w:val="right"/>
              <w:rPr>
                <w:noProof/>
                <w:sz w:val="18"/>
                <w:szCs w:val="18"/>
              </w:rPr>
            </w:pPr>
            <w:r w:rsidRPr="00B03EA2">
              <w:rPr>
                <w:noProof/>
                <w:sz w:val="18"/>
                <w:szCs w:val="18"/>
              </w:rPr>
              <w:t>0,371</w:t>
            </w:r>
          </w:p>
        </w:tc>
        <w:tc>
          <w:tcPr>
            <w:tcW w:w="1843" w:type="dxa"/>
            <w:tcBorders>
              <w:top w:val="nil"/>
            </w:tcBorders>
            <w:shd w:val="clear" w:color="auto" w:fill="auto"/>
            <w:noWrap/>
            <w:hideMark/>
          </w:tcPr>
          <w:p w14:paraId="624AD16D" w14:textId="77777777" w:rsidR="00A3262F" w:rsidRPr="00B03EA2" w:rsidRDefault="00A3262F" w:rsidP="00B82EF6">
            <w:pPr>
              <w:pStyle w:val="Normal-pool"/>
              <w:spacing w:before="20" w:after="40"/>
              <w:jc w:val="right"/>
              <w:rPr>
                <w:noProof/>
                <w:sz w:val="18"/>
                <w:szCs w:val="18"/>
              </w:rPr>
            </w:pPr>
            <w:r w:rsidRPr="00B03EA2">
              <w:rPr>
                <w:noProof/>
                <w:sz w:val="18"/>
                <w:szCs w:val="18"/>
              </w:rPr>
              <w:t>0,3825</w:t>
            </w:r>
          </w:p>
        </w:tc>
        <w:tc>
          <w:tcPr>
            <w:tcW w:w="2238" w:type="dxa"/>
            <w:tcBorders>
              <w:top w:val="nil"/>
            </w:tcBorders>
            <w:shd w:val="clear" w:color="auto" w:fill="auto"/>
            <w:noWrap/>
            <w:hideMark/>
          </w:tcPr>
          <w:p w14:paraId="6B5120A1"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15 555 </w:t>
            </w:r>
          </w:p>
        </w:tc>
      </w:tr>
      <w:tr w:rsidR="00A3262F" w:rsidRPr="00B03EA2" w14:paraId="3BB0953E" w14:textId="77777777" w:rsidTr="00B82EF6">
        <w:trPr>
          <w:trHeight w:val="57"/>
          <w:jc w:val="right"/>
        </w:trPr>
        <w:tc>
          <w:tcPr>
            <w:tcW w:w="720" w:type="dxa"/>
            <w:tcBorders>
              <w:top w:val="nil"/>
            </w:tcBorders>
            <w:shd w:val="clear" w:color="auto" w:fill="auto"/>
            <w:noWrap/>
          </w:tcPr>
          <w:p w14:paraId="0179BAD8" w14:textId="77777777" w:rsidR="00A3262F" w:rsidRPr="00B03EA2" w:rsidRDefault="00A3262F" w:rsidP="00B82EF6">
            <w:pPr>
              <w:pStyle w:val="Normal-pool"/>
              <w:spacing w:before="20" w:after="40"/>
              <w:rPr>
                <w:noProof/>
                <w:sz w:val="18"/>
                <w:szCs w:val="18"/>
              </w:rPr>
            </w:pPr>
            <w:r w:rsidRPr="00B03EA2">
              <w:rPr>
                <w:noProof/>
                <w:sz w:val="18"/>
                <w:szCs w:val="18"/>
              </w:rPr>
              <w:t>50</w:t>
            </w:r>
          </w:p>
        </w:tc>
        <w:tc>
          <w:tcPr>
            <w:tcW w:w="2682" w:type="dxa"/>
            <w:tcBorders>
              <w:top w:val="nil"/>
            </w:tcBorders>
            <w:shd w:val="clear" w:color="auto" w:fill="auto"/>
            <w:noWrap/>
            <w:hideMark/>
          </w:tcPr>
          <w:p w14:paraId="360194E3" w14:textId="77777777" w:rsidR="00A3262F" w:rsidRPr="00B03EA2" w:rsidRDefault="00A3262F" w:rsidP="00B82EF6">
            <w:pPr>
              <w:pStyle w:val="Normal-pool"/>
              <w:spacing w:before="20" w:after="40"/>
              <w:rPr>
                <w:noProof/>
                <w:sz w:val="18"/>
                <w:szCs w:val="18"/>
              </w:rPr>
            </w:pPr>
            <w:r w:rsidRPr="00B03EA2">
              <w:rPr>
                <w:noProof/>
                <w:sz w:val="18"/>
                <w:szCs w:val="18"/>
              </w:rPr>
              <w:t>Iraq</w:t>
            </w:r>
          </w:p>
        </w:tc>
        <w:tc>
          <w:tcPr>
            <w:tcW w:w="1985" w:type="dxa"/>
            <w:gridSpan w:val="2"/>
            <w:tcBorders>
              <w:top w:val="nil"/>
            </w:tcBorders>
            <w:shd w:val="clear" w:color="auto" w:fill="auto"/>
            <w:noWrap/>
            <w:hideMark/>
          </w:tcPr>
          <w:p w14:paraId="75B98694" w14:textId="77777777" w:rsidR="00A3262F" w:rsidRPr="00B03EA2" w:rsidRDefault="00A3262F" w:rsidP="00B82EF6">
            <w:pPr>
              <w:pStyle w:val="Normal-pool"/>
              <w:spacing w:before="20" w:after="40"/>
              <w:jc w:val="right"/>
              <w:rPr>
                <w:noProof/>
                <w:sz w:val="18"/>
                <w:szCs w:val="18"/>
              </w:rPr>
            </w:pPr>
            <w:r w:rsidRPr="00B03EA2">
              <w:rPr>
                <w:noProof/>
                <w:sz w:val="18"/>
                <w:szCs w:val="18"/>
              </w:rPr>
              <w:t>0,128</w:t>
            </w:r>
          </w:p>
        </w:tc>
        <w:tc>
          <w:tcPr>
            <w:tcW w:w="1843" w:type="dxa"/>
            <w:tcBorders>
              <w:top w:val="nil"/>
            </w:tcBorders>
            <w:shd w:val="clear" w:color="auto" w:fill="auto"/>
            <w:noWrap/>
            <w:hideMark/>
          </w:tcPr>
          <w:p w14:paraId="696CD752" w14:textId="77777777" w:rsidR="00A3262F" w:rsidRPr="00B03EA2" w:rsidRDefault="00A3262F" w:rsidP="00B82EF6">
            <w:pPr>
              <w:pStyle w:val="Normal-pool"/>
              <w:spacing w:before="20" w:after="40"/>
              <w:jc w:val="right"/>
              <w:rPr>
                <w:noProof/>
                <w:sz w:val="18"/>
                <w:szCs w:val="18"/>
              </w:rPr>
            </w:pPr>
            <w:r w:rsidRPr="00B03EA2">
              <w:rPr>
                <w:noProof/>
                <w:sz w:val="18"/>
                <w:szCs w:val="18"/>
              </w:rPr>
              <w:t>0,1320</w:t>
            </w:r>
          </w:p>
        </w:tc>
        <w:tc>
          <w:tcPr>
            <w:tcW w:w="2238" w:type="dxa"/>
            <w:tcBorders>
              <w:top w:val="nil"/>
            </w:tcBorders>
            <w:shd w:val="clear" w:color="auto" w:fill="auto"/>
            <w:noWrap/>
            <w:hideMark/>
          </w:tcPr>
          <w:p w14:paraId="0F8D52D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5 367 </w:t>
            </w:r>
          </w:p>
        </w:tc>
      </w:tr>
      <w:tr w:rsidR="00A3262F" w:rsidRPr="00B03EA2" w14:paraId="2FB1CBDC" w14:textId="77777777" w:rsidTr="00B82EF6">
        <w:trPr>
          <w:trHeight w:val="57"/>
          <w:jc w:val="right"/>
        </w:trPr>
        <w:tc>
          <w:tcPr>
            <w:tcW w:w="720" w:type="dxa"/>
            <w:tcBorders>
              <w:top w:val="nil"/>
            </w:tcBorders>
            <w:shd w:val="clear" w:color="auto" w:fill="auto"/>
            <w:noWrap/>
          </w:tcPr>
          <w:p w14:paraId="005A44C4" w14:textId="77777777" w:rsidR="00A3262F" w:rsidRPr="00B03EA2" w:rsidRDefault="00A3262F" w:rsidP="00B82EF6">
            <w:pPr>
              <w:pStyle w:val="Normal-pool"/>
              <w:spacing w:before="20" w:after="40"/>
              <w:rPr>
                <w:noProof/>
                <w:sz w:val="18"/>
                <w:szCs w:val="18"/>
              </w:rPr>
            </w:pPr>
            <w:r w:rsidRPr="00B03EA2">
              <w:rPr>
                <w:noProof/>
                <w:sz w:val="18"/>
                <w:szCs w:val="18"/>
              </w:rPr>
              <w:t>51</w:t>
            </w:r>
          </w:p>
        </w:tc>
        <w:tc>
          <w:tcPr>
            <w:tcW w:w="2682" w:type="dxa"/>
            <w:tcBorders>
              <w:top w:val="nil"/>
            </w:tcBorders>
            <w:shd w:val="clear" w:color="auto" w:fill="auto"/>
            <w:noWrap/>
            <w:hideMark/>
          </w:tcPr>
          <w:p w14:paraId="220CD37E" w14:textId="77777777" w:rsidR="00A3262F" w:rsidRPr="00B03EA2" w:rsidRDefault="00A3262F" w:rsidP="00B82EF6">
            <w:pPr>
              <w:pStyle w:val="Normal-pool"/>
              <w:spacing w:before="20" w:after="40"/>
              <w:rPr>
                <w:noProof/>
                <w:sz w:val="18"/>
                <w:szCs w:val="18"/>
              </w:rPr>
            </w:pPr>
            <w:r w:rsidRPr="00B03EA2">
              <w:rPr>
                <w:noProof/>
                <w:sz w:val="18"/>
                <w:szCs w:val="18"/>
              </w:rPr>
              <w:t>Japon</w:t>
            </w:r>
          </w:p>
        </w:tc>
        <w:tc>
          <w:tcPr>
            <w:tcW w:w="1985" w:type="dxa"/>
            <w:gridSpan w:val="2"/>
            <w:tcBorders>
              <w:top w:val="nil"/>
            </w:tcBorders>
            <w:shd w:val="clear" w:color="auto" w:fill="auto"/>
            <w:noWrap/>
            <w:hideMark/>
          </w:tcPr>
          <w:p w14:paraId="611A5CC5" w14:textId="77777777" w:rsidR="00A3262F" w:rsidRPr="00B03EA2" w:rsidRDefault="00A3262F" w:rsidP="00B82EF6">
            <w:pPr>
              <w:pStyle w:val="Normal-pool"/>
              <w:spacing w:before="20" w:after="40"/>
              <w:jc w:val="right"/>
              <w:rPr>
                <w:noProof/>
                <w:sz w:val="18"/>
                <w:szCs w:val="18"/>
              </w:rPr>
            </w:pPr>
            <w:r w:rsidRPr="00B03EA2">
              <w:rPr>
                <w:noProof/>
                <w:sz w:val="18"/>
                <w:szCs w:val="18"/>
              </w:rPr>
              <w:t>8,033</w:t>
            </w:r>
          </w:p>
        </w:tc>
        <w:tc>
          <w:tcPr>
            <w:tcW w:w="1843" w:type="dxa"/>
            <w:tcBorders>
              <w:top w:val="nil"/>
            </w:tcBorders>
            <w:shd w:val="clear" w:color="auto" w:fill="auto"/>
            <w:noWrap/>
            <w:hideMark/>
          </w:tcPr>
          <w:p w14:paraId="4B65CB2E" w14:textId="77777777" w:rsidR="00A3262F" w:rsidRPr="00B03EA2" w:rsidRDefault="00A3262F" w:rsidP="00B82EF6">
            <w:pPr>
              <w:pStyle w:val="Normal-pool"/>
              <w:spacing w:before="20" w:after="40"/>
              <w:jc w:val="right"/>
              <w:rPr>
                <w:noProof/>
                <w:sz w:val="18"/>
                <w:szCs w:val="18"/>
              </w:rPr>
            </w:pPr>
            <w:r w:rsidRPr="00B03EA2">
              <w:rPr>
                <w:noProof/>
                <w:sz w:val="18"/>
                <w:szCs w:val="18"/>
              </w:rPr>
              <w:t>8,2828</w:t>
            </w:r>
          </w:p>
        </w:tc>
        <w:tc>
          <w:tcPr>
            <w:tcW w:w="2238" w:type="dxa"/>
            <w:tcBorders>
              <w:top w:val="nil"/>
            </w:tcBorders>
            <w:shd w:val="clear" w:color="auto" w:fill="auto"/>
            <w:noWrap/>
            <w:hideMark/>
          </w:tcPr>
          <w:p w14:paraId="1B3086D8"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336 801 </w:t>
            </w:r>
          </w:p>
        </w:tc>
      </w:tr>
      <w:tr w:rsidR="00A3262F" w:rsidRPr="00B03EA2" w14:paraId="31072954" w14:textId="77777777" w:rsidTr="00B82EF6">
        <w:trPr>
          <w:trHeight w:val="57"/>
          <w:jc w:val="right"/>
        </w:trPr>
        <w:tc>
          <w:tcPr>
            <w:tcW w:w="720" w:type="dxa"/>
            <w:tcBorders>
              <w:top w:val="nil"/>
            </w:tcBorders>
            <w:shd w:val="clear" w:color="auto" w:fill="auto"/>
            <w:noWrap/>
          </w:tcPr>
          <w:p w14:paraId="52E68406" w14:textId="77777777" w:rsidR="00A3262F" w:rsidRPr="00B03EA2" w:rsidRDefault="00A3262F" w:rsidP="00B82EF6">
            <w:pPr>
              <w:pStyle w:val="Normal-pool"/>
              <w:spacing w:before="20" w:after="40"/>
              <w:rPr>
                <w:noProof/>
                <w:sz w:val="18"/>
                <w:szCs w:val="18"/>
              </w:rPr>
            </w:pPr>
            <w:r w:rsidRPr="00B03EA2">
              <w:rPr>
                <w:noProof/>
                <w:sz w:val="18"/>
                <w:szCs w:val="18"/>
              </w:rPr>
              <w:t>52</w:t>
            </w:r>
          </w:p>
        </w:tc>
        <w:tc>
          <w:tcPr>
            <w:tcW w:w="2682" w:type="dxa"/>
            <w:tcBorders>
              <w:top w:val="nil"/>
            </w:tcBorders>
            <w:shd w:val="clear" w:color="auto" w:fill="auto"/>
            <w:noWrap/>
            <w:hideMark/>
          </w:tcPr>
          <w:p w14:paraId="7063B07F" w14:textId="77777777" w:rsidR="00A3262F" w:rsidRPr="00B03EA2" w:rsidRDefault="00A3262F" w:rsidP="00B82EF6">
            <w:pPr>
              <w:pStyle w:val="Normal-pool"/>
              <w:spacing w:before="20" w:after="40"/>
              <w:rPr>
                <w:noProof/>
                <w:sz w:val="18"/>
                <w:szCs w:val="18"/>
              </w:rPr>
            </w:pPr>
            <w:r w:rsidRPr="00B03EA2">
              <w:rPr>
                <w:noProof/>
                <w:sz w:val="18"/>
                <w:szCs w:val="18"/>
              </w:rPr>
              <w:t>Jordanie</w:t>
            </w:r>
          </w:p>
        </w:tc>
        <w:tc>
          <w:tcPr>
            <w:tcW w:w="1985" w:type="dxa"/>
            <w:gridSpan w:val="2"/>
            <w:tcBorders>
              <w:top w:val="nil"/>
            </w:tcBorders>
            <w:shd w:val="clear" w:color="auto" w:fill="auto"/>
            <w:noWrap/>
            <w:hideMark/>
          </w:tcPr>
          <w:p w14:paraId="3B76DB91" w14:textId="77777777" w:rsidR="00A3262F" w:rsidRPr="00B03EA2" w:rsidRDefault="00A3262F" w:rsidP="00B82EF6">
            <w:pPr>
              <w:pStyle w:val="Normal-pool"/>
              <w:spacing w:before="20" w:after="40"/>
              <w:jc w:val="right"/>
              <w:rPr>
                <w:noProof/>
                <w:sz w:val="18"/>
                <w:szCs w:val="18"/>
              </w:rPr>
            </w:pPr>
            <w:r w:rsidRPr="00B03EA2">
              <w:rPr>
                <w:noProof/>
                <w:sz w:val="18"/>
                <w:szCs w:val="18"/>
              </w:rPr>
              <w:t>0,022</w:t>
            </w:r>
          </w:p>
        </w:tc>
        <w:tc>
          <w:tcPr>
            <w:tcW w:w="1843" w:type="dxa"/>
            <w:tcBorders>
              <w:top w:val="nil"/>
            </w:tcBorders>
            <w:shd w:val="clear" w:color="auto" w:fill="auto"/>
            <w:noWrap/>
            <w:hideMark/>
          </w:tcPr>
          <w:p w14:paraId="59D22503" w14:textId="77777777" w:rsidR="00A3262F" w:rsidRPr="00B03EA2" w:rsidRDefault="00A3262F" w:rsidP="00B82EF6">
            <w:pPr>
              <w:pStyle w:val="Normal-pool"/>
              <w:spacing w:before="20" w:after="40"/>
              <w:jc w:val="right"/>
              <w:rPr>
                <w:noProof/>
                <w:sz w:val="18"/>
                <w:szCs w:val="18"/>
              </w:rPr>
            </w:pPr>
            <w:r w:rsidRPr="00B03EA2">
              <w:rPr>
                <w:noProof/>
                <w:sz w:val="18"/>
                <w:szCs w:val="18"/>
              </w:rPr>
              <w:t>0,0227</w:t>
            </w:r>
          </w:p>
        </w:tc>
        <w:tc>
          <w:tcPr>
            <w:tcW w:w="2238" w:type="dxa"/>
            <w:tcBorders>
              <w:top w:val="nil"/>
            </w:tcBorders>
            <w:shd w:val="clear" w:color="auto" w:fill="auto"/>
            <w:noWrap/>
            <w:hideMark/>
          </w:tcPr>
          <w:p w14:paraId="6DE2CE0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922 </w:t>
            </w:r>
          </w:p>
        </w:tc>
      </w:tr>
      <w:tr w:rsidR="00A3262F" w:rsidRPr="00B03EA2" w14:paraId="3DB6B161" w14:textId="77777777" w:rsidTr="00B82EF6">
        <w:trPr>
          <w:trHeight w:val="57"/>
          <w:jc w:val="right"/>
        </w:trPr>
        <w:tc>
          <w:tcPr>
            <w:tcW w:w="720" w:type="dxa"/>
            <w:tcBorders>
              <w:top w:val="nil"/>
            </w:tcBorders>
            <w:shd w:val="clear" w:color="auto" w:fill="auto"/>
            <w:noWrap/>
          </w:tcPr>
          <w:p w14:paraId="7AC9514E" w14:textId="77777777" w:rsidR="00A3262F" w:rsidRPr="00B03EA2" w:rsidRDefault="00A3262F" w:rsidP="00B82EF6">
            <w:pPr>
              <w:pStyle w:val="Normal-pool"/>
              <w:spacing w:before="20" w:after="40"/>
              <w:rPr>
                <w:noProof/>
                <w:sz w:val="18"/>
                <w:szCs w:val="18"/>
              </w:rPr>
            </w:pPr>
            <w:r w:rsidRPr="00B03EA2">
              <w:rPr>
                <w:noProof/>
                <w:sz w:val="18"/>
                <w:szCs w:val="18"/>
              </w:rPr>
              <w:t>53</w:t>
            </w:r>
          </w:p>
        </w:tc>
        <w:tc>
          <w:tcPr>
            <w:tcW w:w="2682" w:type="dxa"/>
            <w:tcBorders>
              <w:top w:val="nil"/>
            </w:tcBorders>
            <w:shd w:val="clear" w:color="auto" w:fill="auto"/>
            <w:noWrap/>
            <w:hideMark/>
          </w:tcPr>
          <w:p w14:paraId="18411CB7" w14:textId="77777777" w:rsidR="00A3262F" w:rsidRPr="00B03EA2" w:rsidRDefault="00A3262F" w:rsidP="00B82EF6">
            <w:pPr>
              <w:pStyle w:val="Normal-pool"/>
              <w:spacing w:before="20" w:after="40"/>
              <w:rPr>
                <w:noProof/>
                <w:sz w:val="18"/>
                <w:szCs w:val="18"/>
              </w:rPr>
            </w:pPr>
            <w:r w:rsidRPr="00B03EA2">
              <w:rPr>
                <w:noProof/>
                <w:sz w:val="18"/>
                <w:szCs w:val="18"/>
              </w:rPr>
              <w:t>Kiribati</w:t>
            </w:r>
          </w:p>
        </w:tc>
        <w:tc>
          <w:tcPr>
            <w:tcW w:w="1985" w:type="dxa"/>
            <w:gridSpan w:val="2"/>
            <w:tcBorders>
              <w:top w:val="nil"/>
            </w:tcBorders>
            <w:shd w:val="clear" w:color="auto" w:fill="auto"/>
            <w:noWrap/>
            <w:hideMark/>
          </w:tcPr>
          <w:p w14:paraId="14F76A3B"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72B3136D"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5AFD2D1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1A325387" w14:textId="77777777" w:rsidTr="00B82EF6">
        <w:trPr>
          <w:trHeight w:val="57"/>
          <w:jc w:val="right"/>
        </w:trPr>
        <w:tc>
          <w:tcPr>
            <w:tcW w:w="720" w:type="dxa"/>
            <w:tcBorders>
              <w:top w:val="nil"/>
            </w:tcBorders>
            <w:shd w:val="clear" w:color="auto" w:fill="auto"/>
            <w:noWrap/>
          </w:tcPr>
          <w:p w14:paraId="24BFA5AA" w14:textId="77777777" w:rsidR="00A3262F" w:rsidRPr="00B03EA2" w:rsidRDefault="00A3262F" w:rsidP="00B82EF6">
            <w:pPr>
              <w:pStyle w:val="Normal-pool"/>
              <w:spacing w:before="20" w:after="40"/>
              <w:rPr>
                <w:noProof/>
                <w:sz w:val="18"/>
                <w:szCs w:val="18"/>
              </w:rPr>
            </w:pPr>
            <w:r w:rsidRPr="00B03EA2">
              <w:rPr>
                <w:noProof/>
                <w:sz w:val="18"/>
                <w:szCs w:val="18"/>
              </w:rPr>
              <w:t>54</w:t>
            </w:r>
          </w:p>
        </w:tc>
        <w:tc>
          <w:tcPr>
            <w:tcW w:w="2682" w:type="dxa"/>
            <w:tcBorders>
              <w:top w:val="nil"/>
            </w:tcBorders>
            <w:shd w:val="clear" w:color="auto" w:fill="auto"/>
            <w:noWrap/>
            <w:hideMark/>
          </w:tcPr>
          <w:p w14:paraId="674332E9" w14:textId="77777777" w:rsidR="00A3262F" w:rsidRPr="00B03EA2" w:rsidRDefault="00A3262F" w:rsidP="00B82EF6">
            <w:pPr>
              <w:pStyle w:val="Normal-pool"/>
              <w:spacing w:before="20" w:after="40"/>
              <w:rPr>
                <w:noProof/>
                <w:sz w:val="18"/>
                <w:szCs w:val="18"/>
              </w:rPr>
            </w:pPr>
            <w:r w:rsidRPr="00B03EA2">
              <w:rPr>
                <w:noProof/>
                <w:sz w:val="18"/>
                <w:szCs w:val="18"/>
              </w:rPr>
              <w:t>Koweït</w:t>
            </w:r>
          </w:p>
        </w:tc>
        <w:tc>
          <w:tcPr>
            <w:tcW w:w="1985" w:type="dxa"/>
            <w:gridSpan w:val="2"/>
            <w:tcBorders>
              <w:top w:val="nil"/>
            </w:tcBorders>
            <w:shd w:val="clear" w:color="auto" w:fill="auto"/>
            <w:noWrap/>
            <w:hideMark/>
          </w:tcPr>
          <w:p w14:paraId="180511C7" w14:textId="77777777" w:rsidR="00A3262F" w:rsidRPr="00B03EA2" w:rsidRDefault="00A3262F" w:rsidP="00B82EF6">
            <w:pPr>
              <w:pStyle w:val="Normal-pool"/>
              <w:spacing w:before="20" w:after="40"/>
              <w:jc w:val="right"/>
              <w:rPr>
                <w:noProof/>
                <w:sz w:val="18"/>
                <w:szCs w:val="18"/>
              </w:rPr>
            </w:pPr>
            <w:r w:rsidRPr="00B03EA2">
              <w:rPr>
                <w:noProof/>
                <w:sz w:val="18"/>
                <w:szCs w:val="18"/>
              </w:rPr>
              <w:t>0,234</w:t>
            </w:r>
          </w:p>
        </w:tc>
        <w:tc>
          <w:tcPr>
            <w:tcW w:w="1843" w:type="dxa"/>
            <w:tcBorders>
              <w:top w:val="nil"/>
            </w:tcBorders>
            <w:shd w:val="clear" w:color="auto" w:fill="auto"/>
            <w:noWrap/>
            <w:hideMark/>
          </w:tcPr>
          <w:p w14:paraId="1587BFCF" w14:textId="77777777" w:rsidR="00A3262F" w:rsidRPr="00B03EA2" w:rsidRDefault="00A3262F" w:rsidP="00B82EF6">
            <w:pPr>
              <w:pStyle w:val="Normal-pool"/>
              <w:spacing w:before="20" w:after="40"/>
              <w:jc w:val="right"/>
              <w:rPr>
                <w:noProof/>
                <w:sz w:val="18"/>
                <w:szCs w:val="18"/>
              </w:rPr>
            </w:pPr>
            <w:r w:rsidRPr="00B03EA2">
              <w:rPr>
                <w:noProof/>
                <w:sz w:val="18"/>
                <w:szCs w:val="18"/>
              </w:rPr>
              <w:t>0,2413</w:t>
            </w:r>
          </w:p>
        </w:tc>
        <w:tc>
          <w:tcPr>
            <w:tcW w:w="2238" w:type="dxa"/>
            <w:tcBorders>
              <w:top w:val="nil"/>
            </w:tcBorders>
            <w:shd w:val="clear" w:color="auto" w:fill="auto"/>
            <w:noWrap/>
            <w:hideMark/>
          </w:tcPr>
          <w:p w14:paraId="13D62AB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9 811 </w:t>
            </w:r>
          </w:p>
        </w:tc>
      </w:tr>
      <w:tr w:rsidR="00A3262F" w:rsidRPr="00B03EA2" w14:paraId="0992D74B" w14:textId="77777777" w:rsidTr="00B82EF6">
        <w:trPr>
          <w:trHeight w:val="57"/>
          <w:jc w:val="right"/>
        </w:trPr>
        <w:tc>
          <w:tcPr>
            <w:tcW w:w="720" w:type="dxa"/>
            <w:tcBorders>
              <w:top w:val="nil"/>
            </w:tcBorders>
            <w:shd w:val="clear" w:color="auto" w:fill="auto"/>
            <w:noWrap/>
          </w:tcPr>
          <w:p w14:paraId="17BB24BB" w14:textId="77777777" w:rsidR="00A3262F" w:rsidRPr="00B03EA2" w:rsidRDefault="00A3262F" w:rsidP="00B82EF6">
            <w:pPr>
              <w:pStyle w:val="Normal-pool"/>
              <w:spacing w:before="20" w:after="40"/>
              <w:rPr>
                <w:noProof/>
                <w:sz w:val="18"/>
                <w:szCs w:val="18"/>
              </w:rPr>
            </w:pPr>
            <w:r w:rsidRPr="00B03EA2">
              <w:rPr>
                <w:noProof/>
                <w:sz w:val="18"/>
                <w:szCs w:val="18"/>
              </w:rPr>
              <w:t>55</w:t>
            </w:r>
          </w:p>
        </w:tc>
        <w:tc>
          <w:tcPr>
            <w:tcW w:w="2682" w:type="dxa"/>
            <w:tcBorders>
              <w:top w:val="nil"/>
            </w:tcBorders>
            <w:shd w:val="clear" w:color="auto" w:fill="auto"/>
            <w:noWrap/>
            <w:hideMark/>
          </w:tcPr>
          <w:p w14:paraId="017CE6BD" w14:textId="77777777" w:rsidR="00A3262F" w:rsidRPr="00B03EA2" w:rsidRDefault="00A3262F" w:rsidP="00B82EF6">
            <w:pPr>
              <w:pStyle w:val="Normal-pool"/>
              <w:spacing w:before="20" w:after="40"/>
              <w:rPr>
                <w:noProof/>
                <w:sz w:val="18"/>
                <w:szCs w:val="18"/>
              </w:rPr>
            </w:pPr>
            <w:r w:rsidRPr="00B03EA2">
              <w:rPr>
                <w:noProof/>
                <w:sz w:val="18"/>
                <w:szCs w:val="18"/>
              </w:rPr>
              <w:t>Liban</w:t>
            </w:r>
          </w:p>
        </w:tc>
        <w:tc>
          <w:tcPr>
            <w:tcW w:w="1985" w:type="dxa"/>
            <w:gridSpan w:val="2"/>
            <w:tcBorders>
              <w:top w:val="nil"/>
            </w:tcBorders>
            <w:shd w:val="clear" w:color="auto" w:fill="auto"/>
            <w:noWrap/>
            <w:hideMark/>
          </w:tcPr>
          <w:p w14:paraId="2FAC9B1B" w14:textId="77777777" w:rsidR="00A3262F" w:rsidRPr="00B03EA2" w:rsidRDefault="00A3262F" w:rsidP="00B82EF6">
            <w:pPr>
              <w:pStyle w:val="Normal-pool"/>
              <w:spacing w:before="20" w:after="40"/>
              <w:jc w:val="right"/>
              <w:rPr>
                <w:noProof/>
                <w:sz w:val="18"/>
                <w:szCs w:val="18"/>
              </w:rPr>
            </w:pPr>
            <w:r w:rsidRPr="00B03EA2">
              <w:rPr>
                <w:noProof/>
                <w:sz w:val="18"/>
                <w:szCs w:val="18"/>
              </w:rPr>
              <w:t>0,036</w:t>
            </w:r>
          </w:p>
        </w:tc>
        <w:tc>
          <w:tcPr>
            <w:tcW w:w="1843" w:type="dxa"/>
            <w:tcBorders>
              <w:top w:val="nil"/>
            </w:tcBorders>
            <w:shd w:val="clear" w:color="auto" w:fill="auto"/>
            <w:noWrap/>
            <w:hideMark/>
          </w:tcPr>
          <w:p w14:paraId="0BC7285D" w14:textId="77777777" w:rsidR="00A3262F" w:rsidRPr="00B03EA2" w:rsidRDefault="00A3262F" w:rsidP="00B82EF6">
            <w:pPr>
              <w:pStyle w:val="Normal-pool"/>
              <w:spacing w:before="20" w:after="40"/>
              <w:jc w:val="right"/>
              <w:rPr>
                <w:noProof/>
                <w:sz w:val="18"/>
                <w:szCs w:val="18"/>
              </w:rPr>
            </w:pPr>
            <w:r w:rsidRPr="00B03EA2">
              <w:rPr>
                <w:noProof/>
                <w:sz w:val="18"/>
                <w:szCs w:val="18"/>
              </w:rPr>
              <w:t>0,0371</w:t>
            </w:r>
          </w:p>
        </w:tc>
        <w:tc>
          <w:tcPr>
            <w:tcW w:w="2238" w:type="dxa"/>
            <w:tcBorders>
              <w:top w:val="nil"/>
            </w:tcBorders>
            <w:shd w:val="clear" w:color="auto" w:fill="auto"/>
            <w:noWrap/>
            <w:hideMark/>
          </w:tcPr>
          <w:p w14:paraId="726436A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1 509 </w:t>
            </w:r>
          </w:p>
        </w:tc>
      </w:tr>
      <w:tr w:rsidR="00A3262F" w:rsidRPr="00B03EA2" w14:paraId="65714E08" w14:textId="77777777" w:rsidTr="00B82EF6">
        <w:trPr>
          <w:trHeight w:val="57"/>
          <w:jc w:val="right"/>
        </w:trPr>
        <w:tc>
          <w:tcPr>
            <w:tcW w:w="720" w:type="dxa"/>
            <w:tcBorders>
              <w:top w:val="nil"/>
            </w:tcBorders>
            <w:shd w:val="clear" w:color="auto" w:fill="auto"/>
            <w:noWrap/>
          </w:tcPr>
          <w:p w14:paraId="615A0FEB" w14:textId="77777777" w:rsidR="00A3262F" w:rsidRPr="00B03EA2" w:rsidRDefault="00A3262F" w:rsidP="00B82EF6">
            <w:pPr>
              <w:pStyle w:val="Normal-pool"/>
              <w:spacing w:before="20" w:after="40"/>
              <w:rPr>
                <w:noProof/>
                <w:sz w:val="18"/>
                <w:szCs w:val="18"/>
              </w:rPr>
            </w:pPr>
            <w:r w:rsidRPr="00B03EA2">
              <w:rPr>
                <w:noProof/>
                <w:sz w:val="18"/>
                <w:szCs w:val="18"/>
              </w:rPr>
              <w:t>56</w:t>
            </w:r>
          </w:p>
        </w:tc>
        <w:tc>
          <w:tcPr>
            <w:tcW w:w="2682" w:type="dxa"/>
            <w:tcBorders>
              <w:top w:val="nil"/>
            </w:tcBorders>
            <w:shd w:val="clear" w:color="auto" w:fill="auto"/>
            <w:noWrap/>
            <w:hideMark/>
          </w:tcPr>
          <w:p w14:paraId="572182A3" w14:textId="77777777" w:rsidR="00A3262F" w:rsidRPr="00B03EA2" w:rsidRDefault="00A3262F" w:rsidP="00B82EF6">
            <w:pPr>
              <w:pStyle w:val="Normal-pool"/>
              <w:spacing w:before="20" w:after="40"/>
              <w:rPr>
                <w:noProof/>
                <w:sz w:val="18"/>
                <w:szCs w:val="18"/>
              </w:rPr>
            </w:pPr>
            <w:r w:rsidRPr="00B03EA2">
              <w:rPr>
                <w:noProof/>
                <w:sz w:val="18"/>
                <w:szCs w:val="18"/>
              </w:rPr>
              <w:t>Mongolie</w:t>
            </w:r>
          </w:p>
        </w:tc>
        <w:tc>
          <w:tcPr>
            <w:tcW w:w="1985" w:type="dxa"/>
            <w:gridSpan w:val="2"/>
            <w:tcBorders>
              <w:top w:val="nil"/>
            </w:tcBorders>
            <w:shd w:val="clear" w:color="auto" w:fill="auto"/>
            <w:noWrap/>
            <w:hideMark/>
          </w:tcPr>
          <w:p w14:paraId="3B9D8001" w14:textId="77777777" w:rsidR="00A3262F" w:rsidRPr="00B03EA2" w:rsidRDefault="00A3262F" w:rsidP="00B82EF6">
            <w:pPr>
              <w:pStyle w:val="Normal-pool"/>
              <w:spacing w:before="20" w:after="40"/>
              <w:jc w:val="right"/>
              <w:rPr>
                <w:noProof/>
                <w:sz w:val="18"/>
                <w:szCs w:val="18"/>
              </w:rPr>
            </w:pPr>
            <w:r w:rsidRPr="00B03EA2">
              <w:rPr>
                <w:noProof/>
                <w:sz w:val="18"/>
                <w:szCs w:val="18"/>
              </w:rPr>
              <w:t>0,004</w:t>
            </w:r>
          </w:p>
        </w:tc>
        <w:tc>
          <w:tcPr>
            <w:tcW w:w="1843" w:type="dxa"/>
            <w:tcBorders>
              <w:top w:val="nil"/>
            </w:tcBorders>
            <w:shd w:val="clear" w:color="auto" w:fill="auto"/>
            <w:noWrap/>
            <w:hideMark/>
          </w:tcPr>
          <w:p w14:paraId="24448992"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745E6C6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5D87FFAB" w14:textId="77777777" w:rsidTr="00B82EF6">
        <w:trPr>
          <w:trHeight w:val="57"/>
          <w:jc w:val="right"/>
        </w:trPr>
        <w:tc>
          <w:tcPr>
            <w:tcW w:w="720" w:type="dxa"/>
            <w:tcBorders>
              <w:top w:val="nil"/>
            </w:tcBorders>
            <w:shd w:val="clear" w:color="auto" w:fill="auto"/>
            <w:noWrap/>
          </w:tcPr>
          <w:p w14:paraId="46CB861D" w14:textId="77777777" w:rsidR="00A3262F" w:rsidRPr="00B03EA2" w:rsidRDefault="00A3262F" w:rsidP="00B82EF6">
            <w:pPr>
              <w:pStyle w:val="Normal-pool"/>
              <w:spacing w:before="20" w:after="40"/>
              <w:rPr>
                <w:noProof/>
                <w:sz w:val="18"/>
                <w:szCs w:val="18"/>
              </w:rPr>
            </w:pPr>
            <w:r w:rsidRPr="00B03EA2">
              <w:rPr>
                <w:noProof/>
                <w:sz w:val="18"/>
                <w:szCs w:val="18"/>
              </w:rPr>
              <w:t>57</w:t>
            </w:r>
          </w:p>
        </w:tc>
        <w:tc>
          <w:tcPr>
            <w:tcW w:w="2682" w:type="dxa"/>
            <w:tcBorders>
              <w:top w:val="nil"/>
            </w:tcBorders>
            <w:shd w:val="clear" w:color="auto" w:fill="auto"/>
            <w:noWrap/>
            <w:hideMark/>
          </w:tcPr>
          <w:p w14:paraId="08E4CE05" w14:textId="77777777" w:rsidR="00A3262F" w:rsidRPr="00B03EA2" w:rsidRDefault="00A3262F" w:rsidP="00B82EF6">
            <w:pPr>
              <w:pStyle w:val="Normal-pool"/>
              <w:spacing w:before="20" w:after="40"/>
              <w:rPr>
                <w:noProof/>
                <w:sz w:val="18"/>
                <w:szCs w:val="18"/>
              </w:rPr>
            </w:pPr>
            <w:r w:rsidRPr="00B03EA2">
              <w:rPr>
                <w:noProof/>
                <w:sz w:val="18"/>
                <w:szCs w:val="18"/>
              </w:rPr>
              <w:t>Oman</w:t>
            </w:r>
          </w:p>
        </w:tc>
        <w:tc>
          <w:tcPr>
            <w:tcW w:w="1985" w:type="dxa"/>
            <w:gridSpan w:val="2"/>
            <w:tcBorders>
              <w:top w:val="nil"/>
            </w:tcBorders>
            <w:shd w:val="clear" w:color="auto" w:fill="auto"/>
            <w:noWrap/>
            <w:hideMark/>
          </w:tcPr>
          <w:p w14:paraId="4CC0543B" w14:textId="77777777" w:rsidR="00A3262F" w:rsidRPr="00B03EA2" w:rsidRDefault="00A3262F" w:rsidP="00B82EF6">
            <w:pPr>
              <w:pStyle w:val="Normal-pool"/>
              <w:spacing w:before="20" w:after="40"/>
              <w:jc w:val="right"/>
              <w:rPr>
                <w:noProof/>
                <w:sz w:val="18"/>
                <w:szCs w:val="18"/>
              </w:rPr>
            </w:pPr>
            <w:r w:rsidRPr="00B03EA2">
              <w:rPr>
                <w:noProof/>
                <w:sz w:val="18"/>
                <w:szCs w:val="18"/>
              </w:rPr>
              <w:t>0,111</w:t>
            </w:r>
          </w:p>
        </w:tc>
        <w:tc>
          <w:tcPr>
            <w:tcW w:w="1843" w:type="dxa"/>
            <w:tcBorders>
              <w:top w:val="nil"/>
            </w:tcBorders>
            <w:shd w:val="clear" w:color="auto" w:fill="auto"/>
            <w:noWrap/>
            <w:hideMark/>
          </w:tcPr>
          <w:p w14:paraId="096C410A" w14:textId="77777777" w:rsidR="00A3262F" w:rsidRPr="00B03EA2" w:rsidRDefault="00A3262F" w:rsidP="00B82EF6">
            <w:pPr>
              <w:pStyle w:val="Normal-pool"/>
              <w:spacing w:before="20" w:after="40"/>
              <w:jc w:val="right"/>
              <w:rPr>
                <w:noProof/>
                <w:sz w:val="18"/>
                <w:szCs w:val="18"/>
              </w:rPr>
            </w:pPr>
            <w:r w:rsidRPr="00B03EA2">
              <w:rPr>
                <w:noProof/>
                <w:sz w:val="18"/>
                <w:szCs w:val="18"/>
              </w:rPr>
              <w:t>0,1145</w:t>
            </w:r>
          </w:p>
        </w:tc>
        <w:tc>
          <w:tcPr>
            <w:tcW w:w="2238" w:type="dxa"/>
            <w:tcBorders>
              <w:top w:val="nil"/>
            </w:tcBorders>
            <w:shd w:val="clear" w:color="auto" w:fill="auto"/>
            <w:noWrap/>
            <w:hideMark/>
          </w:tcPr>
          <w:p w14:paraId="1907DBC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4 654 </w:t>
            </w:r>
          </w:p>
        </w:tc>
      </w:tr>
      <w:tr w:rsidR="00A3262F" w:rsidRPr="00B03EA2" w14:paraId="18600387" w14:textId="77777777" w:rsidTr="00B82EF6">
        <w:trPr>
          <w:trHeight w:val="57"/>
          <w:jc w:val="right"/>
        </w:trPr>
        <w:tc>
          <w:tcPr>
            <w:tcW w:w="720" w:type="dxa"/>
            <w:tcBorders>
              <w:top w:val="nil"/>
            </w:tcBorders>
            <w:shd w:val="clear" w:color="auto" w:fill="auto"/>
            <w:noWrap/>
          </w:tcPr>
          <w:p w14:paraId="456825CD" w14:textId="77777777" w:rsidR="00A3262F" w:rsidRPr="00B03EA2" w:rsidRDefault="00A3262F" w:rsidP="00B82EF6">
            <w:pPr>
              <w:pStyle w:val="Normal-pool"/>
              <w:spacing w:before="20" w:after="40"/>
              <w:rPr>
                <w:noProof/>
                <w:sz w:val="18"/>
                <w:szCs w:val="18"/>
              </w:rPr>
            </w:pPr>
            <w:r w:rsidRPr="00B03EA2">
              <w:rPr>
                <w:noProof/>
                <w:sz w:val="18"/>
                <w:szCs w:val="18"/>
              </w:rPr>
              <w:t>58</w:t>
            </w:r>
          </w:p>
        </w:tc>
        <w:tc>
          <w:tcPr>
            <w:tcW w:w="2682" w:type="dxa"/>
            <w:tcBorders>
              <w:top w:val="nil"/>
            </w:tcBorders>
            <w:shd w:val="clear" w:color="auto" w:fill="auto"/>
            <w:noWrap/>
            <w:hideMark/>
          </w:tcPr>
          <w:p w14:paraId="477F0BC7" w14:textId="77777777" w:rsidR="00A3262F" w:rsidRPr="00B03EA2" w:rsidRDefault="00A3262F" w:rsidP="00B82EF6">
            <w:pPr>
              <w:pStyle w:val="Normal-pool"/>
              <w:spacing w:before="20" w:after="40"/>
              <w:rPr>
                <w:noProof/>
                <w:sz w:val="18"/>
                <w:szCs w:val="18"/>
              </w:rPr>
            </w:pPr>
            <w:r w:rsidRPr="00B03EA2">
              <w:rPr>
                <w:noProof/>
                <w:sz w:val="18"/>
                <w:szCs w:val="18"/>
              </w:rPr>
              <w:t>Pakistan</w:t>
            </w:r>
          </w:p>
        </w:tc>
        <w:tc>
          <w:tcPr>
            <w:tcW w:w="1985" w:type="dxa"/>
            <w:gridSpan w:val="2"/>
            <w:tcBorders>
              <w:top w:val="nil"/>
            </w:tcBorders>
            <w:shd w:val="clear" w:color="auto" w:fill="auto"/>
            <w:noWrap/>
            <w:hideMark/>
          </w:tcPr>
          <w:p w14:paraId="6FF3B71E" w14:textId="77777777" w:rsidR="00A3262F" w:rsidRPr="00B03EA2" w:rsidRDefault="00A3262F" w:rsidP="00B82EF6">
            <w:pPr>
              <w:pStyle w:val="Normal-pool"/>
              <w:spacing w:before="20" w:after="40"/>
              <w:jc w:val="right"/>
              <w:rPr>
                <w:noProof/>
                <w:sz w:val="18"/>
                <w:szCs w:val="18"/>
              </w:rPr>
            </w:pPr>
            <w:r w:rsidRPr="00B03EA2">
              <w:rPr>
                <w:noProof/>
                <w:sz w:val="18"/>
                <w:szCs w:val="18"/>
              </w:rPr>
              <w:t>0,114</w:t>
            </w:r>
          </w:p>
        </w:tc>
        <w:tc>
          <w:tcPr>
            <w:tcW w:w="1843" w:type="dxa"/>
            <w:tcBorders>
              <w:top w:val="nil"/>
            </w:tcBorders>
            <w:shd w:val="clear" w:color="auto" w:fill="auto"/>
            <w:noWrap/>
            <w:hideMark/>
          </w:tcPr>
          <w:p w14:paraId="73C4F454" w14:textId="77777777" w:rsidR="00A3262F" w:rsidRPr="00B03EA2" w:rsidRDefault="00A3262F" w:rsidP="00B82EF6">
            <w:pPr>
              <w:pStyle w:val="Normal-pool"/>
              <w:spacing w:before="20" w:after="40"/>
              <w:jc w:val="right"/>
              <w:rPr>
                <w:noProof/>
                <w:sz w:val="18"/>
                <w:szCs w:val="18"/>
              </w:rPr>
            </w:pPr>
            <w:r w:rsidRPr="00B03EA2">
              <w:rPr>
                <w:noProof/>
                <w:sz w:val="18"/>
                <w:szCs w:val="18"/>
              </w:rPr>
              <w:t>0,1175</w:t>
            </w:r>
          </w:p>
        </w:tc>
        <w:tc>
          <w:tcPr>
            <w:tcW w:w="2238" w:type="dxa"/>
            <w:tcBorders>
              <w:top w:val="nil"/>
            </w:tcBorders>
            <w:shd w:val="clear" w:color="auto" w:fill="auto"/>
            <w:noWrap/>
            <w:hideMark/>
          </w:tcPr>
          <w:p w14:paraId="65DE333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4 780 </w:t>
            </w:r>
          </w:p>
        </w:tc>
      </w:tr>
      <w:tr w:rsidR="00A3262F" w:rsidRPr="00B03EA2" w14:paraId="463EFA58" w14:textId="77777777" w:rsidTr="00B82EF6">
        <w:trPr>
          <w:trHeight w:val="57"/>
          <w:jc w:val="right"/>
        </w:trPr>
        <w:tc>
          <w:tcPr>
            <w:tcW w:w="720" w:type="dxa"/>
            <w:tcBorders>
              <w:top w:val="nil"/>
            </w:tcBorders>
            <w:shd w:val="clear" w:color="auto" w:fill="auto"/>
            <w:noWrap/>
          </w:tcPr>
          <w:p w14:paraId="36740226" w14:textId="77777777" w:rsidR="00A3262F" w:rsidRPr="00B03EA2" w:rsidRDefault="00A3262F" w:rsidP="00B82EF6">
            <w:pPr>
              <w:pStyle w:val="Normal-pool"/>
              <w:spacing w:before="20" w:after="40"/>
              <w:rPr>
                <w:noProof/>
                <w:sz w:val="18"/>
                <w:szCs w:val="18"/>
              </w:rPr>
            </w:pPr>
            <w:r w:rsidRPr="00B03EA2">
              <w:rPr>
                <w:noProof/>
                <w:sz w:val="18"/>
                <w:szCs w:val="18"/>
              </w:rPr>
              <w:t>59</w:t>
            </w:r>
          </w:p>
        </w:tc>
        <w:tc>
          <w:tcPr>
            <w:tcW w:w="2682" w:type="dxa"/>
            <w:tcBorders>
              <w:top w:val="nil"/>
            </w:tcBorders>
            <w:shd w:val="clear" w:color="auto" w:fill="auto"/>
            <w:noWrap/>
            <w:hideMark/>
          </w:tcPr>
          <w:p w14:paraId="1B8336CF" w14:textId="77777777" w:rsidR="00A3262F" w:rsidRPr="00B03EA2" w:rsidRDefault="00A3262F" w:rsidP="00B82EF6">
            <w:pPr>
              <w:pStyle w:val="Normal-pool"/>
              <w:spacing w:before="20" w:after="40"/>
              <w:rPr>
                <w:noProof/>
                <w:sz w:val="18"/>
                <w:szCs w:val="18"/>
              </w:rPr>
            </w:pPr>
            <w:r w:rsidRPr="00B03EA2">
              <w:rPr>
                <w:noProof/>
                <w:sz w:val="18"/>
                <w:szCs w:val="18"/>
              </w:rPr>
              <w:t>Palaos</w:t>
            </w:r>
          </w:p>
        </w:tc>
        <w:tc>
          <w:tcPr>
            <w:tcW w:w="1985" w:type="dxa"/>
            <w:gridSpan w:val="2"/>
            <w:tcBorders>
              <w:top w:val="nil"/>
            </w:tcBorders>
            <w:shd w:val="clear" w:color="auto" w:fill="auto"/>
            <w:noWrap/>
            <w:hideMark/>
          </w:tcPr>
          <w:p w14:paraId="13DA7639"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3EF62613"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041F77AE"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2D6A5D64" w14:textId="77777777" w:rsidTr="00B82EF6">
        <w:trPr>
          <w:trHeight w:val="57"/>
          <w:jc w:val="right"/>
        </w:trPr>
        <w:tc>
          <w:tcPr>
            <w:tcW w:w="720" w:type="dxa"/>
            <w:tcBorders>
              <w:top w:val="nil"/>
            </w:tcBorders>
            <w:shd w:val="clear" w:color="auto" w:fill="auto"/>
            <w:noWrap/>
          </w:tcPr>
          <w:p w14:paraId="7916DB48" w14:textId="77777777" w:rsidR="00A3262F" w:rsidRPr="00B03EA2" w:rsidRDefault="00A3262F" w:rsidP="00B82EF6">
            <w:pPr>
              <w:pStyle w:val="Normal-pool"/>
              <w:spacing w:before="20" w:after="40"/>
              <w:rPr>
                <w:noProof/>
                <w:sz w:val="18"/>
                <w:szCs w:val="18"/>
              </w:rPr>
            </w:pPr>
            <w:r w:rsidRPr="00B03EA2">
              <w:rPr>
                <w:noProof/>
                <w:sz w:val="18"/>
                <w:szCs w:val="18"/>
              </w:rPr>
              <w:t>60</w:t>
            </w:r>
          </w:p>
        </w:tc>
        <w:tc>
          <w:tcPr>
            <w:tcW w:w="2682" w:type="dxa"/>
            <w:tcBorders>
              <w:top w:val="nil"/>
            </w:tcBorders>
            <w:shd w:val="clear" w:color="auto" w:fill="auto"/>
            <w:noWrap/>
            <w:hideMark/>
          </w:tcPr>
          <w:p w14:paraId="7CE746C6" w14:textId="77777777" w:rsidR="00A3262F" w:rsidRPr="00B03EA2" w:rsidRDefault="00A3262F" w:rsidP="00B82EF6">
            <w:pPr>
              <w:pStyle w:val="Normal-pool"/>
              <w:spacing w:before="20" w:after="40"/>
              <w:rPr>
                <w:noProof/>
                <w:sz w:val="18"/>
                <w:szCs w:val="18"/>
              </w:rPr>
            </w:pPr>
            <w:r w:rsidRPr="00B03EA2">
              <w:rPr>
                <w:noProof/>
                <w:sz w:val="18"/>
                <w:szCs w:val="18"/>
              </w:rPr>
              <w:t>Philippines</w:t>
            </w:r>
          </w:p>
        </w:tc>
        <w:tc>
          <w:tcPr>
            <w:tcW w:w="1985" w:type="dxa"/>
            <w:gridSpan w:val="2"/>
            <w:tcBorders>
              <w:top w:val="nil"/>
            </w:tcBorders>
            <w:shd w:val="clear" w:color="auto" w:fill="auto"/>
            <w:noWrap/>
            <w:hideMark/>
          </w:tcPr>
          <w:p w14:paraId="4F93103E" w14:textId="77777777" w:rsidR="00A3262F" w:rsidRPr="00B03EA2" w:rsidRDefault="00A3262F" w:rsidP="00B82EF6">
            <w:pPr>
              <w:pStyle w:val="Normal-pool"/>
              <w:spacing w:before="20" w:after="40"/>
              <w:jc w:val="right"/>
              <w:rPr>
                <w:noProof/>
                <w:sz w:val="18"/>
                <w:szCs w:val="18"/>
              </w:rPr>
            </w:pPr>
            <w:r w:rsidRPr="00B03EA2">
              <w:rPr>
                <w:noProof/>
                <w:sz w:val="18"/>
                <w:szCs w:val="18"/>
              </w:rPr>
              <w:t>0,212</w:t>
            </w:r>
          </w:p>
        </w:tc>
        <w:tc>
          <w:tcPr>
            <w:tcW w:w="1843" w:type="dxa"/>
            <w:tcBorders>
              <w:top w:val="nil"/>
            </w:tcBorders>
            <w:shd w:val="clear" w:color="auto" w:fill="auto"/>
            <w:noWrap/>
            <w:hideMark/>
          </w:tcPr>
          <w:p w14:paraId="57E2ED2B" w14:textId="77777777" w:rsidR="00A3262F" w:rsidRPr="00B03EA2" w:rsidRDefault="00A3262F" w:rsidP="00B82EF6">
            <w:pPr>
              <w:pStyle w:val="Normal-pool"/>
              <w:spacing w:before="20" w:after="40"/>
              <w:jc w:val="right"/>
              <w:rPr>
                <w:noProof/>
                <w:sz w:val="18"/>
                <w:szCs w:val="18"/>
              </w:rPr>
            </w:pPr>
            <w:r w:rsidRPr="00B03EA2">
              <w:rPr>
                <w:noProof/>
                <w:sz w:val="18"/>
                <w:szCs w:val="18"/>
              </w:rPr>
              <w:t>0,2186</w:t>
            </w:r>
          </w:p>
        </w:tc>
        <w:tc>
          <w:tcPr>
            <w:tcW w:w="2238" w:type="dxa"/>
            <w:tcBorders>
              <w:top w:val="nil"/>
            </w:tcBorders>
            <w:shd w:val="clear" w:color="auto" w:fill="auto"/>
            <w:noWrap/>
            <w:hideMark/>
          </w:tcPr>
          <w:p w14:paraId="37B171E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8 889 </w:t>
            </w:r>
          </w:p>
        </w:tc>
      </w:tr>
      <w:tr w:rsidR="00A3262F" w:rsidRPr="00B03EA2" w14:paraId="46769E31" w14:textId="77777777" w:rsidTr="00B82EF6">
        <w:trPr>
          <w:trHeight w:val="57"/>
          <w:jc w:val="right"/>
        </w:trPr>
        <w:tc>
          <w:tcPr>
            <w:tcW w:w="720" w:type="dxa"/>
            <w:shd w:val="clear" w:color="auto" w:fill="auto"/>
            <w:noWrap/>
          </w:tcPr>
          <w:p w14:paraId="648D95F3" w14:textId="77777777" w:rsidR="00A3262F" w:rsidRPr="00B03EA2" w:rsidRDefault="00A3262F" w:rsidP="00B82EF6">
            <w:pPr>
              <w:pStyle w:val="Normal-pool"/>
              <w:spacing w:before="20" w:after="40"/>
              <w:rPr>
                <w:noProof/>
                <w:sz w:val="18"/>
                <w:szCs w:val="18"/>
              </w:rPr>
            </w:pPr>
            <w:r w:rsidRPr="00B03EA2">
              <w:rPr>
                <w:noProof/>
                <w:sz w:val="18"/>
                <w:szCs w:val="18"/>
              </w:rPr>
              <w:t>61</w:t>
            </w:r>
          </w:p>
        </w:tc>
        <w:tc>
          <w:tcPr>
            <w:tcW w:w="2682" w:type="dxa"/>
            <w:shd w:val="clear" w:color="auto" w:fill="auto"/>
            <w:noWrap/>
            <w:hideMark/>
          </w:tcPr>
          <w:p w14:paraId="26BE7634" w14:textId="77777777" w:rsidR="00A3262F" w:rsidRPr="00B03EA2" w:rsidRDefault="00A3262F" w:rsidP="00B82EF6">
            <w:pPr>
              <w:pStyle w:val="Normal-pool"/>
              <w:spacing w:before="20" w:after="40"/>
              <w:rPr>
                <w:noProof/>
                <w:sz w:val="18"/>
                <w:szCs w:val="18"/>
              </w:rPr>
            </w:pPr>
            <w:r w:rsidRPr="00B03EA2">
              <w:rPr>
                <w:noProof/>
                <w:sz w:val="18"/>
                <w:szCs w:val="18"/>
              </w:rPr>
              <w:t>Qatar</w:t>
            </w:r>
          </w:p>
        </w:tc>
        <w:tc>
          <w:tcPr>
            <w:tcW w:w="1985" w:type="dxa"/>
            <w:gridSpan w:val="2"/>
            <w:shd w:val="clear" w:color="auto" w:fill="auto"/>
            <w:noWrap/>
            <w:hideMark/>
          </w:tcPr>
          <w:p w14:paraId="73C96415" w14:textId="77777777" w:rsidR="00A3262F" w:rsidRPr="00B03EA2" w:rsidRDefault="00A3262F" w:rsidP="00B82EF6">
            <w:pPr>
              <w:pStyle w:val="Normal-pool"/>
              <w:spacing w:before="20" w:after="40"/>
              <w:jc w:val="right"/>
              <w:rPr>
                <w:noProof/>
                <w:sz w:val="18"/>
                <w:szCs w:val="18"/>
              </w:rPr>
            </w:pPr>
            <w:r w:rsidRPr="00B03EA2">
              <w:rPr>
                <w:noProof/>
                <w:sz w:val="18"/>
                <w:szCs w:val="18"/>
              </w:rPr>
              <w:t>0,269</w:t>
            </w:r>
          </w:p>
        </w:tc>
        <w:tc>
          <w:tcPr>
            <w:tcW w:w="1843" w:type="dxa"/>
            <w:shd w:val="clear" w:color="auto" w:fill="auto"/>
            <w:noWrap/>
            <w:hideMark/>
          </w:tcPr>
          <w:p w14:paraId="10116681" w14:textId="77777777" w:rsidR="00A3262F" w:rsidRPr="00B03EA2" w:rsidRDefault="00A3262F" w:rsidP="00B82EF6">
            <w:pPr>
              <w:pStyle w:val="Normal-pool"/>
              <w:spacing w:before="20" w:after="40"/>
              <w:jc w:val="right"/>
              <w:rPr>
                <w:noProof/>
                <w:sz w:val="18"/>
                <w:szCs w:val="18"/>
              </w:rPr>
            </w:pPr>
            <w:r w:rsidRPr="00B03EA2">
              <w:rPr>
                <w:noProof/>
                <w:sz w:val="18"/>
                <w:szCs w:val="18"/>
              </w:rPr>
              <w:t>0,2774</w:t>
            </w:r>
          </w:p>
        </w:tc>
        <w:tc>
          <w:tcPr>
            <w:tcW w:w="2238" w:type="dxa"/>
            <w:shd w:val="clear" w:color="auto" w:fill="auto"/>
            <w:noWrap/>
            <w:hideMark/>
          </w:tcPr>
          <w:p w14:paraId="0696137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11 278 </w:t>
            </w:r>
          </w:p>
        </w:tc>
      </w:tr>
      <w:tr w:rsidR="00A3262F" w:rsidRPr="00B03EA2" w14:paraId="2B513077" w14:textId="77777777" w:rsidTr="00B82EF6">
        <w:trPr>
          <w:trHeight w:val="57"/>
          <w:jc w:val="right"/>
        </w:trPr>
        <w:tc>
          <w:tcPr>
            <w:tcW w:w="720" w:type="dxa"/>
            <w:tcBorders>
              <w:top w:val="nil"/>
            </w:tcBorders>
            <w:shd w:val="clear" w:color="auto" w:fill="auto"/>
            <w:noWrap/>
          </w:tcPr>
          <w:p w14:paraId="4F9F9A56" w14:textId="77777777" w:rsidR="00A3262F" w:rsidRPr="00B03EA2" w:rsidRDefault="00A3262F" w:rsidP="00B82EF6">
            <w:pPr>
              <w:pStyle w:val="Normal-pool"/>
              <w:spacing w:before="20" w:after="40"/>
              <w:rPr>
                <w:noProof/>
                <w:sz w:val="18"/>
                <w:szCs w:val="18"/>
              </w:rPr>
            </w:pPr>
            <w:r w:rsidRPr="00B03EA2">
              <w:rPr>
                <w:noProof/>
                <w:sz w:val="18"/>
                <w:szCs w:val="18"/>
              </w:rPr>
              <w:t>62</w:t>
            </w:r>
          </w:p>
        </w:tc>
        <w:tc>
          <w:tcPr>
            <w:tcW w:w="2682" w:type="dxa"/>
            <w:tcBorders>
              <w:top w:val="nil"/>
            </w:tcBorders>
            <w:shd w:val="clear" w:color="auto" w:fill="auto"/>
            <w:noWrap/>
            <w:hideMark/>
          </w:tcPr>
          <w:p w14:paraId="38F0BB98" w14:textId="77777777" w:rsidR="00A3262F" w:rsidRPr="00B03EA2" w:rsidRDefault="00A3262F" w:rsidP="00B82EF6">
            <w:pPr>
              <w:pStyle w:val="Normal-pool"/>
              <w:spacing w:before="20" w:after="40"/>
              <w:rPr>
                <w:noProof/>
                <w:sz w:val="18"/>
                <w:szCs w:val="18"/>
              </w:rPr>
            </w:pPr>
            <w:r w:rsidRPr="00B03EA2">
              <w:rPr>
                <w:noProof/>
                <w:sz w:val="18"/>
              </w:rPr>
              <w:t>République arabe syrienne</w:t>
            </w:r>
          </w:p>
        </w:tc>
        <w:tc>
          <w:tcPr>
            <w:tcW w:w="1985" w:type="dxa"/>
            <w:gridSpan w:val="2"/>
            <w:tcBorders>
              <w:top w:val="nil"/>
            </w:tcBorders>
            <w:shd w:val="clear" w:color="auto" w:fill="auto"/>
            <w:noWrap/>
            <w:hideMark/>
          </w:tcPr>
          <w:p w14:paraId="065994B5" w14:textId="77777777" w:rsidR="00A3262F" w:rsidRPr="00B03EA2" w:rsidRDefault="00A3262F" w:rsidP="00B82EF6">
            <w:pPr>
              <w:pStyle w:val="Normal-pool"/>
              <w:spacing w:before="20" w:after="40"/>
              <w:jc w:val="right"/>
              <w:rPr>
                <w:noProof/>
                <w:sz w:val="18"/>
                <w:szCs w:val="18"/>
              </w:rPr>
            </w:pPr>
            <w:r w:rsidRPr="00B03EA2">
              <w:rPr>
                <w:noProof/>
                <w:sz w:val="18"/>
                <w:szCs w:val="18"/>
              </w:rPr>
              <w:t>0,009</w:t>
            </w:r>
          </w:p>
        </w:tc>
        <w:tc>
          <w:tcPr>
            <w:tcW w:w="1843" w:type="dxa"/>
            <w:tcBorders>
              <w:top w:val="nil"/>
            </w:tcBorders>
            <w:shd w:val="clear" w:color="auto" w:fill="auto"/>
            <w:noWrap/>
            <w:hideMark/>
          </w:tcPr>
          <w:p w14:paraId="35AA991B"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6CC060D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484F9F4A" w14:textId="77777777" w:rsidTr="00B82EF6">
        <w:trPr>
          <w:trHeight w:val="57"/>
          <w:jc w:val="right"/>
        </w:trPr>
        <w:tc>
          <w:tcPr>
            <w:tcW w:w="720" w:type="dxa"/>
            <w:tcBorders>
              <w:top w:val="nil"/>
            </w:tcBorders>
            <w:shd w:val="clear" w:color="auto" w:fill="auto"/>
            <w:noWrap/>
          </w:tcPr>
          <w:p w14:paraId="64BD1CF8" w14:textId="77777777" w:rsidR="00A3262F" w:rsidRPr="00B03EA2" w:rsidRDefault="00A3262F" w:rsidP="00B82EF6">
            <w:pPr>
              <w:pStyle w:val="Normal-pool"/>
              <w:spacing w:before="20" w:after="40"/>
              <w:rPr>
                <w:noProof/>
                <w:sz w:val="18"/>
                <w:szCs w:val="18"/>
              </w:rPr>
            </w:pPr>
            <w:r w:rsidRPr="00B03EA2">
              <w:rPr>
                <w:noProof/>
                <w:sz w:val="18"/>
                <w:szCs w:val="18"/>
              </w:rPr>
              <w:t>63</w:t>
            </w:r>
          </w:p>
        </w:tc>
        <w:tc>
          <w:tcPr>
            <w:tcW w:w="2682" w:type="dxa"/>
            <w:tcBorders>
              <w:top w:val="nil"/>
            </w:tcBorders>
            <w:shd w:val="clear" w:color="auto" w:fill="auto"/>
            <w:noWrap/>
            <w:hideMark/>
          </w:tcPr>
          <w:p w14:paraId="460D4AD5" w14:textId="77777777" w:rsidR="00A3262F" w:rsidRPr="00B03EA2" w:rsidRDefault="00A3262F" w:rsidP="00B82EF6">
            <w:pPr>
              <w:pStyle w:val="Normal-pool"/>
              <w:spacing w:before="20" w:after="40"/>
              <w:rPr>
                <w:noProof/>
                <w:sz w:val="18"/>
                <w:szCs w:val="18"/>
              </w:rPr>
            </w:pPr>
            <w:r w:rsidRPr="00B03EA2">
              <w:rPr>
                <w:noProof/>
                <w:sz w:val="18"/>
                <w:szCs w:val="18"/>
              </w:rPr>
              <w:t>République de Corée</w:t>
            </w:r>
          </w:p>
        </w:tc>
        <w:tc>
          <w:tcPr>
            <w:tcW w:w="1985" w:type="dxa"/>
            <w:gridSpan w:val="2"/>
            <w:tcBorders>
              <w:top w:val="nil"/>
            </w:tcBorders>
            <w:shd w:val="clear" w:color="auto" w:fill="auto"/>
            <w:noWrap/>
            <w:hideMark/>
          </w:tcPr>
          <w:p w14:paraId="06FCA712" w14:textId="77777777" w:rsidR="00A3262F" w:rsidRPr="00B03EA2" w:rsidRDefault="00A3262F" w:rsidP="00B82EF6">
            <w:pPr>
              <w:pStyle w:val="Normal-pool"/>
              <w:spacing w:before="20" w:after="40"/>
              <w:jc w:val="right"/>
              <w:rPr>
                <w:noProof/>
                <w:sz w:val="18"/>
                <w:szCs w:val="18"/>
              </w:rPr>
            </w:pPr>
            <w:r w:rsidRPr="00B03EA2">
              <w:rPr>
                <w:noProof/>
                <w:sz w:val="18"/>
                <w:szCs w:val="18"/>
              </w:rPr>
              <w:t>2,574</w:t>
            </w:r>
          </w:p>
        </w:tc>
        <w:tc>
          <w:tcPr>
            <w:tcW w:w="1843" w:type="dxa"/>
            <w:tcBorders>
              <w:top w:val="nil"/>
            </w:tcBorders>
            <w:shd w:val="clear" w:color="auto" w:fill="auto"/>
            <w:noWrap/>
            <w:hideMark/>
          </w:tcPr>
          <w:p w14:paraId="25A22147" w14:textId="77777777" w:rsidR="00A3262F" w:rsidRPr="00B03EA2" w:rsidRDefault="00A3262F" w:rsidP="00B82EF6">
            <w:pPr>
              <w:pStyle w:val="Normal-pool"/>
              <w:spacing w:before="20" w:after="40"/>
              <w:jc w:val="right"/>
              <w:rPr>
                <w:noProof/>
                <w:sz w:val="18"/>
                <w:szCs w:val="18"/>
              </w:rPr>
            </w:pPr>
            <w:r w:rsidRPr="00B03EA2">
              <w:rPr>
                <w:noProof/>
                <w:sz w:val="18"/>
                <w:szCs w:val="18"/>
              </w:rPr>
              <w:t>2,6541</w:t>
            </w:r>
          </w:p>
        </w:tc>
        <w:tc>
          <w:tcPr>
            <w:tcW w:w="2238" w:type="dxa"/>
            <w:tcBorders>
              <w:top w:val="nil"/>
            </w:tcBorders>
            <w:shd w:val="clear" w:color="auto" w:fill="auto"/>
            <w:noWrap/>
            <w:hideMark/>
          </w:tcPr>
          <w:p w14:paraId="57E35C0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107 921 </w:t>
            </w:r>
          </w:p>
        </w:tc>
      </w:tr>
      <w:tr w:rsidR="00A3262F" w:rsidRPr="00B03EA2" w14:paraId="6475A211" w14:textId="77777777" w:rsidTr="00B82EF6">
        <w:trPr>
          <w:trHeight w:val="57"/>
          <w:jc w:val="right"/>
        </w:trPr>
        <w:tc>
          <w:tcPr>
            <w:tcW w:w="720" w:type="dxa"/>
            <w:tcBorders>
              <w:top w:val="nil"/>
            </w:tcBorders>
            <w:shd w:val="clear" w:color="auto" w:fill="auto"/>
            <w:noWrap/>
          </w:tcPr>
          <w:p w14:paraId="319EACAE" w14:textId="77777777" w:rsidR="00A3262F" w:rsidRPr="00B03EA2" w:rsidRDefault="00A3262F" w:rsidP="00B82EF6">
            <w:pPr>
              <w:pStyle w:val="Normal-pool"/>
              <w:spacing w:before="20" w:after="40"/>
              <w:rPr>
                <w:noProof/>
                <w:sz w:val="18"/>
                <w:szCs w:val="18"/>
              </w:rPr>
            </w:pPr>
            <w:r w:rsidRPr="00B03EA2">
              <w:rPr>
                <w:noProof/>
                <w:sz w:val="18"/>
                <w:szCs w:val="18"/>
              </w:rPr>
              <w:t>64</w:t>
            </w:r>
          </w:p>
        </w:tc>
        <w:tc>
          <w:tcPr>
            <w:tcW w:w="2682" w:type="dxa"/>
            <w:tcBorders>
              <w:top w:val="nil"/>
            </w:tcBorders>
            <w:shd w:val="clear" w:color="auto" w:fill="auto"/>
            <w:noWrap/>
          </w:tcPr>
          <w:p w14:paraId="2F535E09" w14:textId="77777777" w:rsidR="00A3262F" w:rsidRPr="00B03EA2" w:rsidRDefault="00A3262F" w:rsidP="00B82EF6">
            <w:pPr>
              <w:pStyle w:val="Normal-pool"/>
              <w:spacing w:before="20" w:after="40"/>
              <w:rPr>
                <w:noProof/>
                <w:sz w:val="18"/>
                <w:szCs w:val="18"/>
              </w:rPr>
            </w:pPr>
            <w:r w:rsidRPr="00B03EA2">
              <w:rPr>
                <w:noProof/>
                <w:sz w:val="18"/>
              </w:rPr>
              <w:t>République démocratique populaire lao</w:t>
            </w:r>
          </w:p>
        </w:tc>
        <w:tc>
          <w:tcPr>
            <w:tcW w:w="1985" w:type="dxa"/>
            <w:gridSpan w:val="2"/>
            <w:tcBorders>
              <w:top w:val="nil"/>
            </w:tcBorders>
            <w:shd w:val="clear" w:color="auto" w:fill="auto"/>
            <w:noWrap/>
            <w:hideMark/>
          </w:tcPr>
          <w:p w14:paraId="2C4B5C68" w14:textId="77777777" w:rsidR="00A3262F" w:rsidRPr="00B03EA2" w:rsidRDefault="00A3262F" w:rsidP="00B82EF6">
            <w:pPr>
              <w:pStyle w:val="Normal-pool"/>
              <w:spacing w:before="20" w:after="40"/>
              <w:jc w:val="right"/>
              <w:rPr>
                <w:noProof/>
                <w:sz w:val="18"/>
                <w:szCs w:val="18"/>
              </w:rPr>
            </w:pPr>
            <w:r w:rsidRPr="00B03EA2">
              <w:rPr>
                <w:noProof/>
                <w:sz w:val="18"/>
                <w:szCs w:val="18"/>
              </w:rPr>
              <w:t>0,007</w:t>
            </w:r>
          </w:p>
        </w:tc>
        <w:tc>
          <w:tcPr>
            <w:tcW w:w="1843" w:type="dxa"/>
            <w:tcBorders>
              <w:top w:val="nil"/>
            </w:tcBorders>
            <w:shd w:val="clear" w:color="auto" w:fill="auto"/>
            <w:noWrap/>
            <w:hideMark/>
          </w:tcPr>
          <w:p w14:paraId="6224D327"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39C5630C"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1ACC9C45" w14:textId="77777777" w:rsidTr="00B82EF6">
        <w:trPr>
          <w:trHeight w:val="57"/>
          <w:jc w:val="right"/>
        </w:trPr>
        <w:tc>
          <w:tcPr>
            <w:tcW w:w="720" w:type="dxa"/>
            <w:tcBorders>
              <w:top w:val="nil"/>
            </w:tcBorders>
            <w:shd w:val="clear" w:color="auto" w:fill="auto"/>
            <w:noWrap/>
          </w:tcPr>
          <w:p w14:paraId="0FD756CC" w14:textId="77777777" w:rsidR="00A3262F" w:rsidRPr="00B03EA2" w:rsidRDefault="00A3262F" w:rsidP="00B82EF6">
            <w:pPr>
              <w:pStyle w:val="Normal-pool"/>
              <w:spacing w:before="20" w:after="40"/>
              <w:rPr>
                <w:noProof/>
                <w:sz w:val="18"/>
                <w:szCs w:val="18"/>
              </w:rPr>
            </w:pPr>
            <w:r w:rsidRPr="00B03EA2">
              <w:rPr>
                <w:noProof/>
                <w:sz w:val="18"/>
                <w:szCs w:val="18"/>
              </w:rPr>
              <w:t>65</w:t>
            </w:r>
          </w:p>
        </w:tc>
        <w:tc>
          <w:tcPr>
            <w:tcW w:w="2682" w:type="dxa"/>
            <w:tcBorders>
              <w:top w:val="nil"/>
            </w:tcBorders>
            <w:shd w:val="clear" w:color="auto" w:fill="auto"/>
            <w:noWrap/>
            <w:hideMark/>
          </w:tcPr>
          <w:p w14:paraId="532983CF" w14:textId="77777777" w:rsidR="00A3262F" w:rsidRPr="00B03EA2" w:rsidRDefault="00A3262F" w:rsidP="00B82EF6">
            <w:pPr>
              <w:pStyle w:val="Normal-pool"/>
              <w:spacing w:before="20" w:after="40"/>
              <w:rPr>
                <w:noProof/>
                <w:sz w:val="18"/>
                <w:szCs w:val="18"/>
              </w:rPr>
            </w:pPr>
            <w:r w:rsidRPr="00B03EA2">
              <w:rPr>
                <w:noProof/>
                <w:sz w:val="18"/>
                <w:szCs w:val="18"/>
              </w:rPr>
              <w:t>Samoa</w:t>
            </w:r>
          </w:p>
        </w:tc>
        <w:tc>
          <w:tcPr>
            <w:tcW w:w="1985" w:type="dxa"/>
            <w:gridSpan w:val="2"/>
            <w:tcBorders>
              <w:top w:val="nil"/>
            </w:tcBorders>
            <w:shd w:val="clear" w:color="auto" w:fill="auto"/>
            <w:noWrap/>
            <w:hideMark/>
          </w:tcPr>
          <w:p w14:paraId="7AB282C6"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2D4FD952"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6B50EE23"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42083644" w14:textId="77777777" w:rsidTr="00B82EF6">
        <w:trPr>
          <w:trHeight w:val="57"/>
          <w:jc w:val="right"/>
        </w:trPr>
        <w:tc>
          <w:tcPr>
            <w:tcW w:w="720" w:type="dxa"/>
            <w:tcBorders>
              <w:top w:val="nil"/>
            </w:tcBorders>
            <w:shd w:val="clear" w:color="auto" w:fill="auto"/>
            <w:noWrap/>
          </w:tcPr>
          <w:p w14:paraId="3693B7BE" w14:textId="77777777" w:rsidR="00A3262F" w:rsidRPr="00B03EA2" w:rsidRDefault="00A3262F" w:rsidP="00B82EF6">
            <w:pPr>
              <w:pStyle w:val="Normal-pool"/>
              <w:spacing w:before="20" w:after="40"/>
              <w:rPr>
                <w:noProof/>
                <w:sz w:val="18"/>
                <w:szCs w:val="18"/>
              </w:rPr>
            </w:pPr>
            <w:r w:rsidRPr="00B03EA2">
              <w:rPr>
                <w:noProof/>
                <w:sz w:val="18"/>
                <w:szCs w:val="18"/>
              </w:rPr>
              <w:t>66</w:t>
            </w:r>
          </w:p>
        </w:tc>
        <w:tc>
          <w:tcPr>
            <w:tcW w:w="2682" w:type="dxa"/>
            <w:tcBorders>
              <w:top w:val="nil"/>
            </w:tcBorders>
            <w:shd w:val="clear" w:color="auto" w:fill="auto"/>
            <w:noWrap/>
            <w:hideMark/>
          </w:tcPr>
          <w:p w14:paraId="5BFCC219" w14:textId="77777777" w:rsidR="00A3262F" w:rsidRPr="00B03EA2" w:rsidRDefault="00A3262F" w:rsidP="00B82EF6">
            <w:pPr>
              <w:pStyle w:val="Normal-pool"/>
              <w:spacing w:before="20" w:after="40"/>
              <w:rPr>
                <w:noProof/>
                <w:sz w:val="18"/>
                <w:szCs w:val="18"/>
              </w:rPr>
            </w:pPr>
            <w:r w:rsidRPr="00B03EA2">
              <w:rPr>
                <w:noProof/>
                <w:sz w:val="18"/>
                <w:szCs w:val="18"/>
              </w:rPr>
              <w:t>Singapour</w:t>
            </w:r>
          </w:p>
        </w:tc>
        <w:tc>
          <w:tcPr>
            <w:tcW w:w="1985" w:type="dxa"/>
            <w:gridSpan w:val="2"/>
            <w:tcBorders>
              <w:top w:val="nil"/>
            </w:tcBorders>
            <w:shd w:val="clear" w:color="auto" w:fill="auto"/>
            <w:noWrap/>
            <w:hideMark/>
          </w:tcPr>
          <w:p w14:paraId="0AAF1D44" w14:textId="77777777" w:rsidR="00A3262F" w:rsidRPr="00B03EA2" w:rsidRDefault="00A3262F" w:rsidP="00B82EF6">
            <w:pPr>
              <w:pStyle w:val="Normal-pool"/>
              <w:spacing w:before="20" w:after="40"/>
              <w:jc w:val="right"/>
              <w:rPr>
                <w:noProof/>
                <w:sz w:val="18"/>
                <w:szCs w:val="18"/>
              </w:rPr>
            </w:pPr>
            <w:r w:rsidRPr="00B03EA2">
              <w:rPr>
                <w:noProof/>
                <w:sz w:val="18"/>
                <w:szCs w:val="18"/>
              </w:rPr>
              <w:t>0,504</w:t>
            </w:r>
          </w:p>
        </w:tc>
        <w:tc>
          <w:tcPr>
            <w:tcW w:w="1843" w:type="dxa"/>
            <w:tcBorders>
              <w:top w:val="nil"/>
            </w:tcBorders>
            <w:shd w:val="clear" w:color="auto" w:fill="auto"/>
            <w:noWrap/>
            <w:hideMark/>
          </w:tcPr>
          <w:p w14:paraId="7B02678E" w14:textId="77777777" w:rsidR="00A3262F" w:rsidRPr="00B03EA2" w:rsidRDefault="00A3262F" w:rsidP="00B82EF6">
            <w:pPr>
              <w:pStyle w:val="Normal-pool"/>
              <w:spacing w:before="20" w:after="40"/>
              <w:jc w:val="right"/>
              <w:rPr>
                <w:noProof/>
                <w:sz w:val="18"/>
                <w:szCs w:val="18"/>
              </w:rPr>
            </w:pPr>
            <w:r w:rsidRPr="00B03EA2">
              <w:rPr>
                <w:noProof/>
                <w:sz w:val="18"/>
                <w:szCs w:val="18"/>
              </w:rPr>
              <w:t>0,5197</w:t>
            </w:r>
          </w:p>
        </w:tc>
        <w:tc>
          <w:tcPr>
            <w:tcW w:w="2238" w:type="dxa"/>
            <w:tcBorders>
              <w:top w:val="nil"/>
            </w:tcBorders>
            <w:shd w:val="clear" w:color="auto" w:fill="auto"/>
            <w:noWrap/>
            <w:hideMark/>
          </w:tcPr>
          <w:p w14:paraId="264BB91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21 131 </w:t>
            </w:r>
          </w:p>
        </w:tc>
      </w:tr>
      <w:tr w:rsidR="00A3262F" w:rsidRPr="00B03EA2" w14:paraId="358BABAC" w14:textId="77777777" w:rsidTr="00B82EF6">
        <w:trPr>
          <w:trHeight w:val="57"/>
          <w:jc w:val="right"/>
        </w:trPr>
        <w:tc>
          <w:tcPr>
            <w:tcW w:w="720" w:type="dxa"/>
            <w:tcBorders>
              <w:top w:val="nil"/>
            </w:tcBorders>
            <w:shd w:val="clear" w:color="auto" w:fill="auto"/>
            <w:noWrap/>
          </w:tcPr>
          <w:p w14:paraId="5016AE29" w14:textId="77777777" w:rsidR="00A3262F" w:rsidRPr="00B03EA2" w:rsidRDefault="00A3262F" w:rsidP="00B82EF6">
            <w:pPr>
              <w:pStyle w:val="Normal-pool"/>
              <w:spacing w:before="20" w:after="40"/>
              <w:rPr>
                <w:noProof/>
                <w:sz w:val="18"/>
                <w:szCs w:val="18"/>
              </w:rPr>
            </w:pPr>
            <w:r w:rsidRPr="00B03EA2">
              <w:rPr>
                <w:noProof/>
                <w:sz w:val="18"/>
                <w:szCs w:val="18"/>
              </w:rPr>
              <w:t>67</w:t>
            </w:r>
          </w:p>
        </w:tc>
        <w:tc>
          <w:tcPr>
            <w:tcW w:w="2682" w:type="dxa"/>
            <w:tcBorders>
              <w:top w:val="nil"/>
            </w:tcBorders>
            <w:shd w:val="clear" w:color="auto" w:fill="auto"/>
            <w:noWrap/>
            <w:hideMark/>
          </w:tcPr>
          <w:p w14:paraId="11244479" w14:textId="77777777" w:rsidR="00A3262F" w:rsidRPr="00B03EA2" w:rsidRDefault="00A3262F" w:rsidP="00B82EF6">
            <w:pPr>
              <w:pStyle w:val="Normal-pool"/>
              <w:spacing w:before="20" w:after="40"/>
              <w:rPr>
                <w:noProof/>
                <w:sz w:val="18"/>
                <w:szCs w:val="18"/>
              </w:rPr>
            </w:pPr>
            <w:r w:rsidRPr="00B03EA2">
              <w:rPr>
                <w:noProof/>
                <w:sz w:val="18"/>
                <w:szCs w:val="18"/>
              </w:rPr>
              <w:t>Sri Lanka</w:t>
            </w:r>
          </w:p>
        </w:tc>
        <w:tc>
          <w:tcPr>
            <w:tcW w:w="1985" w:type="dxa"/>
            <w:gridSpan w:val="2"/>
            <w:tcBorders>
              <w:top w:val="nil"/>
            </w:tcBorders>
            <w:shd w:val="clear" w:color="auto" w:fill="auto"/>
            <w:noWrap/>
            <w:hideMark/>
          </w:tcPr>
          <w:p w14:paraId="376386D0" w14:textId="77777777" w:rsidR="00A3262F" w:rsidRPr="00B03EA2" w:rsidRDefault="00A3262F" w:rsidP="00B82EF6">
            <w:pPr>
              <w:pStyle w:val="Normal-pool"/>
              <w:spacing w:before="20" w:after="40"/>
              <w:jc w:val="right"/>
              <w:rPr>
                <w:noProof/>
                <w:sz w:val="18"/>
                <w:szCs w:val="18"/>
              </w:rPr>
            </w:pPr>
            <w:r w:rsidRPr="00B03EA2">
              <w:rPr>
                <w:noProof/>
                <w:sz w:val="18"/>
                <w:szCs w:val="18"/>
              </w:rPr>
              <w:t>0,045</w:t>
            </w:r>
          </w:p>
        </w:tc>
        <w:tc>
          <w:tcPr>
            <w:tcW w:w="1843" w:type="dxa"/>
            <w:tcBorders>
              <w:top w:val="nil"/>
            </w:tcBorders>
            <w:shd w:val="clear" w:color="auto" w:fill="auto"/>
            <w:noWrap/>
            <w:hideMark/>
          </w:tcPr>
          <w:p w14:paraId="00379D87" w14:textId="77777777" w:rsidR="00A3262F" w:rsidRPr="00B03EA2" w:rsidRDefault="00A3262F" w:rsidP="00B82EF6">
            <w:pPr>
              <w:pStyle w:val="Normal-pool"/>
              <w:spacing w:before="20" w:after="40"/>
              <w:jc w:val="right"/>
              <w:rPr>
                <w:noProof/>
                <w:sz w:val="18"/>
                <w:szCs w:val="18"/>
              </w:rPr>
            </w:pPr>
            <w:r w:rsidRPr="00B03EA2">
              <w:rPr>
                <w:noProof/>
                <w:sz w:val="18"/>
                <w:szCs w:val="18"/>
              </w:rPr>
              <w:t>0,0464</w:t>
            </w:r>
          </w:p>
        </w:tc>
        <w:tc>
          <w:tcPr>
            <w:tcW w:w="2238" w:type="dxa"/>
            <w:tcBorders>
              <w:top w:val="nil"/>
            </w:tcBorders>
            <w:shd w:val="clear" w:color="auto" w:fill="auto"/>
            <w:noWrap/>
            <w:hideMark/>
          </w:tcPr>
          <w:p w14:paraId="70A2EDDA"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1 887 </w:t>
            </w:r>
          </w:p>
        </w:tc>
      </w:tr>
      <w:tr w:rsidR="00A3262F" w:rsidRPr="00B03EA2" w14:paraId="21A93E12" w14:textId="77777777" w:rsidTr="00B82EF6">
        <w:trPr>
          <w:trHeight w:val="57"/>
          <w:jc w:val="right"/>
        </w:trPr>
        <w:tc>
          <w:tcPr>
            <w:tcW w:w="720" w:type="dxa"/>
            <w:tcBorders>
              <w:top w:val="nil"/>
            </w:tcBorders>
            <w:shd w:val="clear" w:color="auto" w:fill="auto"/>
            <w:noWrap/>
          </w:tcPr>
          <w:p w14:paraId="4A45C7DD" w14:textId="77777777" w:rsidR="00A3262F" w:rsidRPr="00B03EA2" w:rsidRDefault="00A3262F" w:rsidP="00B82EF6">
            <w:pPr>
              <w:pStyle w:val="Normal-pool"/>
              <w:spacing w:before="20" w:after="40"/>
              <w:rPr>
                <w:noProof/>
                <w:sz w:val="18"/>
                <w:szCs w:val="18"/>
              </w:rPr>
            </w:pPr>
            <w:r w:rsidRPr="00B03EA2">
              <w:rPr>
                <w:noProof/>
                <w:sz w:val="18"/>
                <w:szCs w:val="18"/>
              </w:rPr>
              <w:t>68</w:t>
            </w:r>
          </w:p>
        </w:tc>
        <w:tc>
          <w:tcPr>
            <w:tcW w:w="2682" w:type="dxa"/>
            <w:tcBorders>
              <w:top w:val="nil"/>
            </w:tcBorders>
            <w:shd w:val="clear" w:color="auto" w:fill="auto"/>
            <w:noWrap/>
            <w:hideMark/>
          </w:tcPr>
          <w:p w14:paraId="72115614" w14:textId="77777777" w:rsidR="00A3262F" w:rsidRPr="00B03EA2" w:rsidRDefault="00A3262F" w:rsidP="00B82EF6">
            <w:pPr>
              <w:pStyle w:val="Normal-pool"/>
              <w:spacing w:before="20" w:after="40"/>
              <w:rPr>
                <w:noProof/>
                <w:sz w:val="18"/>
                <w:szCs w:val="18"/>
              </w:rPr>
            </w:pPr>
            <w:r w:rsidRPr="00B03EA2">
              <w:rPr>
                <w:noProof/>
                <w:sz w:val="18"/>
                <w:szCs w:val="18"/>
              </w:rPr>
              <w:t>Thaïlande</w:t>
            </w:r>
          </w:p>
        </w:tc>
        <w:tc>
          <w:tcPr>
            <w:tcW w:w="1985" w:type="dxa"/>
            <w:gridSpan w:val="2"/>
            <w:tcBorders>
              <w:top w:val="nil"/>
            </w:tcBorders>
            <w:shd w:val="clear" w:color="auto" w:fill="auto"/>
            <w:noWrap/>
            <w:hideMark/>
          </w:tcPr>
          <w:p w14:paraId="1E203394" w14:textId="77777777" w:rsidR="00A3262F" w:rsidRPr="00B03EA2" w:rsidRDefault="00A3262F" w:rsidP="00B82EF6">
            <w:pPr>
              <w:pStyle w:val="Normal-pool"/>
              <w:spacing w:before="20" w:after="40"/>
              <w:jc w:val="right"/>
              <w:rPr>
                <w:noProof/>
                <w:sz w:val="18"/>
                <w:szCs w:val="18"/>
              </w:rPr>
            </w:pPr>
            <w:r w:rsidRPr="00B03EA2">
              <w:rPr>
                <w:noProof/>
                <w:sz w:val="18"/>
                <w:szCs w:val="18"/>
              </w:rPr>
              <w:t>0,368</w:t>
            </w:r>
          </w:p>
        </w:tc>
        <w:tc>
          <w:tcPr>
            <w:tcW w:w="1843" w:type="dxa"/>
            <w:tcBorders>
              <w:top w:val="nil"/>
            </w:tcBorders>
            <w:shd w:val="clear" w:color="auto" w:fill="auto"/>
            <w:noWrap/>
            <w:hideMark/>
          </w:tcPr>
          <w:p w14:paraId="54678769" w14:textId="77777777" w:rsidR="00A3262F" w:rsidRPr="00B03EA2" w:rsidRDefault="00A3262F" w:rsidP="00B82EF6">
            <w:pPr>
              <w:pStyle w:val="Normal-pool"/>
              <w:spacing w:before="20" w:after="40"/>
              <w:jc w:val="right"/>
              <w:rPr>
                <w:noProof/>
                <w:sz w:val="18"/>
                <w:szCs w:val="18"/>
              </w:rPr>
            </w:pPr>
            <w:r w:rsidRPr="00B03EA2">
              <w:rPr>
                <w:noProof/>
                <w:sz w:val="18"/>
                <w:szCs w:val="18"/>
              </w:rPr>
              <w:t>0,3794</w:t>
            </w:r>
          </w:p>
        </w:tc>
        <w:tc>
          <w:tcPr>
            <w:tcW w:w="2238" w:type="dxa"/>
            <w:tcBorders>
              <w:top w:val="nil"/>
            </w:tcBorders>
            <w:shd w:val="clear" w:color="auto" w:fill="auto"/>
            <w:noWrap/>
            <w:hideMark/>
          </w:tcPr>
          <w:p w14:paraId="22C2AE6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15 429 </w:t>
            </w:r>
          </w:p>
        </w:tc>
      </w:tr>
      <w:tr w:rsidR="00A3262F" w:rsidRPr="00B03EA2" w14:paraId="1CD75F85" w14:textId="77777777" w:rsidTr="00B82EF6">
        <w:trPr>
          <w:trHeight w:val="57"/>
          <w:jc w:val="right"/>
        </w:trPr>
        <w:tc>
          <w:tcPr>
            <w:tcW w:w="720" w:type="dxa"/>
            <w:tcBorders>
              <w:top w:val="nil"/>
            </w:tcBorders>
            <w:shd w:val="clear" w:color="auto" w:fill="auto"/>
            <w:noWrap/>
          </w:tcPr>
          <w:p w14:paraId="74BF0929" w14:textId="77777777" w:rsidR="00A3262F" w:rsidRPr="00B03EA2" w:rsidRDefault="00A3262F" w:rsidP="00B82EF6">
            <w:pPr>
              <w:pStyle w:val="Normal-pool"/>
              <w:spacing w:before="20" w:after="40"/>
              <w:rPr>
                <w:noProof/>
                <w:sz w:val="18"/>
                <w:szCs w:val="18"/>
              </w:rPr>
            </w:pPr>
            <w:r w:rsidRPr="00B03EA2">
              <w:rPr>
                <w:noProof/>
                <w:sz w:val="18"/>
                <w:szCs w:val="18"/>
              </w:rPr>
              <w:t>69</w:t>
            </w:r>
          </w:p>
        </w:tc>
        <w:tc>
          <w:tcPr>
            <w:tcW w:w="2682" w:type="dxa"/>
            <w:tcBorders>
              <w:top w:val="nil"/>
            </w:tcBorders>
            <w:shd w:val="clear" w:color="auto" w:fill="auto"/>
            <w:noWrap/>
            <w:hideMark/>
          </w:tcPr>
          <w:p w14:paraId="5FCF54D1" w14:textId="77777777" w:rsidR="00A3262F" w:rsidRPr="00B03EA2" w:rsidRDefault="00A3262F" w:rsidP="00B82EF6">
            <w:pPr>
              <w:pStyle w:val="Normal-pool"/>
              <w:spacing w:before="20" w:after="40"/>
              <w:rPr>
                <w:noProof/>
                <w:sz w:val="18"/>
                <w:szCs w:val="18"/>
              </w:rPr>
            </w:pPr>
            <w:r w:rsidRPr="00B03EA2">
              <w:rPr>
                <w:noProof/>
                <w:sz w:val="18"/>
                <w:szCs w:val="18"/>
              </w:rPr>
              <w:t>Tonga</w:t>
            </w:r>
          </w:p>
        </w:tc>
        <w:tc>
          <w:tcPr>
            <w:tcW w:w="1985" w:type="dxa"/>
            <w:gridSpan w:val="2"/>
            <w:tcBorders>
              <w:top w:val="nil"/>
            </w:tcBorders>
            <w:shd w:val="clear" w:color="auto" w:fill="auto"/>
            <w:noWrap/>
            <w:hideMark/>
          </w:tcPr>
          <w:p w14:paraId="2FF5B78F"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008FB66E"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2456466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2F9CEBE8" w14:textId="77777777" w:rsidTr="00B82EF6">
        <w:trPr>
          <w:trHeight w:val="57"/>
          <w:jc w:val="right"/>
        </w:trPr>
        <w:tc>
          <w:tcPr>
            <w:tcW w:w="720" w:type="dxa"/>
            <w:tcBorders>
              <w:top w:val="nil"/>
            </w:tcBorders>
            <w:shd w:val="clear" w:color="auto" w:fill="auto"/>
            <w:noWrap/>
          </w:tcPr>
          <w:p w14:paraId="0D783398" w14:textId="77777777" w:rsidR="00A3262F" w:rsidRPr="00B03EA2" w:rsidRDefault="00A3262F" w:rsidP="00B82EF6">
            <w:pPr>
              <w:pStyle w:val="Normal-pool"/>
              <w:spacing w:before="20" w:after="40"/>
              <w:rPr>
                <w:noProof/>
                <w:sz w:val="18"/>
                <w:szCs w:val="18"/>
              </w:rPr>
            </w:pPr>
            <w:r w:rsidRPr="00B03EA2">
              <w:rPr>
                <w:noProof/>
                <w:sz w:val="18"/>
                <w:szCs w:val="18"/>
              </w:rPr>
              <w:t>70</w:t>
            </w:r>
          </w:p>
        </w:tc>
        <w:tc>
          <w:tcPr>
            <w:tcW w:w="2682" w:type="dxa"/>
            <w:tcBorders>
              <w:top w:val="nil"/>
            </w:tcBorders>
            <w:shd w:val="clear" w:color="auto" w:fill="auto"/>
            <w:noWrap/>
            <w:hideMark/>
          </w:tcPr>
          <w:p w14:paraId="576007E0" w14:textId="77777777" w:rsidR="00A3262F" w:rsidRPr="00B03EA2" w:rsidRDefault="00A3262F" w:rsidP="00B82EF6">
            <w:pPr>
              <w:pStyle w:val="Normal-pool"/>
              <w:spacing w:before="20" w:after="40"/>
              <w:rPr>
                <w:noProof/>
                <w:sz w:val="18"/>
                <w:szCs w:val="18"/>
              </w:rPr>
            </w:pPr>
            <w:r w:rsidRPr="00B03EA2">
              <w:rPr>
                <w:noProof/>
                <w:sz w:val="18"/>
                <w:szCs w:val="18"/>
              </w:rPr>
              <w:t>Tuvalu</w:t>
            </w:r>
          </w:p>
        </w:tc>
        <w:tc>
          <w:tcPr>
            <w:tcW w:w="1985" w:type="dxa"/>
            <w:gridSpan w:val="2"/>
            <w:tcBorders>
              <w:top w:val="nil"/>
            </w:tcBorders>
            <w:shd w:val="clear" w:color="auto" w:fill="auto"/>
            <w:noWrap/>
            <w:hideMark/>
          </w:tcPr>
          <w:p w14:paraId="1A1B00AB"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18F56BA7"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1A2F9CBE"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428A94C0" w14:textId="77777777" w:rsidTr="00B82EF6">
        <w:trPr>
          <w:trHeight w:val="57"/>
          <w:jc w:val="right"/>
        </w:trPr>
        <w:tc>
          <w:tcPr>
            <w:tcW w:w="720" w:type="dxa"/>
            <w:tcBorders>
              <w:top w:val="nil"/>
            </w:tcBorders>
            <w:shd w:val="clear" w:color="auto" w:fill="auto"/>
            <w:noWrap/>
          </w:tcPr>
          <w:p w14:paraId="3212F6AD" w14:textId="77777777" w:rsidR="00A3262F" w:rsidRPr="00B03EA2" w:rsidRDefault="00A3262F" w:rsidP="00B82EF6">
            <w:pPr>
              <w:pStyle w:val="Normal-pool"/>
              <w:spacing w:before="20" w:after="40"/>
              <w:rPr>
                <w:noProof/>
                <w:sz w:val="18"/>
                <w:szCs w:val="18"/>
              </w:rPr>
            </w:pPr>
            <w:r w:rsidRPr="00B03EA2">
              <w:rPr>
                <w:noProof/>
                <w:sz w:val="18"/>
                <w:szCs w:val="18"/>
              </w:rPr>
              <w:t>71</w:t>
            </w:r>
          </w:p>
        </w:tc>
        <w:tc>
          <w:tcPr>
            <w:tcW w:w="2682" w:type="dxa"/>
            <w:tcBorders>
              <w:top w:val="nil"/>
            </w:tcBorders>
            <w:shd w:val="clear" w:color="auto" w:fill="auto"/>
            <w:noWrap/>
            <w:hideMark/>
          </w:tcPr>
          <w:p w14:paraId="1C8E2B0F" w14:textId="77777777" w:rsidR="00A3262F" w:rsidRPr="00B03EA2" w:rsidRDefault="00A3262F" w:rsidP="00B82EF6">
            <w:pPr>
              <w:pStyle w:val="Normal-pool"/>
              <w:spacing w:before="20" w:after="40"/>
              <w:rPr>
                <w:noProof/>
                <w:sz w:val="18"/>
                <w:szCs w:val="18"/>
              </w:rPr>
            </w:pPr>
            <w:r w:rsidRPr="00B03EA2">
              <w:rPr>
                <w:noProof/>
                <w:sz w:val="18"/>
                <w:szCs w:val="18"/>
              </w:rPr>
              <w:t>Vanuatu</w:t>
            </w:r>
          </w:p>
        </w:tc>
        <w:tc>
          <w:tcPr>
            <w:tcW w:w="1985" w:type="dxa"/>
            <w:gridSpan w:val="2"/>
            <w:tcBorders>
              <w:top w:val="nil"/>
            </w:tcBorders>
            <w:shd w:val="clear" w:color="auto" w:fill="auto"/>
            <w:noWrap/>
            <w:hideMark/>
          </w:tcPr>
          <w:p w14:paraId="15169A9F" w14:textId="77777777" w:rsidR="00A3262F" w:rsidRPr="00B03EA2" w:rsidRDefault="00A3262F" w:rsidP="00B82EF6">
            <w:pPr>
              <w:pStyle w:val="Normal-pool"/>
              <w:spacing w:before="20" w:after="40"/>
              <w:jc w:val="right"/>
              <w:rPr>
                <w:noProof/>
                <w:sz w:val="18"/>
                <w:szCs w:val="18"/>
              </w:rPr>
            </w:pPr>
            <w:r w:rsidRPr="00B03EA2">
              <w:rPr>
                <w:noProof/>
                <w:sz w:val="18"/>
                <w:szCs w:val="18"/>
              </w:rPr>
              <w:t>0,001</w:t>
            </w:r>
          </w:p>
        </w:tc>
        <w:tc>
          <w:tcPr>
            <w:tcW w:w="1843" w:type="dxa"/>
            <w:tcBorders>
              <w:top w:val="nil"/>
            </w:tcBorders>
            <w:shd w:val="clear" w:color="auto" w:fill="auto"/>
            <w:noWrap/>
            <w:hideMark/>
          </w:tcPr>
          <w:p w14:paraId="1F3673C5"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07041447"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1C500B8D" w14:textId="77777777" w:rsidTr="00B82EF6">
        <w:trPr>
          <w:trHeight w:val="57"/>
          <w:jc w:val="right"/>
        </w:trPr>
        <w:tc>
          <w:tcPr>
            <w:tcW w:w="720" w:type="dxa"/>
            <w:tcBorders>
              <w:top w:val="nil"/>
              <w:bottom w:val="single" w:sz="4" w:space="0" w:color="auto"/>
            </w:tcBorders>
            <w:shd w:val="clear" w:color="auto" w:fill="auto"/>
            <w:noWrap/>
          </w:tcPr>
          <w:p w14:paraId="597962FD" w14:textId="77777777" w:rsidR="00A3262F" w:rsidRPr="00B03EA2" w:rsidRDefault="00A3262F" w:rsidP="00B82EF6">
            <w:pPr>
              <w:pStyle w:val="Normal-pool"/>
              <w:spacing w:before="20" w:after="40"/>
              <w:rPr>
                <w:noProof/>
                <w:sz w:val="18"/>
                <w:szCs w:val="18"/>
              </w:rPr>
            </w:pPr>
            <w:r w:rsidRPr="00B03EA2">
              <w:rPr>
                <w:noProof/>
                <w:sz w:val="18"/>
                <w:szCs w:val="18"/>
              </w:rPr>
              <w:t>72</w:t>
            </w:r>
          </w:p>
        </w:tc>
        <w:tc>
          <w:tcPr>
            <w:tcW w:w="2682" w:type="dxa"/>
            <w:tcBorders>
              <w:top w:val="nil"/>
              <w:bottom w:val="single" w:sz="4" w:space="0" w:color="auto"/>
            </w:tcBorders>
            <w:shd w:val="clear" w:color="auto" w:fill="auto"/>
            <w:noWrap/>
            <w:hideMark/>
          </w:tcPr>
          <w:p w14:paraId="20D76A90" w14:textId="77777777" w:rsidR="00A3262F" w:rsidRPr="00B03EA2" w:rsidRDefault="00A3262F" w:rsidP="00B82EF6">
            <w:pPr>
              <w:pStyle w:val="Normal-pool"/>
              <w:spacing w:before="20" w:after="40"/>
              <w:rPr>
                <w:noProof/>
                <w:sz w:val="18"/>
                <w:szCs w:val="18"/>
              </w:rPr>
            </w:pPr>
            <w:r w:rsidRPr="00B03EA2">
              <w:rPr>
                <w:noProof/>
                <w:sz w:val="18"/>
                <w:szCs w:val="18"/>
              </w:rPr>
              <w:t>Viet Nam</w:t>
            </w:r>
          </w:p>
        </w:tc>
        <w:tc>
          <w:tcPr>
            <w:tcW w:w="1985" w:type="dxa"/>
            <w:gridSpan w:val="2"/>
            <w:tcBorders>
              <w:top w:val="nil"/>
              <w:bottom w:val="single" w:sz="4" w:space="0" w:color="auto"/>
            </w:tcBorders>
            <w:shd w:val="clear" w:color="auto" w:fill="auto"/>
            <w:noWrap/>
            <w:hideMark/>
          </w:tcPr>
          <w:p w14:paraId="031FEA50" w14:textId="77777777" w:rsidR="00A3262F" w:rsidRPr="00B03EA2" w:rsidRDefault="00A3262F" w:rsidP="00B82EF6">
            <w:pPr>
              <w:pStyle w:val="Normal-pool"/>
              <w:spacing w:before="20" w:after="40"/>
              <w:jc w:val="right"/>
              <w:rPr>
                <w:noProof/>
                <w:sz w:val="18"/>
                <w:szCs w:val="18"/>
              </w:rPr>
            </w:pPr>
            <w:r w:rsidRPr="00B03EA2">
              <w:rPr>
                <w:noProof/>
                <w:sz w:val="18"/>
                <w:szCs w:val="18"/>
              </w:rPr>
              <w:t>0,093</w:t>
            </w:r>
          </w:p>
        </w:tc>
        <w:tc>
          <w:tcPr>
            <w:tcW w:w="1843" w:type="dxa"/>
            <w:tcBorders>
              <w:top w:val="nil"/>
              <w:bottom w:val="single" w:sz="4" w:space="0" w:color="auto"/>
            </w:tcBorders>
            <w:shd w:val="clear" w:color="auto" w:fill="auto"/>
            <w:noWrap/>
            <w:hideMark/>
          </w:tcPr>
          <w:p w14:paraId="7A6CA3ED" w14:textId="77777777" w:rsidR="00A3262F" w:rsidRPr="00B03EA2" w:rsidRDefault="00A3262F" w:rsidP="00B82EF6">
            <w:pPr>
              <w:pStyle w:val="Normal-pool"/>
              <w:spacing w:before="20" w:after="40"/>
              <w:jc w:val="right"/>
              <w:rPr>
                <w:noProof/>
                <w:sz w:val="18"/>
                <w:szCs w:val="18"/>
              </w:rPr>
            </w:pPr>
            <w:r w:rsidRPr="00B03EA2">
              <w:rPr>
                <w:noProof/>
                <w:sz w:val="18"/>
                <w:szCs w:val="18"/>
              </w:rPr>
              <w:t>0,0959</w:t>
            </w:r>
          </w:p>
        </w:tc>
        <w:tc>
          <w:tcPr>
            <w:tcW w:w="2238" w:type="dxa"/>
            <w:tcBorders>
              <w:top w:val="nil"/>
              <w:bottom w:val="single" w:sz="4" w:space="0" w:color="auto"/>
            </w:tcBorders>
            <w:shd w:val="clear" w:color="auto" w:fill="auto"/>
            <w:noWrap/>
            <w:hideMark/>
          </w:tcPr>
          <w:p w14:paraId="34D9A307"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3 899 </w:t>
            </w:r>
          </w:p>
        </w:tc>
      </w:tr>
      <w:tr w:rsidR="00A3262F" w:rsidRPr="00B03EA2" w14:paraId="071486D8" w14:textId="77777777" w:rsidTr="00B82EF6">
        <w:trPr>
          <w:trHeight w:val="57"/>
          <w:jc w:val="right"/>
        </w:trPr>
        <w:tc>
          <w:tcPr>
            <w:tcW w:w="9468" w:type="dxa"/>
            <w:gridSpan w:val="6"/>
            <w:tcBorders>
              <w:top w:val="single" w:sz="4" w:space="0" w:color="auto"/>
              <w:bottom w:val="single" w:sz="4" w:space="0" w:color="auto"/>
            </w:tcBorders>
            <w:shd w:val="clear" w:color="auto" w:fill="auto"/>
            <w:noWrap/>
          </w:tcPr>
          <w:p w14:paraId="45D7E90E" w14:textId="77777777" w:rsidR="00A3262F" w:rsidRPr="00B03EA2" w:rsidRDefault="00A3262F" w:rsidP="00B82EF6">
            <w:pPr>
              <w:pStyle w:val="Normal-pool"/>
              <w:spacing w:before="20" w:after="40"/>
              <w:rPr>
                <w:noProof/>
                <w:sz w:val="18"/>
                <w:szCs w:val="18"/>
              </w:rPr>
            </w:pPr>
            <w:r w:rsidRPr="00B03EA2">
              <w:rPr>
                <w:b/>
                <w:noProof/>
                <w:sz w:val="18"/>
              </w:rPr>
              <w:t>États d</w:t>
            </w:r>
            <w:r>
              <w:rPr>
                <w:b/>
                <w:noProof/>
                <w:sz w:val="18"/>
              </w:rPr>
              <w:t>’</w:t>
            </w:r>
            <w:r w:rsidRPr="00B03EA2">
              <w:rPr>
                <w:b/>
                <w:noProof/>
                <w:sz w:val="18"/>
              </w:rPr>
              <w:t>Europe centrale et orientale</w:t>
            </w:r>
            <w:r w:rsidRPr="00B03EA2">
              <w:rPr>
                <w:b/>
                <w:bCs/>
                <w:noProof/>
                <w:sz w:val="18"/>
                <w:szCs w:val="18"/>
              </w:rPr>
              <w:t xml:space="preserve"> (16)</w:t>
            </w:r>
          </w:p>
        </w:tc>
      </w:tr>
      <w:tr w:rsidR="00A3262F" w:rsidRPr="00B03EA2" w14:paraId="43EF2B1F" w14:textId="77777777" w:rsidTr="00B82EF6">
        <w:trPr>
          <w:trHeight w:val="57"/>
          <w:jc w:val="right"/>
        </w:trPr>
        <w:tc>
          <w:tcPr>
            <w:tcW w:w="720" w:type="dxa"/>
            <w:tcBorders>
              <w:top w:val="single" w:sz="4" w:space="0" w:color="auto"/>
            </w:tcBorders>
            <w:shd w:val="clear" w:color="auto" w:fill="auto"/>
            <w:noWrap/>
          </w:tcPr>
          <w:p w14:paraId="3985CE42" w14:textId="77777777" w:rsidR="00A3262F" w:rsidRPr="00B03EA2" w:rsidRDefault="00A3262F" w:rsidP="00B82EF6">
            <w:pPr>
              <w:pStyle w:val="Normal-pool"/>
              <w:spacing w:before="20" w:after="40"/>
              <w:rPr>
                <w:noProof/>
                <w:sz w:val="18"/>
                <w:szCs w:val="18"/>
              </w:rPr>
            </w:pPr>
            <w:r w:rsidRPr="00B03EA2">
              <w:rPr>
                <w:noProof/>
                <w:sz w:val="18"/>
                <w:szCs w:val="18"/>
              </w:rPr>
              <w:t>73</w:t>
            </w:r>
          </w:p>
        </w:tc>
        <w:tc>
          <w:tcPr>
            <w:tcW w:w="2682" w:type="dxa"/>
            <w:tcBorders>
              <w:top w:val="single" w:sz="4" w:space="0" w:color="auto"/>
            </w:tcBorders>
            <w:shd w:val="clear" w:color="auto" w:fill="auto"/>
            <w:noWrap/>
            <w:hideMark/>
          </w:tcPr>
          <w:p w14:paraId="5D467FE2" w14:textId="77777777" w:rsidR="00A3262F" w:rsidRPr="00B03EA2" w:rsidRDefault="00A3262F" w:rsidP="00B82EF6">
            <w:pPr>
              <w:pStyle w:val="Normal-pool"/>
              <w:spacing w:before="20" w:after="40"/>
              <w:rPr>
                <w:noProof/>
                <w:sz w:val="18"/>
                <w:szCs w:val="18"/>
              </w:rPr>
            </w:pPr>
            <w:r w:rsidRPr="00B03EA2">
              <w:rPr>
                <w:noProof/>
                <w:sz w:val="18"/>
                <w:szCs w:val="18"/>
              </w:rPr>
              <w:t>Albanie</w:t>
            </w:r>
          </w:p>
        </w:tc>
        <w:tc>
          <w:tcPr>
            <w:tcW w:w="1985" w:type="dxa"/>
            <w:gridSpan w:val="2"/>
            <w:tcBorders>
              <w:top w:val="single" w:sz="4" w:space="0" w:color="auto"/>
            </w:tcBorders>
            <w:shd w:val="clear" w:color="auto" w:fill="auto"/>
            <w:noWrap/>
            <w:hideMark/>
          </w:tcPr>
          <w:p w14:paraId="74A4ECFF" w14:textId="77777777" w:rsidR="00A3262F" w:rsidRPr="00B03EA2" w:rsidRDefault="00A3262F" w:rsidP="00B82EF6">
            <w:pPr>
              <w:pStyle w:val="Normal-pool"/>
              <w:spacing w:before="20" w:after="40"/>
              <w:jc w:val="right"/>
              <w:rPr>
                <w:noProof/>
                <w:sz w:val="18"/>
                <w:szCs w:val="18"/>
              </w:rPr>
            </w:pPr>
            <w:r w:rsidRPr="00B03EA2">
              <w:rPr>
                <w:noProof/>
                <w:sz w:val="18"/>
                <w:szCs w:val="18"/>
              </w:rPr>
              <w:t>0,008</w:t>
            </w:r>
          </w:p>
        </w:tc>
        <w:tc>
          <w:tcPr>
            <w:tcW w:w="1843" w:type="dxa"/>
            <w:tcBorders>
              <w:top w:val="single" w:sz="4" w:space="0" w:color="auto"/>
            </w:tcBorders>
            <w:shd w:val="clear" w:color="auto" w:fill="auto"/>
            <w:noWrap/>
            <w:hideMark/>
          </w:tcPr>
          <w:p w14:paraId="7624E20D"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single" w:sz="4" w:space="0" w:color="auto"/>
            </w:tcBorders>
            <w:shd w:val="clear" w:color="auto" w:fill="auto"/>
            <w:noWrap/>
            <w:hideMark/>
          </w:tcPr>
          <w:p w14:paraId="000110D3"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1D02E345" w14:textId="77777777" w:rsidTr="00B82EF6">
        <w:trPr>
          <w:trHeight w:val="57"/>
          <w:jc w:val="right"/>
        </w:trPr>
        <w:tc>
          <w:tcPr>
            <w:tcW w:w="720" w:type="dxa"/>
            <w:tcBorders>
              <w:top w:val="nil"/>
            </w:tcBorders>
            <w:shd w:val="clear" w:color="auto" w:fill="auto"/>
            <w:noWrap/>
          </w:tcPr>
          <w:p w14:paraId="49560E24" w14:textId="77777777" w:rsidR="00A3262F" w:rsidRPr="00B03EA2" w:rsidRDefault="00A3262F" w:rsidP="00B82EF6">
            <w:pPr>
              <w:pStyle w:val="Normal-pool"/>
              <w:spacing w:before="20" w:after="40"/>
              <w:rPr>
                <w:noProof/>
                <w:sz w:val="18"/>
                <w:szCs w:val="18"/>
              </w:rPr>
            </w:pPr>
            <w:r w:rsidRPr="00B03EA2">
              <w:rPr>
                <w:noProof/>
                <w:sz w:val="18"/>
                <w:szCs w:val="18"/>
              </w:rPr>
              <w:t>74</w:t>
            </w:r>
          </w:p>
        </w:tc>
        <w:tc>
          <w:tcPr>
            <w:tcW w:w="2682" w:type="dxa"/>
            <w:tcBorders>
              <w:top w:val="nil"/>
            </w:tcBorders>
            <w:shd w:val="clear" w:color="auto" w:fill="auto"/>
            <w:noWrap/>
            <w:hideMark/>
          </w:tcPr>
          <w:p w14:paraId="05696687" w14:textId="77777777" w:rsidR="00A3262F" w:rsidRPr="00B03EA2" w:rsidRDefault="00A3262F" w:rsidP="00B82EF6">
            <w:pPr>
              <w:pStyle w:val="Normal-pool"/>
              <w:spacing w:before="20" w:after="40"/>
              <w:rPr>
                <w:noProof/>
                <w:sz w:val="18"/>
                <w:szCs w:val="18"/>
              </w:rPr>
            </w:pPr>
            <w:r w:rsidRPr="00B03EA2">
              <w:rPr>
                <w:noProof/>
                <w:sz w:val="18"/>
                <w:szCs w:val="18"/>
              </w:rPr>
              <w:t>Arménie</w:t>
            </w:r>
          </w:p>
        </w:tc>
        <w:tc>
          <w:tcPr>
            <w:tcW w:w="1985" w:type="dxa"/>
            <w:gridSpan w:val="2"/>
            <w:tcBorders>
              <w:top w:val="nil"/>
            </w:tcBorders>
            <w:shd w:val="clear" w:color="auto" w:fill="auto"/>
            <w:noWrap/>
            <w:hideMark/>
          </w:tcPr>
          <w:p w14:paraId="378F0EA7" w14:textId="77777777" w:rsidR="00A3262F" w:rsidRPr="00B03EA2" w:rsidRDefault="00A3262F" w:rsidP="00B82EF6">
            <w:pPr>
              <w:pStyle w:val="Normal-pool"/>
              <w:spacing w:before="20" w:after="40"/>
              <w:jc w:val="right"/>
              <w:rPr>
                <w:noProof/>
                <w:sz w:val="18"/>
                <w:szCs w:val="18"/>
              </w:rPr>
            </w:pPr>
            <w:r w:rsidRPr="00B03EA2">
              <w:rPr>
                <w:noProof/>
                <w:sz w:val="18"/>
                <w:szCs w:val="18"/>
              </w:rPr>
              <w:t>0,007</w:t>
            </w:r>
          </w:p>
        </w:tc>
        <w:tc>
          <w:tcPr>
            <w:tcW w:w="1843" w:type="dxa"/>
            <w:tcBorders>
              <w:top w:val="nil"/>
            </w:tcBorders>
            <w:shd w:val="clear" w:color="auto" w:fill="auto"/>
            <w:noWrap/>
            <w:hideMark/>
          </w:tcPr>
          <w:p w14:paraId="0631ECB2"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44521BD7"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751CE4AA" w14:textId="77777777" w:rsidTr="00B82EF6">
        <w:trPr>
          <w:trHeight w:val="57"/>
          <w:jc w:val="right"/>
        </w:trPr>
        <w:tc>
          <w:tcPr>
            <w:tcW w:w="720" w:type="dxa"/>
            <w:tcBorders>
              <w:top w:val="nil"/>
            </w:tcBorders>
            <w:shd w:val="clear" w:color="auto" w:fill="auto"/>
            <w:noWrap/>
          </w:tcPr>
          <w:p w14:paraId="12D59194" w14:textId="77777777" w:rsidR="00A3262F" w:rsidRPr="00B03EA2" w:rsidRDefault="00A3262F" w:rsidP="00B82EF6">
            <w:pPr>
              <w:pStyle w:val="Normal-pool"/>
              <w:spacing w:before="20" w:after="40"/>
              <w:rPr>
                <w:noProof/>
                <w:sz w:val="18"/>
                <w:szCs w:val="18"/>
              </w:rPr>
            </w:pPr>
            <w:r w:rsidRPr="00B03EA2">
              <w:rPr>
                <w:noProof/>
                <w:sz w:val="18"/>
                <w:szCs w:val="18"/>
              </w:rPr>
              <w:t>75</w:t>
            </w:r>
          </w:p>
        </w:tc>
        <w:tc>
          <w:tcPr>
            <w:tcW w:w="2682" w:type="dxa"/>
            <w:tcBorders>
              <w:top w:val="nil"/>
            </w:tcBorders>
            <w:shd w:val="clear" w:color="auto" w:fill="auto"/>
            <w:noWrap/>
            <w:hideMark/>
          </w:tcPr>
          <w:p w14:paraId="263EA77E" w14:textId="77777777" w:rsidR="00A3262F" w:rsidRPr="00B03EA2" w:rsidRDefault="00A3262F" w:rsidP="00B82EF6">
            <w:pPr>
              <w:pStyle w:val="Normal-pool"/>
              <w:spacing w:before="20" w:after="40"/>
              <w:rPr>
                <w:noProof/>
                <w:sz w:val="18"/>
                <w:szCs w:val="18"/>
              </w:rPr>
            </w:pPr>
            <w:r w:rsidRPr="00B03EA2">
              <w:rPr>
                <w:noProof/>
                <w:sz w:val="18"/>
                <w:szCs w:val="18"/>
              </w:rPr>
              <w:t>Bulgarie</w:t>
            </w:r>
          </w:p>
        </w:tc>
        <w:tc>
          <w:tcPr>
            <w:tcW w:w="1985" w:type="dxa"/>
            <w:gridSpan w:val="2"/>
            <w:tcBorders>
              <w:top w:val="nil"/>
            </w:tcBorders>
            <w:shd w:val="clear" w:color="auto" w:fill="auto"/>
            <w:noWrap/>
            <w:hideMark/>
          </w:tcPr>
          <w:p w14:paraId="4CAC669D" w14:textId="77777777" w:rsidR="00A3262F" w:rsidRPr="00B03EA2" w:rsidRDefault="00A3262F" w:rsidP="00B82EF6">
            <w:pPr>
              <w:pStyle w:val="Normal-pool"/>
              <w:spacing w:before="20" w:after="40"/>
              <w:jc w:val="right"/>
              <w:rPr>
                <w:noProof/>
                <w:sz w:val="18"/>
                <w:szCs w:val="18"/>
              </w:rPr>
            </w:pPr>
            <w:r w:rsidRPr="00B03EA2">
              <w:rPr>
                <w:noProof/>
                <w:sz w:val="18"/>
                <w:szCs w:val="18"/>
              </w:rPr>
              <w:t>0,056</w:t>
            </w:r>
          </w:p>
        </w:tc>
        <w:tc>
          <w:tcPr>
            <w:tcW w:w="1843" w:type="dxa"/>
            <w:tcBorders>
              <w:top w:val="nil"/>
            </w:tcBorders>
            <w:shd w:val="clear" w:color="auto" w:fill="auto"/>
            <w:noWrap/>
            <w:hideMark/>
          </w:tcPr>
          <w:p w14:paraId="0CE966B6" w14:textId="77777777" w:rsidR="00A3262F" w:rsidRPr="00B03EA2" w:rsidRDefault="00A3262F" w:rsidP="00B82EF6">
            <w:pPr>
              <w:pStyle w:val="Normal-pool"/>
              <w:spacing w:before="20" w:after="40"/>
              <w:jc w:val="right"/>
              <w:rPr>
                <w:noProof/>
                <w:sz w:val="18"/>
                <w:szCs w:val="18"/>
              </w:rPr>
            </w:pPr>
            <w:r w:rsidRPr="00B03EA2">
              <w:rPr>
                <w:noProof/>
                <w:sz w:val="18"/>
                <w:szCs w:val="18"/>
              </w:rPr>
              <w:t>0,0577</w:t>
            </w:r>
          </w:p>
        </w:tc>
        <w:tc>
          <w:tcPr>
            <w:tcW w:w="2238" w:type="dxa"/>
            <w:tcBorders>
              <w:top w:val="nil"/>
            </w:tcBorders>
            <w:shd w:val="clear" w:color="auto" w:fill="auto"/>
            <w:noWrap/>
            <w:hideMark/>
          </w:tcPr>
          <w:p w14:paraId="71160724"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2 348 </w:t>
            </w:r>
          </w:p>
        </w:tc>
      </w:tr>
      <w:tr w:rsidR="00A3262F" w:rsidRPr="00B03EA2" w14:paraId="58A5CEE8" w14:textId="77777777" w:rsidTr="00B82EF6">
        <w:trPr>
          <w:trHeight w:val="57"/>
          <w:jc w:val="right"/>
        </w:trPr>
        <w:tc>
          <w:tcPr>
            <w:tcW w:w="720" w:type="dxa"/>
            <w:tcBorders>
              <w:top w:val="nil"/>
            </w:tcBorders>
            <w:shd w:val="clear" w:color="auto" w:fill="auto"/>
            <w:noWrap/>
          </w:tcPr>
          <w:p w14:paraId="707D3FDF" w14:textId="77777777" w:rsidR="00A3262F" w:rsidRPr="00B03EA2" w:rsidRDefault="00A3262F" w:rsidP="00B82EF6">
            <w:pPr>
              <w:pStyle w:val="Normal-pool"/>
              <w:spacing w:before="20" w:after="40"/>
              <w:rPr>
                <w:noProof/>
                <w:sz w:val="18"/>
                <w:szCs w:val="18"/>
              </w:rPr>
            </w:pPr>
            <w:r w:rsidRPr="00B03EA2">
              <w:rPr>
                <w:noProof/>
                <w:sz w:val="18"/>
                <w:szCs w:val="18"/>
              </w:rPr>
              <w:t>76</w:t>
            </w:r>
          </w:p>
        </w:tc>
        <w:tc>
          <w:tcPr>
            <w:tcW w:w="2682" w:type="dxa"/>
            <w:tcBorders>
              <w:top w:val="nil"/>
            </w:tcBorders>
            <w:shd w:val="clear" w:color="auto" w:fill="auto"/>
            <w:noWrap/>
            <w:hideMark/>
          </w:tcPr>
          <w:p w14:paraId="1008406E" w14:textId="77777777" w:rsidR="00A3262F" w:rsidRPr="00B03EA2" w:rsidRDefault="00A3262F" w:rsidP="00B82EF6">
            <w:pPr>
              <w:pStyle w:val="Normal-pool"/>
              <w:spacing w:before="20" w:after="40"/>
              <w:rPr>
                <w:noProof/>
                <w:sz w:val="18"/>
                <w:szCs w:val="18"/>
              </w:rPr>
            </w:pPr>
            <w:r w:rsidRPr="00B03EA2">
              <w:rPr>
                <w:noProof/>
                <w:sz w:val="18"/>
                <w:szCs w:val="18"/>
              </w:rPr>
              <w:t>Croatie</w:t>
            </w:r>
          </w:p>
        </w:tc>
        <w:tc>
          <w:tcPr>
            <w:tcW w:w="1985" w:type="dxa"/>
            <w:gridSpan w:val="2"/>
            <w:tcBorders>
              <w:top w:val="nil"/>
            </w:tcBorders>
            <w:shd w:val="clear" w:color="auto" w:fill="auto"/>
            <w:noWrap/>
            <w:hideMark/>
          </w:tcPr>
          <w:p w14:paraId="279C7D86" w14:textId="77777777" w:rsidR="00A3262F" w:rsidRPr="00B03EA2" w:rsidRDefault="00A3262F" w:rsidP="00B82EF6">
            <w:pPr>
              <w:pStyle w:val="Normal-pool"/>
              <w:spacing w:before="20" w:after="40"/>
              <w:jc w:val="right"/>
              <w:rPr>
                <w:noProof/>
                <w:sz w:val="18"/>
                <w:szCs w:val="18"/>
              </w:rPr>
            </w:pPr>
            <w:r w:rsidRPr="00B03EA2">
              <w:rPr>
                <w:noProof/>
                <w:sz w:val="18"/>
                <w:szCs w:val="18"/>
              </w:rPr>
              <w:t>0,091</w:t>
            </w:r>
          </w:p>
        </w:tc>
        <w:tc>
          <w:tcPr>
            <w:tcW w:w="1843" w:type="dxa"/>
            <w:tcBorders>
              <w:top w:val="nil"/>
            </w:tcBorders>
            <w:shd w:val="clear" w:color="auto" w:fill="auto"/>
            <w:noWrap/>
            <w:hideMark/>
          </w:tcPr>
          <w:p w14:paraId="3988550C" w14:textId="77777777" w:rsidR="00A3262F" w:rsidRPr="00B03EA2" w:rsidRDefault="00A3262F" w:rsidP="00B82EF6">
            <w:pPr>
              <w:pStyle w:val="Normal-pool"/>
              <w:spacing w:before="20" w:after="40"/>
              <w:jc w:val="right"/>
              <w:rPr>
                <w:noProof/>
                <w:sz w:val="18"/>
                <w:szCs w:val="18"/>
              </w:rPr>
            </w:pPr>
            <w:r w:rsidRPr="00B03EA2">
              <w:rPr>
                <w:noProof/>
                <w:sz w:val="18"/>
                <w:szCs w:val="18"/>
              </w:rPr>
              <w:t>0,0938</w:t>
            </w:r>
          </w:p>
        </w:tc>
        <w:tc>
          <w:tcPr>
            <w:tcW w:w="2238" w:type="dxa"/>
            <w:tcBorders>
              <w:top w:val="nil"/>
            </w:tcBorders>
            <w:shd w:val="clear" w:color="auto" w:fill="auto"/>
            <w:noWrap/>
            <w:hideMark/>
          </w:tcPr>
          <w:p w14:paraId="3E337F4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3 815 </w:t>
            </w:r>
          </w:p>
        </w:tc>
      </w:tr>
      <w:tr w:rsidR="00A3262F" w:rsidRPr="00B03EA2" w14:paraId="117E0826" w14:textId="77777777" w:rsidTr="00B82EF6">
        <w:trPr>
          <w:trHeight w:val="57"/>
          <w:jc w:val="right"/>
        </w:trPr>
        <w:tc>
          <w:tcPr>
            <w:tcW w:w="720" w:type="dxa"/>
            <w:tcBorders>
              <w:top w:val="nil"/>
            </w:tcBorders>
            <w:shd w:val="clear" w:color="auto" w:fill="auto"/>
            <w:noWrap/>
          </w:tcPr>
          <w:p w14:paraId="6BFF8281" w14:textId="77777777" w:rsidR="00A3262F" w:rsidRPr="00B03EA2" w:rsidRDefault="00A3262F" w:rsidP="00B82EF6">
            <w:pPr>
              <w:pStyle w:val="Normal-pool"/>
              <w:spacing w:before="20" w:after="40"/>
              <w:rPr>
                <w:noProof/>
                <w:sz w:val="18"/>
                <w:szCs w:val="18"/>
              </w:rPr>
            </w:pPr>
            <w:r w:rsidRPr="00B03EA2">
              <w:rPr>
                <w:noProof/>
                <w:sz w:val="18"/>
                <w:szCs w:val="18"/>
              </w:rPr>
              <w:t>77</w:t>
            </w:r>
          </w:p>
        </w:tc>
        <w:tc>
          <w:tcPr>
            <w:tcW w:w="2682" w:type="dxa"/>
            <w:tcBorders>
              <w:top w:val="nil"/>
            </w:tcBorders>
            <w:shd w:val="clear" w:color="auto" w:fill="auto"/>
            <w:noWrap/>
            <w:hideMark/>
          </w:tcPr>
          <w:p w14:paraId="443E821A" w14:textId="77777777" w:rsidR="00A3262F" w:rsidRPr="00B03EA2" w:rsidRDefault="00A3262F" w:rsidP="00B82EF6">
            <w:pPr>
              <w:pStyle w:val="Normal-pool"/>
              <w:spacing w:before="20" w:after="40"/>
              <w:rPr>
                <w:noProof/>
                <w:sz w:val="18"/>
                <w:szCs w:val="18"/>
              </w:rPr>
            </w:pPr>
            <w:r w:rsidRPr="00B03EA2">
              <w:rPr>
                <w:noProof/>
                <w:sz w:val="18"/>
                <w:szCs w:val="18"/>
              </w:rPr>
              <w:t>Estonie</w:t>
            </w:r>
          </w:p>
        </w:tc>
        <w:tc>
          <w:tcPr>
            <w:tcW w:w="1985" w:type="dxa"/>
            <w:gridSpan w:val="2"/>
            <w:tcBorders>
              <w:top w:val="nil"/>
            </w:tcBorders>
            <w:shd w:val="clear" w:color="auto" w:fill="auto"/>
            <w:noWrap/>
            <w:hideMark/>
          </w:tcPr>
          <w:p w14:paraId="2D12075F" w14:textId="77777777" w:rsidR="00A3262F" w:rsidRPr="00B03EA2" w:rsidRDefault="00A3262F" w:rsidP="00B82EF6">
            <w:pPr>
              <w:pStyle w:val="Normal-pool"/>
              <w:spacing w:before="20" w:after="40"/>
              <w:jc w:val="right"/>
              <w:rPr>
                <w:noProof/>
                <w:sz w:val="18"/>
                <w:szCs w:val="18"/>
              </w:rPr>
            </w:pPr>
            <w:r w:rsidRPr="00B03EA2">
              <w:rPr>
                <w:noProof/>
                <w:sz w:val="18"/>
                <w:szCs w:val="18"/>
              </w:rPr>
              <w:t>0,044</w:t>
            </w:r>
          </w:p>
        </w:tc>
        <w:tc>
          <w:tcPr>
            <w:tcW w:w="1843" w:type="dxa"/>
            <w:tcBorders>
              <w:top w:val="nil"/>
            </w:tcBorders>
            <w:shd w:val="clear" w:color="auto" w:fill="auto"/>
            <w:noWrap/>
            <w:hideMark/>
          </w:tcPr>
          <w:p w14:paraId="27B19EE1" w14:textId="77777777" w:rsidR="00A3262F" w:rsidRPr="00B03EA2" w:rsidRDefault="00A3262F" w:rsidP="00B82EF6">
            <w:pPr>
              <w:pStyle w:val="Normal-pool"/>
              <w:spacing w:before="20" w:after="40"/>
              <w:jc w:val="right"/>
              <w:rPr>
                <w:noProof/>
                <w:sz w:val="18"/>
                <w:szCs w:val="18"/>
              </w:rPr>
            </w:pPr>
            <w:r w:rsidRPr="00B03EA2">
              <w:rPr>
                <w:noProof/>
                <w:sz w:val="18"/>
                <w:szCs w:val="18"/>
              </w:rPr>
              <w:t>0,0454</w:t>
            </w:r>
          </w:p>
        </w:tc>
        <w:tc>
          <w:tcPr>
            <w:tcW w:w="2238" w:type="dxa"/>
            <w:tcBorders>
              <w:top w:val="nil"/>
            </w:tcBorders>
            <w:shd w:val="clear" w:color="auto" w:fill="auto"/>
            <w:noWrap/>
            <w:hideMark/>
          </w:tcPr>
          <w:p w14:paraId="6428EFA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1 845 </w:t>
            </w:r>
          </w:p>
        </w:tc>
      </w:tr>
      <w:tr w:rsidR="00A3262F" w:rsidRPr="00B03EA2" w14:paraId="0D7BF897" w14:textId="77777777" w:rsidTr="00B82EF6">
        <w:trPr>
          <w:trHeight w:val="57"/>
          <w:jc w:val="right"/>
        </w:trPr>
        <w:tc>
          <w:tcPr>
            <w:tcW w:w="720" w:type="dxa"/>
            <w:tcBorders>
              <w:top w:val="nil"/>
            </w:tcBorders>
            <w:shd w:val="clear" w:color="auto" w:fill="auto"/>
            <w:noWrap/>
          </w:tcPr>
          <w:p w14:paraId="2B0B5BAB" w14:textId="77777777" w:rsidR="00A3262F" w:rsidRPr="00B03EA2" w:rsidRDefault="00A3262F" w:rsidP="00B82EF6">
            <w:pPr>
              <w:pStyle w:val="Normal-pool"/>
              <w:spacing w:before="20" w:after="40"/>
              <w:rPr>
                <w:noProof/>
                <w:sz w:val="18"/>
                <w:szCs w:val="18"/>
              </w:rPr>
            </w:pPr>
            <w:r w:rsidRPr="00B03EA2">
              <w:rPr>
                <w:noProof/>
                <w:sz w:val="18"/>
                <w:szCs w:val="18"/>
              </w:rPr>
              <w:t>78</w:t>
            </w:r>
          </w:p>
        </w:tc>
        <w:tc>
          <w:tcPr>
            <w:tcW w:w="2682" w:type="dxa"/>
            <w:tcBorders>
              <w:top w:val="nil"/>
            </w:tcBorders>
            <w:shd w:val="clear" w:color="auto" w:fill="auto"/>
            <w:noWrap/>
            <w:hideMark/>
          </w:tcPr>
          <w:p w14:paraId="6DC87BFF" w14:textId="77777777" w:rsidR="00A3262F" w:rsidRPr="00B03EA2" w:rsidRDefault="00A3262F" w:rsidP="00B82EF6">
            <w:pPr>
              <w:pStyle w:val="Normal-pool"/>
              <w:spacing w:before="20" w:after="40"/>
              <w:rPr>
                <w:noProof/>
                <w:sz w:val="18"/>
                <w:szCs w:val="18"/>
              </w:rPr>
            </w:pPr>
            <w:r w:rsidRPr="00B03EA2">
              <w:rPr>
                <w:noProof/>
                <w:sz w:val="18"/>
                <w:szCs w:val="18"/>
              </w:rPr>
              <w:t>Hongrie</w:t>
            </w:r>
          </w:p>
        </w:tc>
        <w:tc>
          <w:tcPr>
            <w:tcW w:w="1985" w:type="dxa"/>
            <w:gridSpan w:val="2"/>
            <w:tcBorders>
              <w:top w:val="nil"/>
            </w:tcBorders>
            <w:shd w:val="clear" w:color="auto" w:fill="auto"/>
            <w:noWrap/>
            <w:hideMark/>
          </w:tcPr>
          <w:p w14:paraId="3F49CD6A" w14:textId="77777777" w:rsidR="00A3262F" w:rsidRPr="00B03EA2" w:rsidRDefault="00A3262F" w:rsidP="00B82EF6">
            <w:pPr>
              <w:pStyle w:val="Normal-pool"/>
              <w:spacing w:before="20" w:after="40"/>
              <w:jc w:val="right"/>
              <w:rPr>
                <w:noProof/>
                <w:sz w:val="18"/>
                <w:szCs w:val="18"/>
              </w:rPr>
            </w:pPr>
            <w:r w:rsidRPr="00B03EA2">
              <w:rPr>
                <w:noProof/>
                <w:sz w:val="18"/>
                <w:szCs w:val="18"/>
              </w:rPr>
              <w:t>0,228</w:t>
            </w:r>
          </w:p>
        </w:tc>
        <w:tc>
          <w:tcPr>
            <w:tcW w:w="1843" w:type="dxa"/>
            <w:tcBorders>
              <w:top w:val="nil"/>
            </w:tcBorders>
            <w:shd w:val="clear" w:color="auto" w:fill="auto"/>
            <w:noWrap/>
            <w:hideMark/>
          </w:tcPr>
          <w:p w14:paraId="0D5A2504" w14:textId="77777777" w:rsidR="00A3262F" w:rsidRPr="00B03EA2" w:rsidRDefault="00A3262F" w:rsidP="00B82EF6">
            <w:pPr>
              <w:pStyle w:val="Normal-pool"/>
              <w:spacing w:before="20" w:after="40"/>
              <w:jc w:val="right"/>
              <w:rPr>
                <w:noProof/>
                <w:sz w:val="18"/>
                <w:szCs w:val="18"/>
              </w:rPr>
            </w:pPr>
            <w:r w:rsidRPr="00B03EA2">
              <w:rPr>
                <w:noProof/>
                <w:sz w:val="18"/>
                <w:szCs w:val="18"/>
              </w:rPr>
              <w:t>0,2351</w:t>
            </w:r>
          </w:p>
        </w:tc>
        <w:tc>
          <w:tcPr>
            <w:tcW w:w="2238" w:type="dxa"/>
            <w:tcBorders>
              <w:top w:val="nil"/>
            </w:tcBorders>
            <w:shd w:val="clear" w:color="auto" w:fill="auto"/>
            <w:noWrap/>
            <w:hideMark/>
          </w:tcPr>
          <w:p w14:paraId="564AC53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9 559 </w:t>
            </w:r>
          </w:p>
        </w:tc>
      </w:tr>
      <w:tr w:rsidR="00A3262F" w:rsidRPr="00B03EA2" w14:paraId="049EB979" w14:textId="77777777" w:rsidTr="00B82EF6">
        <w:trPr>
          <w:trHeight w:val="57"/>
          <w:jc w:val="right"/>
        </w:trPr>
        <w:tc>
          <w:tcPr>
            <w:tcW w:w="720" w:type="dxa"/>
            <w:tcBorders>
              <w:top w:val="nil"/>
            </w:tcBorders>
            <w:shd w:val="clear" w:color="auto" w:fill="auto"/>
            <w:noWrap/>
          </w:tcPr>
          <w:p w14:paraId="67FC8222" w14:textId="77777777" w:rsidR="00A3262F" w:rsidRPr="00B03EA2" w:rsidRDefault="00A3262F" w:rsidP="00B82EF6">
            <w:pPr>
              <w:pStyle w:val="Normal-pool"/>
              <w:spacing w:before="20" w:after="40"/>
              <w:rPr>
                <w:noProof/>
                <w:sz w:val="18"/>
                <w:szCs w:val="18"/>
              </w:rPr>
            </w:pPr>
            <w:r w:rsidRPr="00B03EA2">
              <w:rPr>
                <w:noProof/>
                <w:sz w:val="18"/>
                <w:szCs w:val="18"/>
              </w:rPr>
              <w:t>79</w:t>
            </w:r>
          </w:p>
        </w:tc>
        <w:tc>
          <w:tcPr>
            <w:tcW w:w="2682" w:type="dxa"/>
            <w:tcBorders>
              <w:top w:val="nil"/>
            </w:tcBorders>
            <w:shd w:val="clear" w:color="auto" w:fill="auto"/>
            <w:noWrap/>
            <w:hideMark/>
          </w:tcPr>
          <w:p w14:paraId="5D1944EA" w14:textId="77777777" w:rsidR="00A3262F" w:rsidRPr="00B03EA2" w:rsidRDefault="00A3262F" w:rsidP="00B82EF6">
            <w:pPr>
              <w:pStyle w:val="Normal-pool"/>
              <w:spacing w:before="20" w:after="40"/>
              <w:rPr>
                <w:noProof/>
                <w:sz w:val="18"/>
                <w:szCs w:val="18"/>
              </w:rPr>
            </w:pPr>
            <w:r w:rsidRPr="00B03EA2">
              <w:rPr>
                <w:noProof/>
                <w:sz w:val="18"/>
                <w:szCs w:val="18"/>
              </w:rPr>
              <w:t>Lettonie</w:t>
            </w:r>
          </w:p>
        </w:tc>
        <w:tc>
          <w:tcPr>
            <w:tcW w:w="1985" w:type="dxa"/>
            <w:gridSpan w:val="2"/>
            <w:tcBorders>
              <w:top w:val="nil"/>
            </w:tcBorders>
            <w:shd w:val="clear" w:color="auto" w:fill="auto"/>
            <w:noWrap/>
            <w:hideMark/>
          </w:tcPr>
          <w:p w14:paraId="2D75BACC" w14:textId="77777777" w:rsidR="00A3262F" w:rsidRPr="00B03EA2" w:rsidRDefault="00A3262F" w:rsidP="00B82EF6">
            <w:pPr>
              <w:pStyle w:val="Normal-pool"/>
              <w:spacing w:before="20" w:after="40"/>
              <w:jc w:val="right"/>
              <w:rPr>
                <w:noProof/>
                <w:sz w:val="18"/>
                <w:szCs w:val="18"/>
              </w:rPr>
            </w:pPr>
            <w:r w:rsidRPr="00B03EA2">
              <w:rPr>
                <w:noProof/>
                <w:sz w:val="18"/>
                <w:szCs w:val="18"/>
              </w:rPr>
              <w:t>0,05</w:t>
            </w:r>
          </w:p>
        </w:tc>
        <w:tc>
          <w:tcPr>
            <w:tcW w:w="1843" w:type="dxa"/>
            <w:tcBorders>
              <w:top w:val="nil"/>
            </w:tcBorders>
            <w:shd w:val="clear" w:color="auto" w:fill="auto"/>
            <w:noWrap/>
            <w:hideMark/>
          </w:tcPr>
          <w:p w14:paraId="188BEC45" w14:textId="77777777" w:rsidR="00A3262F" w:rsidRPr="00B03EA2" w:rsidRDefault="00A3262F" w:rsidP="00B82EF6">
            <w:pPr>
              <w:pStyle w:val="Normal-pool"/>
              <w:spacing w:before="20" w:after="40"/>
              <w:jc w:val="right"/>
              <w:rPr>
                <w:noProof/>
                <w:sz w:val="18"/>
                <w:szCs w:val="18"/>
              </w:rPr>
            </w:pPr>
            <w:r w:rsidRPr="00B03EA2">
              <w:rPr>
                <w:noProof/>
                <w:sz w:val="18"/>
                <w:szCs w:val="18"/>
              </w:rPr>
              <w:t>0,0516</w:t>
            </w:r>
          </w:p>
        </w:tc>
        <w:tc>
          <w:tcPr>
            <w:tcW w:w="2238" w:type="dxa"/>
            <w:tcBorders>
              <w:top w:val="nil"/>
            </w:tcBorders>
            <w:shd w:val="clear" w:color="auto" w:fill="auto"/>
            <w:noWrap/>
            <w:hideMark/>
          </w:tcPr>
          <w:p w14:paraId="4AF3C378"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2 096 </w:t>
            </w:r>
          </w:p>
        </w:tc>
      </w:tr>
      <w:tr w:rsidR="00A3262F" w:rsidRPr="00B03EA2" w14:paraId="3D3489E8" w14:textId="77777777" w:rsidTr="00B82EF6">
        <w:trPr>
          <w:trHeight w:val="57"/>
          <w:jc w:val="right"/>
        </w:trPr>
        <w:tc>
          <w:tcPr>
            <w:tcW w:w="720" w:type="dxa"/>
            <w:tcBorders>
              <w:top w:val="nil"/>
            </w:tcBorders>
            <w:shd w:val="clear" w:color="auto" w:fill="auto"/>
            <w:noWrap/>
          </w:tcPr>
          <w:p w14:paraId="583E197E" w14:textId="77777777" w:rsidR="00A3262F" w:rsidRPr="00B03EA2" w:rsidRDefault="00A3262F" w:rsidP="00B82EF6">
            <w:pPr>
              <w:pStyle w:val="Normal-pool"/>
              <w:spacing w:before="20" w:after="40"/>
              <w:rPr>
                <w:noProof/>
                <w:sz w:val="18"/>
                <w:szCs w:val="18"/>
              </w:rPr>
            </w:pPr>
            <w:r w:rsidRPr="00B03EA2">
              <w:rPr>
                <w:noProof/>
                <w:sz w:val="18"/>
                <w:szCs w:val="18"/>
              </w:rPr>
              <w:t>80</w:t>
            </w:r>
          </w:p>
        </w:tc>
        <w:tc>
          <w:tcPr>
            <w:tcW w:w="2682" w:type="dxa"/>
            <w:tcBorders>
              <w:top w:val="nil"/>
            </w:tcBorders>
            <w:shd w:val="clear" w:color="auto" w:fill="auto"/>
            <w:noWrap/>
            <w:hideMark/>
          </w:tcPr>
          <w:p w14:paraId="6164DC00" w14:textId="77777777" w:rsidR="00A3262F" w:rsidRPr="00B03EA2" w:rsidRDefault="00A3262F" w:rsidP="00B82EF6">
            <w:pPr>
              <w:pStyle w:val="Normal-pool"/>
              <w:spacing w:before="20" w:after="40"/>
              <w:rPr>
                <w:noProof/>
                <w:sz w:val="18"/>
                <w:szCs w:val="18"/>
              </w:rPr>
            </w:pPr>
            <w:r w:rsidRPr="00B03EA2">
              <w:rPr>
                <w:noProof/>
                <w:sz w:val="18"/>
                <w:szCs w:val="18"/>
              </w:rPr>
              <w:t>Lituanie</w:t>
            </w:r>
          </w:p>
        </w:tc>
        <w:tc>
          <w:tcPr>
            <w:tcW w:w="1985" w:type="dxa"/>
            <w:gridSpan w:val="2"/>
            <w:tcBorders>
              <w:top w:val="nil"/>
            </w:tcBorders>
            <w:shd w:val="clear" w:color="auto" w:fill="auto"/>
            <w:noWrap/>
            <w:hideMark/>
          </w:tcPr>
          <w:p w14:paraId="7558D50C" w14:textId="77777777" w:rsidR="00A3262F" w:rsidRPr="00B03EA2" w:rsidRDefault="00A3262F" w:rsidP="00B82EF6">
            <w:pPr>
              <w:pStyle w:val="Normal-pool"/>
              <w:spacing w:before="20" w:after="40"/>
              <w:jc w:val="right"/>
              <w:rPr>
                <w:noProof/>
                <w:sz w:val="18"/>
                <w:szCs w:val="18"/>
              </w:rPr>
            </w:pPr>
            <w:r w:rsidRPr="00B03EA2">
              <w:rPr>
                <w:noProof/>
                <w:sz w:val="18"/>
                <w:szCs w:val="18"/>
              </w:rPr>
              <w:t>0,077</w:t>
            </w:r>
          </w:p>
        </w:tc>
        <w:tc>
          <w:tcPr>
            <w:tcW w:w="1843" w:type="dxa"/>
            <w:tcBorders>
              <w:top w:val="nil"/>
            </w:tcBorders>
            <w:shd w:val="clear" w:color="auto" w:fill="auto"/>
            <w:noWrap/>
            <w:hideMark/>
          </w:tcPr>
          <w:p w14:paraId="6BF22086" w14:textId="77777777" w:rsidR="00A3262F" w:rsidRPr="00B03EA2" w:rsidRDefault="00A3262F" w:rsidP="00B82EF6">
            <w:pPr>
              <w:pStyle w:val="Normal-pool"/>
              <w:spacing w:before="20" w:after="40"/>
              <w:jc w:val="right"/>
              <w:rPr>
                <w:noProof/>
                <w:sz w:val="18"/>
                <w:szCs w:val="18"/>
              </w:rPr>
            </w:pPr>
            <w:r w:rsidRPr="00B03EA2">
              <w:rPr>
                <w:noProof/>
                <w:sz w:val="18"/>
                <w:szCs w:val="18"/>
              </w:rPr>
              <w:t>0,0794</w:t>
            </w:r>
          </w:p>
        </w:tc>
        <w:tc>
          <w:tcPr>
            <w:tcW w:w="2238" w:type="dxa"/>
            <w:tcBorders>
              <w:top w:val="nil"/>
            </w:tcBorders>
            <w:shd w:val="clear" w:color="auto" w:fill="auto"/>
            <w:noWrap/>
            <w:hideMark/>
          </w:tcPr>
          <w:p w14:paraId="42D6959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3 228 </w:t>
            </w:r>
          </w:p>
        </w:tc>
      </w:tr>
      <w:tr w:rsidR="00A3262F" w:rsidRPr="00B03EA2" w14:paraId="25DB3F3F" w14:textId="77777777" w:rsidTr="00B82EF6">
        <w:trPr>
          <w:trHeight w:val="57"/>
          <w:jc w:val="right"/>
        </w:trPr>
        <w:tc>
          <w:tcPr>
            <w:tcW w:w="720" w:type="dxa"/>
            <w:tcBorders>
              <w:top w:val="nil"/>
            </w:tcBorders>
            <w:shd w:val="clear" w:color="auto" w:fill="auto"/>
            <w:noWrap/>
          </w:tcPr>
          <w:p w14:paraId="239B65E5" w14:textId="77777777" w:rsidR="00A3262F" w:rsidRPr="00B03EA2" w:rsidRDefault="00A3262F" w:rsidP="00B82EF6">
            <w:pPr>
              <w:pStyle w:val="Normal-pool"/>
              <w:spacing w:before="20" w:after="40"/>
              <w:rPr>
                <w:noProof/>
                <w:sz w:val="18"/>
                <w:szCs w:val="18"/>
              </w:rPr>
            </w:pPr>
            <w:r w:rsidRPr="00B03EA2">
              <w:rPr>
                <w:noProof/>
                <w:sz w:val="18"/>
                <w:szCs w:val="18"/>
              </w:rPr>
              <w:t>81</w:t>
            </w:r>
          </w:p>
        </w:tc>
        <w:tc>
          <w:tcPr>
            <w:tcW w:w="2682" w:type="dxa"/>
            <w:tcBorders>
              <w:top w:val="nil"/>
            </w:tcBorders>
            <w:shd w:val="clear" w:color="auto" w:fill="auto"/>
            <w:noWrap/>
            <w:hideMark/>
          </w:tcPr>
          <w:p w14:paraId="1BA0C927" w14:textId="77777777" w:rsidR="00A3262F" w:rsidRPr="00B03EA2" w:rsidRDefault="00A3262F" w:rsidP="00B82EF6">
            <w:pPr>
              <w:pStyle w:val="Normal-pool"/>
              <w:spacing w:before="20" w:after="40"/>
              <w:rPr>
                <w:noProof/>
                <w:sz w:val="18"/>
                <w:szCs w:val="18"/>
              </w:rPr>
            </w:pPr>
            <w:r w:rsidRPr="00B03EA2">
              <w:rPr>
                <w:noProof/>
                <w:sz w:val="18"/>
                <w:szCs w:val="18"/>
              </w:rPr>
              <w:t>Macédoine du Nord</w:t>
            </w:r>
          </w:p>
        </w:tc>
        <w:tc>
          <w:tcPr>
            <w:tcW w:w="1985" w:type="dxa"/>
            <w:gridSpan w:val="2"/>
            <w:tcBorders>
              <w:top w:val="nil"/>
            </w:tcBorders>
            <w:shd w:val="clear" w:color="auto" w:fill="auto"/>
            <w:noWrap/>
            <w:hideMark/>
          </w:tcPr>
          <w:p w14:paraId="0251912C" w14:textId="77777777" w:rsidR="00A3262F" w:rsidRPr="00B03EA2" w:rsidRDefault="00A3262F" w:rsidP="00B82EF6">
            <w:pPr>
              <w:pStyle w:val="Normal-pool"/>
              <w:spacing w:before="20" w:after="40"/>
              <w:jc w:val="right"/>
              <w:rPr>
                <w:noProof/>
                <w:sz w:val="18"/>
                <w:szCs w:val="18"/>
              </w:rPr>
            </w:pPr>
            <w:r w:rsidRPr="00B03EA2">
              <w:rPr>
                <w:noProof/>
                <w:sz w:val="18"/>
                <w:szCs w:val="18"/>
              </w:rPr>
              <w:t>0,007</w:t>
            </w:r>
          </w:p>
        </w:tc>
        <w:tc>
          <w:tcPr>
            <w:tcW w:w="1843" w:type="dxa"/>
            <w:tcBorders>
              <w:top w:val="nil"/>
            </w:tcBorders>
            <w:shd w:val="clear" w:color="auto" w:fill="auto"/>
            <w:noWrap/>
            <w:hideMark/>
          </w:tcPr>
          <w:p w14:paraId="0E3AFAB6"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07B0D4AA"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428FF410" w14:textId="77777777" w:rsidTr="00B82EF6">
        <w:trPr>
          <w:trHeight w:val="57"/>
          <w:jc w:val="right"/>
        </w:trPr>
        <w:tc>
          <w:tcPr>
            <w:tcW w:w="720" w:type="dxa"/>
            <w:tcBorders>
              <w:top w:val="nil"/>
            </w:tcBorders>
            <w:shd w:val="clear" w:color="auto" w:fill="auto"/>
            <w:noWrap/>
          </w:tcPr>
          <w:p w14:paraId="67162448" w14:textId="77777777" w:rsidR="00A3262F" w:rsidRPr="00B03EA2" w:rsidRDefault="00A3262F" w:rsidP="00B82EF6">
            <w:pPr>
              <w:pStyle w:val="Normal-pool"/>
              <w:spacing w:before="20" w:after="40"/>
              <w:rPr>
                <w:noProof/>
                <w:sz w:val="18"/>
                <w:szCs w:val="18"/>
              </w:rPr>
            </w:pPr>
            <w:r w:rsidRPr="00B03EA2">
              <w:rPr>
                <w:noProof/>
                <w:sz w:val="18"/>
                <w:szCs w:val="18"/>
              </w:rPr>
              <w:lastRenderedPageBreak/>
              <w:t>82</w:t>
            </w:r>
          </w:p>
        </w:tc>
        <w:tc>
          <w:tcPr>
            <w:tcW w:w="2682" w:type="dxa"/>
            <w:tcBorders>
              <w:top w:val="nil"/>
            </w:tcBorders>
            <w:shd w:val="clear" w:color="auto" w:fill="auto"/>
            <w:noWrap/>
            <w:hideMark/>
          </w:tcPr>
          <w:p w14:paraId="577ADA89" w14:textId="77777777" w:rsidR="00A3262F" w:rsidRPr="00B03EA2" w:rsidRDefault="00A3262F" w:rsidP="00B82EF6">
            <w:pPr>
              <w:pStyle w:val="Normal-pool"/>
              <w:spacing w:before="20" w:after="40"/>
              <w:rPr>
                <w:noProof/>
                <w:sz w:val="18"/>
                <w:szCs w:val="18"/>
              </w:rPr>
            </w:pPr>
            <w:r w:rsidRPr="00B03EA2">
              <w:rPr>
                <w:noProof/>
                <w:sz w:val="18"/>
                <w:szCs w:val="18"/>
              </w:rPr>
              <w:t>Monténégro</w:t>
            </w:r>
          </w:p>
        </w:tc>
        <w:tc>
          <w:tcPr>
            <w:tcW w:w="1985" w:type="dxa"/>
            <w:gridSpan w:val="2"/>
            <w:tcBorders>
              <w:top w:val="nil"/>
            </w:tcBorders>
            <w:shd w:val="clear" w:color="auto" w:fill="auto"/>
            <w:noWrap/>
            <w:hideMark/>
          </w:tcPr>
          <w:p w14:paraId="1F1EA7B1" w14:textId="77777777" w:rsidR="00A3262F" w:rsidRPr="00B03EA2" w:rsidRDefault="00A3262F" w:rsidP="00B82EF6">
            <w:pPr>
              <w:pStyle w:val="Normal-pool"/>
              <w:spacing w:before="20" w:after="40"/>
              <w:jc w:val="right"/>
              <w:rPr>
                <w:noProof/>
                <w:sz w:val="18"/>
                <w:szCs w:val="18"/>
              </w:rPr>
            </w:pPr>
            <w:r w:rsidRPr="00B03EA2">
              <w:rPr>
                <w:noProof/>
                <w:sz w:val="18"/>
                <w:szCs w:val="18"/>
              </w:rPr>
              <w:t>0,004</w:t>
            </w:r>
          </w:p>
        </w:tc>
        <w:tc>
          <w:tcPr>
            <w:tcW w:w="1843" w:type="dxa"/>
            <w:tcBorders>
              <w:top w:val="nil"/>
            </w:tcBorders>
            <w:shd w:val="clear" w:color="auto" w:fill="auto"/>
            <w:noWrap/>
            <w:hideMark/>
          </w:tcPr>
          <w:p w14:paraId="7613F6AE"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76EB790E"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1DFA1A52" w14:textId="77777777" w:rsidTr="00B82EF6">
        <w:trPr>
          <w:trHeight w:val="57"/>
          <w:jc w:val="right"/>
        </w:trPr>
        <w:tc>
          <w:tcPr>
            <w:tcW w:w="720" w:type="dxa"/>
            <w:tcBorders>
              <w:top w:val="nil"/>
            </w:tcBorders>
            <w:shd w:val="clear" w:color="auto" w:fill="auto"/>
            <w:noWrap/>
          </w:tcPr>
          <w:p w14:paraId="2792EBE5" w14:textId="77777777" w:rsidR="00A3262F" w:rsidRPr="00B03EA2" w:rsidRDefault="00A3262F" w:rsidP="00B82EF6">
            <w:pPr>
              <w:pStyle w:val="Normal-pool"/>
              <w:spacing w:before="20" w:after="40"/>
              <w:rPr>
                <w:noProof/>
                <w:sz w:val="18"/>
                <w:szCs w:val="18"/>
              </w:rPr>
            </w:pPr>
            <w:r w:rsidRPr="00B03EA2">
              <w:rPr>
                <w:noProof/>
                <w:sz w:val="18"/>
                <w:szCs w:val="18"/>
              </w:rPr>
              <w:t>83</w:t>
            </w:r>
          </w:p>
        </w:tc>
        <w:tc>
          <w:tcPr>
            <w:tcW w:w="2682" w:type="dxa"/>
            <w:tcBorders>
              <w:top w:val="nil"/>
            </w:tcBorders>
            <w:shd w:val="clear" w:color="auto" w:fill="auto"/>
            <w:noWrap/>
            <w:hideMark/>
          </w:tcPr>
          <w:p w14:paraId="4A70811D" w14:textId="77777777" w:rsidR="00A3262F" w:rsidRPr="00B03EA2" w:rsidRDefault="00A3262F" w:rsidP="00B82EF6">
            <w:pPr>
              <w:pStyle w:val="Normal-pool"/>
              <w:spacing w:before="20" w:after="40"/>
              <w:rPr>
                <w:noProof/>
                <w:sz w:val="18"/>
                <w:szCs w:val="18"/>
              </w:rPr>
            </w:pPr>
            <w:r w:rsidRPr="00B03EA2">
              <w:rPr>
                <w:noProof/>
                <w:sz w:val="18"/>
                <w:szCs w:val="18"/>
              </w:rPr>
              <w:t>Pologne</w:t>
            </w:r>
          </w:p>
        </w:tc>
        <w:tc>
          <w:tcPr>
            <w:tcW w:w="1985" w:type="dxa"/>
            <w:gridSpan w:val="2"/>
            <w:tcBorders>
              <w:top w:val="nil"/>
            </w:tcBorders>
            <w:shd w:val="clear" w:color="auto" w:fill="auto"/>
            <w:noWrap/>
            <w:hideMark/>
          </w:tcPr>
          <w:p w14:paraId="591615F7" w14:textId="77777777" w:rsidR="00A3262F" w:rsidRPr="00B03EA2" w:rsidRDefault="00A3262F" w:rsidP="00B82EF6">
            <w:pPr>
              <w:pStyle w:val="Normal-pool"/>
              <w:spacing w:before="20" w:after="40"/>
              <w:jc w:val="right"/>
              <w:rPr>
                <w:noProof/>
                <w:sz w:val="18"/>
                <w:szCs w:val="18"/>
              </w:rPr>
            </w:pPr>
            <w:r w:rsidRPr="00B03EA2">
              <w:rPr>
                <w:noProof/>
                <w:sz w:val="18"/>
                <w:szCs w:val="18"/>
              </w:rPr>
              <w:t>0,837</w:t>
            </w:r>
          </w:p>
        </w:tc>
        <w:tc>
          <w:tcPr>
            <w:tcW w:w="1843" w:type="dxa"/>
            <w:tcBorders>
              <w:top w:val="nil"/>
            </w:tcBorders>
            <w:shd w:val="clear" w:color="auto" w:fill="auto"/>
            <w:noWrap/>
            <w:hideMark/>
          </w:tcPr>
          <w:p w14:paraId="3F559C2B" w14:textId="77777777" w:rsidR="00A3262F" w:rsidRPr="00B03EA2" w:rsidRDefault="00A3262F" w:rsidP="00B82EF6">
            <w:pPr>
              <w:pStyle w:val="Normal-pool"/>
              <w:spacing w:before="20" w:after="40"/>
              <w:jc w:val="right"/>
              <w:rPr>
                <w:noProof/>
                <w:sz w:val="18"/>
                <w:szCs w:val="18"/>
              </w:rPr>
            </w:pPr>
            <w:r w:rsidRPr="00B03EA2">
              <w:rPr>
                <w:noProof/>
                <w:sz w:val="18"/>
                <w:szCs w:val="18"/>
              </w:rPr>
              <w:t>0,8630</w:t>
            </w:r>
          </w:p>
        </w:tc>
        <w:tc>
          <w:tcPr>
            <w:tcW w:w="2238" w:type="dxa"/>
            <w:tcBorders>
              <w:top w:val="nil"/>
            </w:tcBorders>
            <w:shd w:val="clear" w:color="auto" w:fill="auto"/>
            <w:noWrap/>
            <w:hideMark/>
          </w:tcPr>
          <w:p w14:paraId="5254E5A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35 093 </w:t>
            </w:r>
          </w:p>
        </w:tc>
      </w:tr>
      <w:tr w:rsidR="00A3262F" w:rsidRPr="00B03EA2" w14:paraId="2BB32063" w14:textId="77777777" w:rsidTr="00B82EF6">
        <w:trPr>
          <w:trHeight w:val="57"/>
          <w:jc w:val="right"/>
        </w:trPr>
        <w:tc>
          <w:tcPr>
            <w:tcW w:w="720" w:type="dxa"/>
            <w:tcBorders>
              <w:top w:val="nil"/>
            </w:tcBorders>
            <w:shd w:val="clear" w:color="auto" w:fill="auto"/>
            <w:noWrap/>
          </w:tcPr>
          <w:p w14:paraId="1ED0848C" w14:textId="77777777" w:rsidR="00A3262F" w:rsidRPr="00B03EA2" w:rsidRDefault="00A3262F" w:rsidP="00B82EF6">
            <w:pPr>
              <w:pStyle w:val="Normal-pool"/>
              <w:spacing w:before="20" w:after="40"/>
              <w:rPr>
                <w:noProof/>
                <w:sz w:val="18"/>
                <w:szCs w:val="18"/>
              </w:rPr>
            </w:pPr>
            <w:r w:rsidRPr="00B03EA2">
              <w:rPr>
                <w:noProof/>
                <w:sz w:val="18"/>
                <w:szCs w:val="18"/>
              </w:rPr>
              <w:t>84</w:t>
            </w:r>
          </w:p>
        </w:tc>
        <w:tc>
          <w:tcPr>
            <w:tcW w:w="2682" w:type="dxa"/>
            <w:tcBorders>
              <w:top w:val="nil"/>
            </w:tcBorders>
            <w:shd w:val="clear" w:color="auto" w:fill="auto"/>
            <w:noWrap/>
            <w:hideMark/>
          </w:tcPr>
          <w:p w14:paraId="4079B0A6" w14:textId="77777777" w:rsidR="00A3262F" w:rsidRPr="00B03EA2" w:rsidRDefault="00A3262F" w:rsidP="00B82EF6">
            <w:pPr>
              <w:pStyle w:val="Normal-pool"/>
              <w:spacing w:before="20" w:after="40"/>
              <w:rPr>
                <w:noProof/>
                <w:sz w:val="18"/>
                <w:szCs w:val="18"/>
              </w:rPr>
            </w:pPr>
            <w:r w:rsidRPr="00B03EA2">
              <w:rPr>
                <w:noProof/>
                <w:sz w:val="18"/>
                <w:szCs w:val="18"/>
              </w:rPr>
              <w:t>République de Moldova</w:t>
            </w:r>
          </w:p>
        </w:tc>
        <w:tc>
          <w:tcPr>
            <w:tcW w:w="1985" w:type="dxa"/>
            <w:gridSpan w:val="2"/>
            <w:tcBorders>
              <w:top w:val="nil"/>
            </w:tcBorders>
            <w:shd w:val="clear" w:color="auto" w:fill="auto"/>
            <w:noWrap/>
            <w:hideMark/>
          </w:tcPr>
          <w:p w14:paraId="177A9637" w14:textId="77777777" w:rsidR="00A3262F" w:rsidRPr="00B03EA2" w:rsidRDefault="00A3262F" w:rsidP="00B82EF6">
            <w:pPr>
              <w:pStyle w:val="Normal-pool"/>
              <w:spacing w:before="20" w:after="40"/>
              <w:jc w:val="right"/>
              <w:rPr>
                <w:noProof/>
                <w:sz w:val="18"/>
                <w:szCs w:val="18"/>
              </w:rPr>
            </w:pPr>
            <w:r w:rsidRPr="00B03EA2">
              <w:rPr>
                <w:noProof/>
                <w:sz w:val="18"/>
                <w:szCs w:val="18"/>
              </w:rPr>
              <w:t>0,005</w:t>
            </w:r>
          </w:p>
        </w:tc>
        <w:tc>
          <w:tcPr>
            <w:tcW w:w="1843" w:type="dxa"/>
            <w:tcBorders>
              <w:top w:val="nil"/>
            </w:tcBorders>
            <w:shd w:val="clear" w:color="auto" w:fill="auto"/>
            <w:noWrap/>
            <w:hideMark/>
          </w:tcPr>
          <w:p w14:paraId="54E18183"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6A326E0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4E44542C" w14:textId="77777777" w:rsidTr="00B82EF6">
        <w:trPr>
          <w:trHeight w:val="57"/>
          <w:jc w:val="right"/>
        </w:trPr>
        <w:tc>
          <w:tcPr>
            <w:tcW w:w="720" w:type="dxa"/>
            <w:tcBorders>
              <w:top w:val="nil"/>
            </w:tcBorders>
            <w:shd w:val="clear" w:color="auto" w:fill="auto"/>
            <w:noWrap/>
          </w:tcPr>
          <w:p w14:paraId="11EE51C1" w14:textId="77777777" w:rsidR="00A3262F" w:rsidRPr="00B03EA2" w:rsidRDefault="00A3262F" w:rsidP="00B82EF6">
            <w:pPr>
              <w:pStyle w:val="Normal-pool"/>
              <w:spacing w:before="20" w:after="40"/>
              <w:rPr>
                <w:noProof/>
                <w:sz w:val="18"/>
                <w:szCs w:val="18"/>
              </w:rPr>
            </w:pPr>
            <w:r w:rsidRPr="00B03EA2">
              <w:rPr>
                <w:noProof/>
                <w:sz w:val="18"/>
                <w:szCs w:val="18"/>
              </w:rPr>
              <w:t>85</w:t>
            </w:r>
          </w:p>
        </w:tc>
        <w:tc>
          <w:tcPr>
            <w:tcW w:w="2682" w:type="dxa"/>
            <w:tcBorders>
              <w:top w:val="nil"/>
            </w:tcBorders>
            <w:shd w:val="clear" w:color="auto" w:fill="auto"/>
            <w:noWrap/>
            <w:hideMark/>
          </w:tcPr>
          <w:p w14:paraId="7EC32024" w14:textId="77777777" w:rsidR="00A3262F" w:rsidRPr="00B03EA2" w:rsidRDefault="00A3262F" w:rsidP="00B82EF6">
            <w:pPr>
              <w:pStyle w:val="Normal-pool"/>
              <w:spacing w:before="20" w:after="40"/>
              <w:rPr>
                <w:noProof/>
                <w:sz w:val="18"/>
                <w:szCs w:val="18"/>
              </w:rPr>
            </w:pPr>
            <w:r w:rsidRPr="00B03EA2">
              <w:rPr>
                <w:noProof/>
                <w:sz w:val="18"/>
                <w:szCs w:val="18"/>
              </w:rPr>
              <w:t>Roumanie</w:t>
            </w:r>
          </w:p>
        </w:tc>
        <w:tc>
          <w:tcPr>
            <w:tcW w:w="1985" w:type="dxa"/>
            <w:gridSpan w:val="2"/>
            <w:tcBorders>
              <w:top w:val="nil"/>
            </w:tcBorders>
            <w:shd w:val="clear" w:color="auto" w:fill="auto"/>
            <w:noWrap/>
            <w:hideMark/>
          </w:tcPr>
          <w:p w14:paraId="1EB50CC7" w14:textId="77777777" w:rsidR="00A3262F" w:rsidRPr="00B03EA2" w:rsidRDefault="00A3262F" w:rsidP="00B82EF6">
            <w:pPr>
              <w:pStyle w:val="Normal-pool"/>
              <w:spacing w:before="20" w:after="40"/>
              <w:jc w:val="right"/>
              <w:rPr>
                <w:noProof/>
                <w:sz w:val="18"/>
                <w:szCs w:val="18"/>
              </w:rPr>
            </w:pPr>
            <w:r w:rsidRPr="00B03EA2">
              <w:rPr>
                <w:noProof/>
                <w:sz w:val="18"/>
                <w:szCs w:val="18"/>
              </w:rPr>
              <w:t>0,312</w:t>
            </w:r>
          </w:p>
        </w:tc>
        <w:tc>
          <w:tcPr>
            <w:tcW w:w="1843" w:type="dxa"/>
            <w:tcBorders>
              <w:top w:val="nil"/>
            </w:tcBorders>
            <w:shd w:val="clear" w:color="auto" w:fill="auto"/>
            <w:noWrap/>
            <w:hideMark/>
          </w:tcPr>
          <w:p w14:paraId="22B7DFF9" w14:textId="77777777" w:rsidR="00A3262F" w:rsidRPr="00B03EA2" w:rsidRDefault="00A3262F" w:rsidP="00B82EF6">
            <w:pPr>
              <w:pStyle w:val="Normal-pool"/>
              <w:spacing w:before="20" w:after="40"/>
              <w:jc w:val="right"/>
              <w:rPr>
                <w:noProof/>
                <w:sz w:val="18"/>
                <w:szCs w:val="18"/>
              </w:rPr>
            </w:pPr>
            <w:r w:rsidRPr="00B03EA2">
              <w:rPr>
                <w:noProof/>
                <w:sz w:val="18"/>
                <w:szCs w:val="18"/>
              </w:rPr>
              <w:t>0,3217</w:t>
            </w:r>
          </w:p>
        </w:tc>
        <w:tc>
          <w:tcPr>
            <w:tcW w:w="2238" w:type="dxa"/>
            <w:tcBorders>
              <w:top w:val="nil"/>
            </w:tcBorders>
            <w:shd w:val="clear" w:color="auto" w:fill="auto"/>
            <w:noWrap/>
            <w:hideMark/>
          </w:tcPr>
          <w:p w14:paraId="0318175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13 081 </w:t>
            </w:r>
          </w:p>
        </w:tc>
      </w:tr>
      <w:tr w:rsidR="00A3262F" w:rsidRPr="00B03EA2" w14:paraId="6CD7B486" w14:textId="77777777" w:rsidTr="00B82EF6">
        <w:trPr>
          <w:trHeight w:val="57"/>
          <w:jc w:val="right"/>
        </w:trPr>
        <w:tc>
          <w:tcPr>
            <w:tcW w:w="720" w:type="dxa"/>
            <w:tcBorders>
              <w:top w:val="nil"/>
            </w:tcBorders>
            <w:shd w:val="clear" w:color="auto" w:fill="auto"/>
            <w:noWrap/>
          </w:tcPr>
          <w:p w14:paraId="2E5E0796" w14:textId="77777777" w:rsidR="00A3262F" w:rsidRPr="00B03EA2" w:rsidRDefault="00A3262F" w:rsidP="00B82EF6">
            <w:pPr>
              <w:pStyle w:val="Normal-pool"/>
              <w:spacing w:before="20" w:after="40"/>
              <w:rPr>
                <w:noProof/>
                <w:sz w:val="18"/>
                <w:szCs w:val="18"/>
              </w:rPr>
            </w:pPr>
            <w:r w:rsidRPr="00B03EA2">
              <w:rPr>
                <w:noProof/>
                <w:sz w:val="18"/>
                <w:szCs w:val="18"/>
              </w:rPr>
              <w:t>86</w:t>
            </w:r>
          </w:p>
        </w:tc>
        <w:tc>
          <w:tcPr>
            <w:tcW w:w="2682" w:type="dxa"/>
            <w:tcBorders>
              <w:top w:val="nil"/>
            </w:tcBorders>
            <w:shd w:val="clear" w:color="auto" w:fill="auto"/>
            <w:noWrap/>
            <w:hideMark/>
          </w:tcPr>
          <w:p w14:paraId="6855C9AD" w14:textId="77777777" w:rsidR="00A3262F" w:rsidRPr="00B03EA2" w:rsidRDefault="00A3262F" w:rsidP="00B82EF6">
            <w:pPr>
              <w:pStyle w:val="Normal-pool"/>
              <w:spacing w:before="20" w:after="40"/>
              <w:rPr>
                <w:noProof/>
                <w:sz w:val="18"/>
                <w:szCs w:val="18"/>
              </w:rPr>
            </w:pPr>
            <w:r w:rsidRPr="00B03EA2">
              <w:rPr>
                <w:noProof/>
                <w:sz w:val="18"/>
                <w:szCs w:val="18"/>
              </w:rPr>
              <w:t>Slovaquie</w:t>
            </w:r>
          </w:p>
        </w:tc>
        <w:tc>
          <w:tcPr>
            <w:tcW w:w="1985" w:type="dxa"/>
            <w:gridSpan w:val="2"/>
            <w:tcBorders>
              <w:top w:val="nil"/>
            </w:tcBorders>
            <w:shd w:val="clear" w:color="auto" w:fill="auto"/>
            <w:noWrap/>
            <w:hideMark/>
          </w:tcPr>
          <w:p w14:paraId="3E26D6ED" w14:textId="77777777" w:rsidR="00A3262F" w:rsidRPr="00B03EA2" w:rsidRDefault="00A3262F" w:rsidP="00B82EF6">
            <w:pPr>
              <w:pStyle w:val="Normal-pool"/>
              <w:spacing w:before="20" w:after="40"/>
              <w:jc w:val="right"/>
              <w:rPr>
                <w:noProof/>
                <w:sz w:val="18"/>
                <w:szCs w:val="18"/>
              </w:rPr>
            </w:pPr>
            <w:r w:rsidRPr="00B03EA2">
              <w:rPr>
                <w:noProof/>
                <w:sz w:val="18"/>
                <w:szCs w:val="18"/>
              </w:rPr>
              <w:t>0,155</w:t>
            </w:r>
          </w:p>
        </w:tc>
        <w:tc>
          <w:tcPr>
            <w:tcW w:w="1843" w:type="dxa"/>
            <w:tcBorders>
              <w:top w:val="nil"/>
            </w:tcBorders>
            <w:shd w:val="clear" w:color="auto" w:fill="auto"/>
            <w:noWrap/>
            <w:hideMark/>
          </w:tcPr>
          <w:p w14:paraId="73101D35" w14:textId="77777777" w:rsidR="00A3262F" w:rsidRPr="00B03EA2" w:rsidRDefault="00A3262F" w:rsidP="00B82EF6">
            <w:pPr>
              <w:pStyle w:val="Normal-pool"/>
              <w:spacing w:before="20" w:after="40"/>
              <w:jc w:val="right"/>
              <w:rPr>
                <w:noProof/>
                <w:sz w:val="18"/>
                <w:szCs w:val="18"/>
              </w:rPr>
            </w:pPr>
            <w:r w:rsidRPr="00B03EA2">
              <w:rPr>
                <w:noProof/>
                <w:sz w:val="18"/>
                <w:szCs w:val="18"/>
              </w:rPr>
              <w:t>0,1598</w:t>
            </w:r>
          </w:p>
        </w:tc>
        <w:tc>
          <w:tcPr>
            <w:tcW w:w="2238" w:type="dxa"/>
            <w:tcBorders>
              <w:top w:val="nil"/>
            </w:tcBorders>
            <w:shd w:val="clear" w:color="auto" w:fill="auto"/>
            <w:noWrap/>
            <w:hideMark/>
          </w:tcPr>
          <w:p w14:paraId="4C3D75A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6 499 </w:t>
            </w:r>
          </w:p>
        </w:tc>
      </w:tr>
      <w:tr w:rsidR="00A3262F" w:rsidRPr="00B03EA2" w14:paraId="4FB367B0" w14:textId="77777777" w:rsidTr="00B82EF6">
        <w:trPr>
          <w:trHeight w:val="57"/>
          <w:jc w:val="right"/>
        </w:trPr>
        <w:tc>
          <w:tcPr>
            <w:tcW w:w="720" w:type="dxa"/>
            <w:tcBorders>
              <w:top w:val="nil"/>
            </w:tcBorders>
            <w:shd w:val="clear" w:color="auto" w:fill="auto"/>
            <w:noWrap/>
          </w:tcPr>
          <w:p w14:paraId="2A357A9B" w14:textId="77777777" w:rsidR="00A3262F" w:rsidRPr="00B03EA2" w:rsidRDefault="00A3262F" w:rsidP="00B82EF6">
            <w:pPr>
              <w:pStyle w:val="Normal-pool"/>
              <w:spacing w:before="20" w:after="40"/>
              <w:rPr>
                <w:noProof/>
                <w:sz w:val="18"/>
                <w:szCs w:val="18"/>
              </w:rPr>
            </w:pPr>
            <w:r w:rsidRPr="00B03EA2">
              <w:rPr>
                <w:noProof/>
                <w:sz w:val="18"/>
                <w:szCs w:val="18"/>
              </w:rPr>
              <w:t>87</w:t>
            </w:r>
          </w:p>
        </w:tc>
        <w:tc>
          <w:tcPr>
            <w:tcW w:w="2682" w:type="dxa"/>
            <w:tcBorders>
              <w:top w:val="nil"/>
            </w:tcBorders>
            <w:shd w:val="clear" w:color="auto" w:fill="auto"/>
            <w:noWrap/>
            <w:hideMark/>
          </w:tcPr>
          <w:p w14:paraId="60AD64F2" w14:textId="77777777" w:rsidR="00A3262F" w:rsidRPr="00B03EA2" w:rsidRDefault="00A3262F" w:rsidP="00B82EF6">
            <w:pPr>
              <w:pStyle w:val="Normal-pool"/>
              <w:spacing w:before="20" w:after="40"/>
              <w:rPr>
                <w:noProof/>
                <w:sz w:val="18"/>
                <w:szCs w:val="18"/>
              </w:rPr>
            </w:pPr>
            <w:r w:rsidRPr="00B03EA2">
              <w:rPr>
                <w:noProof/>
                <w:sz w:val="18"/>
                <w:szCs w:val="18"/>
              </w:rPr>
              <w:t>Slovénie</w:t>
            </w:r>
          </w:p>
        </w:tc>
        <w:tc>
          <w:tcPr>
            <w:tcW w:w="1985" w:type="dxa"/>
            <w:gridSpan w:val="2"/>
            <w:tcBorders>
              <w:top w:val="nil"/>
            </w:tcBorders>
            <w:shd w:val="clear" w:color="auto" w:fill="auto"/>
            <w:noWrap/>
            <w:hideMark/>
          </w:tcPr>
          <w:p w14:paraId="7706938B" w14:textId="77777777" w:rsidR="00A3262F" w:rsidRPr="00B03EA2" w:rsidRDefault="00A3262F" w:rsidP="00B82EF6">
            <w:pPr>
              <w:pStyle w:val="Normal-pool"/>
              <w:spacing w:before="20" w:after="40"/>
              <w:jc w:val="right"/>
              <w:rPr>
                <w:noProof/>
                <w:sz w:val="18"/>
                <w:szCs w:val="18"/>
              </w:rPr>
            </w:pPr>
            <w:r w:rsidRPr="00B03EA2">
              <w:rPr>
                <w:noProof/>
                <w:sz w:val="18"/>
                <w:szCs w:val="18"/>
              </w:rPr>
              <w:t>0,079</w:t>
            </w:r>
          </w:p>
        </w:tc>
        <w:tc>
          <w:tcPr>
            <w:tcW w:w="1843" w:type="dxa"/>
            <w:tcBorders>
              <w:top w:val="nil"/>
            </w:tcBorders>
            <w:shd w:val="clear" w:color="auto" w:fill="auto"/>
            <w:noWrap/>
            <w:hideMark/>
          </w:tcPr>
          <w:p w14:paraId="52573075" w14:textId="77777777" w:rsidR="00A3262F" w:rsidRPr="00B03EA2" w:rsidRDefault="00A3262F" w:rsidP="00B82EF6">
            <w:pPr>
              <w:pStyle w:val="Normal-pool"/>
              <w:spacing w:before="20" w:after="40"/>
              <w:jc w:val="right"/>
              <w:rPr>
                <w:noProof/>
                <w:sz w:val="18"/>
                <w:szCs w:val="18"/>
              </w:rPr>
            </w:pPr>
            <w:r w:rsidRPr="00B03EA2">
              <w:rPr>
                <w:noProof/>
                <w:sz w:val="18"/>
                <w:szCs w:val="18"/>
              </w:rPr>
              <w:t>0,0815</w:t>
            </w:r>
          </w:p>
        </w:tc>
        <w:tc>
          <w:tcPr>
            <w:tcW w:w="2238" w:type="dxa"/>
            <w:tcBorders>
              <w:top w:val="nil"/>
            </w:tcBorders>
            <w:shd w:val="clear" w:color="auto" w:fill="auto"/>
            <w:noWrap/>
            <w:hideMark/>
          </w:tcPr>
          <w:p w14:paraId="75EAE72C"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3 312 </w:t>
            </w:r>
          </w:p>
        </w:tc>
      </w:tr>
      <w:tr w:rsidR="00A3262F" w:rsidRPr="00B03EA2" w14:paraId="44225F3F" w14:textId="77777777" w:rsidTr="00B82EF6">
        <w:trPr>
          <w:trHeight w:val="57"/>
          <w:jc w:val="right"/>
        </w:trPr>
        <w:tc>
          <w:tcPr>
            <w:tcW w:w="720" w:type="dxa"/>
            <w:tcBorders>
              <w:top w:val="nil"/>
            </w:tcBorders>
            <w:shd w:val="clear" w:color="auto" w:fill="auto"/>
            <w:noWrap/>
          </w:tcPr>
          <w:p w14:paraId="309DA993" w14:textId="77777777" w:rsidR="00A3262F" w:rsidRPr="00B03EA2" w:rsidRDefault="00A3262F" w:rsidP="00B82EF6">
            <w:pPr>
              <w:pStyle w:val="Normal-pool"/>
              <w:spacing w:before="20" w:after="40"/>
              <w:rPr>
                <w:noProof/>
                <w:sz w:val="18"/>
                <w:szCs w:val="18"/>
              </w:rPr>
            </w:pPr>
            <w:r w:rsidRPr="00B03EA2">
              <w:rPr>
                <w:noProof/>
                <w:sz w:val="18"/>
                <w:szCs w:val="18"/>
              </w:rPr>
              <w:t>88</w:t>
            </w:r>
          </w:p>
        </w:tc>
        <w:tc>
          <w:tcPr>
            <w:tcW w:w="2682" w:type="dxa"/>
            <w:tcBorders>
              <w:top w:val="nil"/>
            </w:tcBorders>
            <w:shd w:val="clear" w:color="auto" w:fill="auto"/>
            <w:noWrap/>
            <w:hideMark/>
          </w:tcPr>
          <w:p w14:paraId="2B7F2FB1" w14:textId="77777777" w:rsidR="00A3262F" w:rsidRPr="00B03EA2" w:rsidRDefault="00A3262F" w:rsidP="00B82EF6">
            <w:pPr>
              <w:pStyle w:val="Normal-pool"/>
              <w:spacing w:before="20" w:after="40"/>
              <w:rPr>
                <w:noProof/>
                <w:sz w:val="18"/>
                <w:szCs w:val="18"/>
              </w:rPr>
            </w:pPr>
            <w:r w:rsidRPr="00B03EA2">
              <w:rPr>
                <w:noProof/>
                <w:sz w:val="18"/>
                <w:szCs w:val="18"/>
              </w:rPr>
              <w:t>Tchéquie</w:t>
            </w:r>
          </w:p>
        </w:tc>
        <w:tc>
          <w:tcPr>
            <w:tcW w:w="1985" w:type="dxa"/>
            <w:gridSpan w:val="2"/>
            <w:tcBorders>
              <w:top w:val="nil"/>
            </w:tcBorders>
            <w:shd w:val="clear" w:color="auto" w:fill="auto"/>
            <w:noWrap/>
            <w:hideMark/>
          </w:tcPr>
          <w:p w14:paraId="4955511F" w14:textId="77777777" w:rsidR="00A3262F" w:rsidRPr="00B03EA2" w:rsidRDefault="00A3262F" w:rsidP="00B82EF6">
            <w:pPr>
              <w:pStyle w:val="Normal-pool"/>
              <w:spacing w:before="20" w:after="40"/>
              <w:jc w:val="right"/>
              <w:rPr>
                <w:noProof/>
                <w:sz w:val="18"/>
                <w:szCs w:val="18"/>
              </w:rPr>
            </w:pPr>
            <w:r w:rsidRPr="00B03EA2">
              <w:rPr>
                <w:noProof/>
                <w:sz w:val="18"/>
                <w:szCs w:val="18"/>
              </w:rPr>
              <w:t>0,34</w:t>
            </w:r>
          </w:p>
        </w:tc>
        <w:tc>
          <w:tcPr>
            <w:tcW w:w="1843" w:type="dxa"/>
            <w:tcBorders>
              <w:top w:val="nil"/>
            </w:tcBorders>
            <w:shd w:val="clear" w:color="auto" w:fill="auto"/>
            <w:noWrap/>
            <w:hideMark/>
          </w:tcPr>
          <w:p w14:paraId="6915F876" w14:textId="77777777" w:rsidR="00A3262F" w:rsidRPr="00B03EA2" w:rsidRDefault="00A3262F" w:rsidP="00B82EF6">
            <w:pPr>
              <w:pStyle w:val="Normal-pool"/>
              <w:spacing w:before="20" w:after="40"/>
              <w:jc w:val="right"/>
              <w:rPr>
                <w:noProof/>
                <w:sz w:val="18"/>
                <w:szCs w:val="18"/>
              </w:rPr>
            </w:pPr>
            <w:r w:rsidRPr="00B03EA2">
              <w:rPr>
                <w:noProof/>
                <w:sz w:val="18"/>
                <w:szCs w:val="18"/>
              </w:rPr>
              <w:t>0,3506</w:t>
            </w:r>
          </w:p>
        </w:tc>
        <w:tc>
          <w:tcPr>
            <w:tcW w:w="2238" w:type="dxa"/>
            <w:tcBorders>
              <w:top w:val="nil"/>
            </w:tcBorders>
            <w:shd w:val="clear" w:color="auto" w:fill="auto"/>
            <w:noWrap/>
            <w:hideMark/>
          </w:tcPr>
          <w:p w14:paraId="0AE9BDC8"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14 255 </w:t>
            </w:r>
          </w:p>
        </w:tc>
      </w:tr>
      <w:tr w:rsidR="00A3262F" w:rsidRPr="00B03EA2" w14:paraId="032355D0" w14:textId="77777777" w:rsidTr="00B82EF6">
        <w:trPr>
          <w:trHeight w:val="57"/>
          <w:jc w:val="right"/>
        </w:trPr>
        <w:tc>
          <w:tcPr>
            <w:tcW w:w="9468" w:type="dxa"/>
            <w:gridSpan w:val="6"/>
            <w:tcBorders>
              <w:top w:val="single" w:sz="4" w:space="0" w:color="auto"/>
              <w:bottom w:val="single" w:sz="4" w:space="0" w:color="auto"/>
            </w:tcBorders>
            <w:shd w:val="clear" w:color="auto" w:fill="auto"/>
            <w:noWrap/>
          </w:tcPr>
          <w:p w14:paraId="75ACD990" w14:textId="77777777" w:rsidR="00A3262F" w:rsidRPr="00B03EA2" w:rsidRDefault="00A3262F" w:rsidP="00B82EF6">
            <w:pPr>
              <w:pStyle w:val="Normal-pool"/>
              <w:spacing w:before="20" w:after="40"/>
              <w:rPr>
                <w:noProof/>
                <w:sz w:val="18"/>
                <w:szCs w:val="18"/>
              </w:rPr>
            </w:pPr>
            <w:r w:rsidRPr="00B03EA2">
              <w:rPr>
                <w:b/>
                <w:noProof/>
                <w:sz w:val="18"/>
              </w:rPr>
              <w:t>États d</w:t>
            </w:r>
            <w:r>
              <w:rPr>
                <w:b/>
                <w:noProof/>
                <w:sz w:val="18"/>
              </w:rPr>
              <w:t>’</w:t>
            </w:r>
            <w:r w:rsidRPr="00B03EA2">
              <w:rPr>
                <w:b/>
                <w:noProof/>
                <w:sz w:val="18"/>
              </w:rPr>
              <w:t>Amérique latine et des Caraïbes</w:t>
            </w:r>
            <w:r w:rsidRPr="00B03EA2">
              <w:rPr>
                <w:b/>
                <w:bCs/>
                <w:noProof/>
                <w:sz w:val="18"/>
                <w:szCs w:val="18"/>
              </w:rPr>
              <w:t xml:space="preserve"> (24)</w:t>
            </w:r>
          </w:p>
        </w:tc>
      </w:tr>
      <w:tr w:rsidR="00A3262F" w:rsidRPr="00B03EA2" w14:paraId="355D15DC" w14:textId="77777777" w:rsidTr="00B82EF6">
        <w:trPr>
          <w:trHeight w:val="57"/>
          <w:jc w:val="right"/>
        </w:trPr>
        <w:tc>
          <w:tcPr>
            <w:tcW w:w="720" w:type="dxa"/>
            <w:tcBorders>
              <w:top w:val="single" w:sz="4" w:space="0" w:color="auto"/>
            </w:tcBorders>
            <w:shd w:val="clear" w:color="auto" w:fill="auto"/>
            <w:noWrap/>
          </w:tcPr>
          <w:p w14:paraId="7D9FC0A2" w14:textId="77777777" w:rsidR="00A3262F" w:rsidRPr="00B03EA2" w:rsidRDefault="00A3262F" w:rsidP="00B82EF6">
            <w:pPr>
              <w:pStyle w:val="Normal-pool"/>
              <w:spacing w:before="20" w:after="40"/>
              <w:rPr>
                <w:noProof/>
                <w:sz w:val="18"/>
                <w:szCs w:val="18"/>
              </w:rPr>
            </w:pPr>
            <w:r w:rsidRPr="00B03EA2">
              <w:rPr>
                <w:noProof/>
                <w:sz w:val="18"/>
                <w:szCs w:val="18"/>
              </w:rPr>
              <w:t>89</w:t>
            </w:r>
          </w:p>
        </w:tc>
        <w:tc>
          <w:tcPr>
            <w:tcW w:w="2682" w:type="dxa"/>
            <w:tcBorders>
              <w:top w:val="single" w:sz="4" w:space="0" w:color="auto"/>
            </w:tcBorders>
            <w:shd w:val="clear" w:color="auto" w:fill="auto"/>
            <w:noWrap/>
            <w:hideMark/>
          </w:tcPr>
          <w:p w14:paraId="74AE1045" w14:textId="77777777" w:rsidR="00A3262F" w:rsidRPr="00B03EA2" w:rsidRDefault="00A3262F" w:rsidP="00B82EF6">
            <w:pPr>
              <w:pStyle w:val="Normal-pool"/>
              <w:spacing w:before="20" w:after="40"/>
              <w:rPr>
                <w:noProof/>
                <w:sz w:val="18"/>
                <w:szCs w:val="18"/>
              </w:rPr>
            </w:pPr>
            <w:r w:rsidRPr="00B03EA2">
              <w:rPr>
                <w:noProof/>
                <w:sz w:val="18"/>
                <w:szCs w:val="18"/>
              </w:rPr>
              <w:t>Antigua-et-Barbuda</w:t>
            </w:r>
          </w:p>
        </w:tc>
        <w:tc>
          <w:tcPr>
            <w:tcW w:w="1985" w:type="dxa"/>
            <w:gridSpan w:val="2"/>
            <w:tcBorders>
              <w:top w:val="single" w:sz="4" w:space="0" w:color="auto"/>
            </w:tcBorders>
            <w:shd w:val="clear" w:color="auto" w:fill="auto"/>
            <w:noWrap/>
            <w:hideMark/>
          </w:tcPr>
          <w:p w14:paraId="54B31CED" w14:textId="77777777" w:rsidR="00A3262F" w:rsidRPr="00B03EA2" w:rsidRDefault="00A3262F" w:rsidP="00B82EF6">
            <w:pPr>
              <w:pStyle w:val="Normal-pool"/>
              <w:spacing w:before="20" w:after="40"/>
              <w:jc w:val="right"/>
              <w:rPr>
                <w:noProof/>
                <w:sz w:val="18"/>
                <w:szCs w:val="18"/>
              </w:rPr>
            </w:pPr>
            <w:r w:rsidRPr="00B03EA2">
              <w:rPr>
                <w:noProof/>
                <w:sz w:val="18"/>
                <w:szCs w:val="18"/>
              </w:rPr>
              <w:t>0,002</w:t>
            </w:r>
          </w:p>
        </w:tc>
        <w:tc>
          <w:tcPr>
            <w:tcW w:w="1843" w:type="dxa"/>
            <w:tcBorders>
              <w:top w:val="single" w:sz="4" w:space="0" w:color="auto"/>
            </w:tcBorders>
            <w:shd w:val="clear" w:color="auto" w:fill="auto"/>
            <w:noWrap/>
            <w:hideMark/>
          </w:tcPr>
          <w:p w14:paraId="7669A5A8"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single" w:sz="4" w:space="0" w:color="auto"/>
            </w:tcBorders>
            <w:shd w:val="clear" w:color="auto" w:fill="auto"/>
            <w:noWrap/>
            <w:hideMark/>
          </w:tcPr>
          <w:p w14:paraId="4E051E0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2D81258F" w14:textId="77777777" w:rsidTr="00B82EF6">
        <w:trPr>
          <w:trHeight w:val="57"/>
          <w:jc w:val="right"/>
        </w:trPr>
        <w:tc>
          <w:tcPr>
            <w:tcW w:w="720" w:type="dxa"/>
            <w:tcBorders>
              <w:top w:val="nil"/>
            </w:tcBorders>
            <w:shd w:val="clear" w:color="auto" w:fill="auto"/>
            <w:noWrap/>
          </w:tcPr>
          <w:p w14:paraId="4F1C5850" w14:textId="77777777" w:rsidR="00A3262F" w:rsidRPr="00B03EA2" w:rsidRDefault="00A3262F" w:rsidP="00B82EF6">
            <w:pPr>
              <w:pStyle w:val="Normal-pool"/>
              <w:spacing w:before="20" w:after="40"/>
              <w:rPr>
                <w:noProof/>
                <w:sz w:val="18"/>
                <w:szCs w:val="18"/>
              </w:rPr>
            </w:pPr>
            <w:r w:rsidRPr="00B03EA2">
              <w:rPr>
                <w:noProof/>
                <w:sz w:val="18"/>
                <w:szCs w:val="18"/>
              </w:rPr>
              <w:t>90</w:t>
            </w:r>
          </w:p>
        </w:tc>
        <w:tc>
          <w:tcPr>
            <w:tcW w:w="2682" w:type="dxa"/>
            <w:tcBorders>
              <w:top w:val="nil"/>
            </w:tcBorders>
            <w:shd w:val="clear" w:color="auto" w:fill="auto"/>
            <w:noWrap/>
            <w:hideMark/>
          </w:tcPr>
          <w:p w14:paraId="0D74C22B" w14:textId="77777777" w:rsidR="00A3262F" w:rsidRPr="00B03EA2" w:rsidRDefault="00A3262F" w:rsidP="00B82EF6">
            <w:pPr>
              <w:pStyle w:val="Normal-pool"/>
              <w:spacing w:before="20" w:after="40"/>
              <w:rPr>
                <w:noProof/>
                <w:sz w:val="18"/>
                <w:szCs w:val="18"/>
              </w:rPr>
            </w:pPr>
            <w:r w:rsidRPr="00B03EA2">
              <w:rPr>
                <w:noProof/>
                <w:sz w:val="18"/>
                <w:szCs w:val="18"/>
              </w:rPr>
              <w:t>Argentine</w:t>
            </w:r>
          </w:p>
        </w:tc>
        <w:tc>
          <w:tcPr>
            <w:tcW w:w="1985" w:type="dxa"/>
            <w:gridSpan w:val="2"/>
            <w:tcBorders>
              <w:top w:val="nil"/>
            </w:tcBorders>
            <w:shd w:val="clear" w:color="auto" w:fill="auto"/>
            <w:noWrap/>
            <w:hideMark/>
          </w:tcPr>
          <w:p w14:paraId="53499B93" w14:textId="77777777" w:rsidR="00A3262F" w:rsidRPr="00B03EA2" w:rsidRDefault="00A3262F" w:rsidP="00B82EF6">
            <w:pPr>
              <w:pStyle w:val="Normal-pool"/>
              <w:spacing w:before="20" w:after="40"/>
              <w:jc w:val="right"/>
              <w:rPr>
                <w:noProof/>
                <w:sz w:val="18"/>
                <w:szCs w:val="18"/>
              </w:rPr>
            </w:pPr>
            <w:r w:rsidRPr="00B03EA2">
              <w:rPr>
                <w:noProof/>
                <w:sz w:val="18"/>
                <w:szCs w:val="18"/>
              </w:rPr>
              <w:t>0,719</w:t>
            </w:r>
          </w:p>
        </w:tc>
        <w:tc>
          <w:tcPr>
            <w:tcW w:w="1843" w:type="dxa"/>
            <w:tcBorders>
              <w:top w:val="nil"/>
            </w:tcBorders>
            <w:shd w:val="clear" w:color="auto" w:fill="auto"/>
            <w:noWrap/>
            <w:hideMark/>
          </w:tcPr>
          <w:p w14:paraId="49E239D5" w14:textId="77777777" w:rsidR="00A3262F" w:rsidRPr="00B03EA2" w:rsidRDefault="00A3262F" w:rsidP="00B82EF6">
            <w:pPr>
              <w:pStyle w:val="Normal-pool"/>
              <w:spacing w:before="20" w:after="40"/>
              <w:jc w:val="right"/>
              <w:rPr>
                <w:noProof/>
                <w:sz w:val="18"/>
                <w:szCs w:val="18"/>
              </w:rPr>
            </w:pPr>
            <w:r w:rsidRPr="00B03EA2">
              <w:rPr>
                <w:noProof/>
                <w:sz w:val="18"/>
                <w:szCs w:val="18"/>
              </w:rPr>
              <w:t>0,7414</w:t>
            </w:r>
          </w:p>
        </w:tc>
        <w:tc>
          <w:tcPr>
            <w:tcW w:w="2238" w:type="dxa"/>
            <w:tcBorders>
              <w:top w:val="nil"/>
            </w:tcBorders>
            <w:shd w:val="clear" w:color="auto" w:fill="auto"/>
            <w:noWrap/>
            <w:hideMark/>
          </w:tcPr>
          <w:p w14:paraId="06D17BA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30 146 </w:t>
            </w:r>
          </w:p>
        </w:tc>
      </w:tr>
      <w:tr w:rsidR="00A3262F" w:rsidRPr="00B03EA2" w14:paraId="3400518A" w14:textId="77777777" w:rsidTr="00B82EF6">
        <w:trPr>
          <w:trHeight w:val="57"/>
          <w:jc w:val="right"/>
        </w:trPr>
        <w:tc>
          <w:tcPr>
            <w:tcW w:w="720" w:type="dxa"/>
            <w:tcBorders>
              <w:top w:val="nil"/>
            </w:tcBorders>
            <w:shd w:val="clear" w:color="auto" w:fill="auto"/>
            <w:noWrap/>
          </w:tcPr>
          <w:p w14:paraId="4E8AB6C4" w14:textId="77777777" w:rsidR="00A3262F" w:rsidRPr="00B03EA2" w:rsidRDefault="00A3262F" w:rsidP="00B82EF6">
            <w:pPr>
              <w:pStyle w:val="Normal-pool"/>
              <w:spacing w:before="20" w:after="40"/>
              <w:rPr>
                <w:noProof/>
                <w:sz w:val="18"/>
                <w:szCs w:val="18"/>
              </w:rPr>
            </w:pPr>
            <w:r w:rsidRPr="00B03EA2">
              <w:rPr>
                <w:noProof/>
                <w:sz w:val="18"/>
                <w:szCs w:val="18"/>
              </w:rPr>
              <w:t>91</w:t>
            </w:r>
          </w:p>
        </w:tc>
        <w:tc>
          <w:tcPr>
            <w:tcW w:w="2682" w:type="dxa"/>
            <w:tcBorders>
              <w:top w:val="nil"/>
            </w:tcBorders>
            <w:shd w:val="clear" w:color="auto" w:fill="auto"/>
            <w:noWrap/>
            <w:hideMark/>
          </w:tcPr>
          <w:p w14:paraId="3A92528C" w14:textId="77777777" w:rsidR="00A3262F" w:rsidRPr="00B03EA2" w:rsidRDefault="00A3262F" w:rsidP="00B82EF6">
            <w:pPr>
              <w:pStyle w:val="Normal-pool"/>
              <w:spacing w:before="20" w:after="40"/>
              <w:rPr>
                <w:noProof/>
                <w:sz w:val="18"/>
                <w:szCs w:val="18"/>
              </w:rPr>
            </w:pPr>
            <w:r w:rsidRPr="00B03EA2">
              <w:rPr>
                <w:noProof/>
                <w:sz w:val="18"/>
                <w:szCs w:val="18"/>
              </w:rPr>
              <w:t>Bahamas</w:t>
            </w:r>
          </w:p>
        </w:tc>
        <w:tc>
          <w:tcPr>
            <w:tcW w:w="1985" w:type="dxa"/>
            <w:gridSpan w:val="2"/>
            <w:tcBorders>
              <w:top w:val="nil"/>
            </w:tcBorders>
            <w:shd w:val="clear" w:color="auto" w:fill="auto"/>
            <w:noWrap/>
            <w:hideMark/>
          </w:tcPr>
          <w:p w14:paraId="1A759A6E" w14:textId="77777777" w:rsidR="00A3262F" w:rsidRPr="00B03EA2" w:rsidRDefault="00A3262F" w:rsidP="00B82EF6">
            <w:pPr>
              <w:pStyle w:val="Normal-pool"/>
              <w:spacing w:before="20" w:after="40"/>
              <w:jc w:val="right"/>
              <w:rPr>
                <w:noProof/>
                <w:sz w:val="18"/>
                <w:szCs w:val="18"/>
              </w:rPr>
            </w:pPr>
            <w:r w:rsidRPr="00B03EA2">
              <w:rPr>
                <w:noProof/>
                <w:sz w:val="18"/>
                <w:szCs w:val="18"/>
              </w:rPr>
              <w:t>0,019</w:t>
            </w:r>
          </w:p>
        </w:tc>
        <w:tc>
          <w:tcPr>
            <w:tcW w:w="1843" w:type="dxa"/>
            <w:tcBorders>
              <w:top w:val="nil"/>
            </w:tcBorders>
            <w:shd w:val="clear" w:color="auto" w:fill="auto"/>
            <w:noWrap/>
            <w:hideMark/>
          </w:tcPr>
          <w:p w14:paraId="2CB23212" w14:textId="77777777" w:rsidR="00A3262F" w:rsidRPr="00B03EA2" w:rsidRDefault="00A3262F" w:rsidP="00B82EF6">
            <w:pPr>
              <w:pStyle w:val="Normal-pool"/>
              <w:spacing w:before="20" w:after="40"/>
              <w:jc w:val="right"/>
              <w:rPr>
                <w:noProof/>
                <w:sz w:val="18"/>
                <w:szCs w:val="18"/>
              </w:rPr>
            </w:pPr>
            <w:r w:rsidRPr="00B03EA2">
              <w:rPr>
                <w:noProof/>
                <w:sz w:val="18"/>
                <w:szCs w:val="18"/>
              </w:rPr>
              <w:t>0,0196</w:t>
            </w:r>
          </w:p>
        </w:tc>
        <w:tc>
          <w:tcPr>
            <w:tcW w:w="2238" w:type="dxa"/>
            <w:tcBorders>
              <w:top w:val="nil"/>
            </w:tcBorders>
            <w:shd w:val="clear" w:color="auto" w:fill="auto"/>
            <w:noWrap/>
            <w:hideMark/>
          </w:tcPr>
          <w:p w14:paraId="4B37BAA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797 </w:t>
            </w:r>
          </w:p>
        </w:tc>
      </w:tr>
      <w:tr w:rsidR="00A3262F" w:rsidRPr="00B03EA2" w14:paraId="26C79E7C" w14:textId="77777777" w:rsidTr="00B82EF6">
        <w:trPr>
          <w:trHeight w:val="57"/>
          <w:jc w:val="right"/>
        </w:trPr>
        <w:tc>
          <w:tcPr>
            <w:tcW w:w="720" w:type="dxa"/>
            <w:tcBorders>
              <w:top w:val="nil"/>
            </w:tcBorders>
            <w:shd w:val="clear" w:color="auto" w:fill="auto"/>
            <w:noWrap/>
          </w:tcPr>
          <w:p w14:paraId="0B44EFCE" w14:textId="77777777" w:rsidR="00A3262F" w:rsidRPr="00B03EA2" w:rsidRDefault="00A3262F" w:rsidP="00B82EF6">
            <w:pPr>
              <w:pStyle w:val="Normal-pool"/>
              <w:spacing w:before="20" w:after="40"/>
              <w:rPr>
                <w:noProof/>
                <w:sz w:val="18"/>
                <w:szCs w:val="18"/>
              </w:rPr>
            </w:pPr>
            <w:r w:rsidRPr="00B03EA2">
              <w:rPr>
                <w:noProof/>
                <w:sz w:val="18"/>
                <w:szCs w:val="18"/>
              </w:rPr>
              <w:t>92</w:t>
            </w:r>
          </w:p>
        </w:tc>
        <w:tc>
          <w:tcPr>
            <w:tcW w:w="2682" w:type="dxa"/>
            <w:tcBorders>
              <w:top w:val="nil"/>
            </w:tcBorders>
            <w:shd w:val="clear" w:color="auto" w:fill="auto"/>
            <w:noWrap/>
          </w:tcPr>
          <w:p w14:paraId="6EB06F0D" w14:textId="77777777" w:rsidR="00A3262F" w:rsidRPr="00B03EA2" w:rsidRDefault="00A3262F" w:rsidP="00B82EF6">
            <w:pPr>
              <w:pStyle w:val="Normal-pool"/>
              <w:spacing w:before="20" w:after="40"/>
              <w:rPr>
                <w:noProof/>
                <w:sz w:val="18"/>
                <w:szCs w:val="18"/>
              </w:rPr>
            </w:pPr>
            <w:r w:rsidRPr="00B03EA2">
              <w:rPr>
                <w:noProof/>
                <w:sz w:val="18"/>
              </w:rPr>
              <w:t>Bolivie (État plurinational de)</w:t>
            </w:r>
          </w:p>
        </w:tc>
        <w:tc>
          <w:tcPr>
            <w:tcW w:w="1985" w:type="dxa"/>
            <w:gridSpan w:val="2"/>
            <w:tcBorders>
              <w:top w:val="nil"/>
            </w:tcBorders>
            <w:shd w:val="clear" w:color="auto" w:fill="auto"/>
            <w:noWrap/>
            <w:hideMark/>
          </w:tcPr>
          <w:p w14:paraId="01A12EED" w14:textId="77777777" w:rsidR="00A3262F" w:rsidRPr="00B03EA2" w:rsidRDefault="00A3262F" w:rsidP="00B82EF6">
            <w:pPr>
              <w:pStyle w:val="Normal-pool"/>
              <w:spacing w:before="20" w:after="40"/>
              <w:jc w:val="right"/>
              <w:rPr>
                <w:noProof/>
                <w:sz w:val="18"/>
                <w:szCs w:val="18"/>
              </w:rPr>
            </w:pPr>
            <w:r w:rsidRPr="00B03EA2">
              <w:rPr>
                <w:noProof/>
                <w:sz w:val="18"/>
                <w:szCs w:val="18"/>
              </w:rPr>
              <w:t>0,019</w:t>
            </w:r>
          </w:p>
        </w:tc>
        <w:tc>
          <w:tcPr>
            <w:tcW w:w="1843" w:type="dxa"/>
            <w:tcBorders>
              <w:top w:val="nil"/>
            </w:tcBorders>
            <w:shd w:val="clear" w:color="auto" w:fill="auto"/>
            <w:noWrap/>
            <w:hideMark/>
          </w:tcPr>
          <w:p w14:paraId="1F91EE7A" w14:textId="77777777" w:rsidR="00A3262F" w:rsidRPr="00B03EA2" w:rsidRDefault="00A3262F" w:rsidP="00B82EF6">
            <w:pPr>
              <w:pStyle w:val="Normal-pool"/>
              <w:spacing w:before="20" w:after="40"/>
              <w:jc w:val="right"/>
              <w:rPr>
                <w:noProof/>
                <w:sz w:val="18"/>
                <w:szCs w:val="18"/>
              </w:rPr>
            </w:pPr>
            <w:r w:rsidRPr="00B03EA2">
              <w:rPr>
                <w:noProof/>
                <w:sz w:val="18"/>
                <w:szCs w:val="18"/>
              </w:rPr>
              <w:t>0,0196</w:t>
            </w:r>
          </w:p>
        </w:tc>
        <w:tc>
          <w:tcPr>
            <w:tcW w:w="2238" w:type="dxa"/>
            <w:tcBorders>
              <w:top w:val="nil"/>
            </w:tcBorders>
            <w:shd w:val="clear" w:color="auto" w:fill="auto"/>
            <w:noWrap/>
            <w:hideMark/>
          </w:tcPr>
          <w:p w14:paraId="3C76708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797 </w:t>
            </w:r>
          </w:p>
        </w:tc>
      </w:tr>
      <w:tr w:rsidR="00A3262F" w:rsidRPr="00B03EA2" w14:paraId="63DF549C" w14:textId="77777777" w:rsidTr="00B82EF6">
        <w:trPr>
          <w:trHeight w:val="57"/>
          <w:jc w:val="right"/>
        </w:trPr>
        <w:tc>
          <w:tcPr>
            <w:tcW w:w="720" w:type="dxa"/>
            <w:tcBorders>
              <w:top w:val="nil"/>
            </w:tcBorders>
            <w:shd w:val="clear" w:color="auto" w:fill="auto"/>
            <w:noWrap/>
          </w:tcPr>
          <w:p w14:paraId="5317B617" w14:textId="77777777" w:rsidR="00A3262F" w:rsidRPr="00B03EA2" w:rsidRDefault="00A3262F" w:rsidP="00B82EF6">
            <w:pPr>
              <w:pStyle w:val="Normal-pool"/>
              <w:spacing w:before="20" w:after="40"/>
              <w:rPr>
                <w:noProof/>
                <w:sz w:val="18"/>
                <w:szCs w:val="18"/>
              </w:rPr>
            </w:pPr>
            <w:r w:rsidRPr="00B03EA2">
              <w:rPr>
                <w:noProof/>
                <w:sz w:val="18"/>
                <w:szCs w:val="18"/>
              </w:rPr>
              <w:t>93</w:t>
            </w:r>
          </w:p>
        </w:tc>
        <w:tc>
          <w:tcPr>
            <w:tcW w:w="2682" w:type="dxa"/>
            <w:tcBorders>
              <w:top w:val="nil"/>
            </w:tcBorders>
            <w:shd w:val="clear" w:color="auto" w:fill="auto"/>
            <w:noWrap/>
            <w:hideMark/>
          </w:tcPr>
          <w:p w14:paraId="4FB16F4A" w14:textId="77777777" w:rsidR="00A3262F" w:rsidRPr="00B03EA2" w:rsidRDefault="00A3262F" w:rsidP="00B82EF6">
            <w:pPr>
              <w:pStyle w:val="Normal-pool"/>
              <w:spacing w:before="20" w:after="40"/>
              <w:rPr>
                <w:noProof/>
                <w:sz w:val="18"/>
                <w:szCs w:val="18"/>
              </w:rPr>
            </w:pPr>
            <w:r w:rsidRPr="00B03EA2">
              <w:rPr>
                <w:noProof/>
                <w:sz w:val="18"/>
                <w:szCs w:val="18"/>
              </w:rPr>
              <w:t>Brésil</w:t>
            </w:r>
          </w:p>
        </w:tc>
        <w:tc>
          <w:tcPr>
            <w:tcW w:w="1985" w:type="dxa"/>
            <w:gridSpan w:val="2"/>
            <w:tcBorders>
              <w:top w:val="nil"/>
            </w:tcBorders>
            <w:shd w:val="clear" w:color="auto" w:fill="auto"/>
            <w:noWrap/>
            <w:hideMark/>
          </w:tcPr>
          <w:p w14:paraId="6507490A" w14:textId="77777777" w:rsidR="00A3262F" w:rsidRPr="00B03EA2" w:rsidRDefault="00A3262F" w:rsidP="00B82EF6">
            <w:pPr>
              <w:pStyle w:val="Normal-pool"/>
              <w:spacing w:before="20" w:after="40"/>
              <w:jc w:val="right"/>
              <w:rPr>
                <w:noProof/>
                <w:sz w:val="18"/>
                <w:szCs w:val="18"/>
              </w:rPr>
            </w:pPr>
            <w:r w:rsidRPr="00B03EA2">
              <w:rPr>
                <w:noProof/>
                <w:sz w:val="18"/>
                <w:szCs w:val="18"/>
              </w:rPr>
              <w:t>2,013</w:t>
            </w:r>
          </w:p>
        </w:tc>
        <w:tc>
          <w:tcPr>
            <w:tcW w:w="1843" w:type="dxa"/>
            <w:tcBorders>
              <w:top w:val="nil"/>
            </w:tcBorders>
            <w:shd w:val="clear" w:color="auto" w:fill="auto"/>
            <w:noWrap/>
            <w:hideMark/>
          </w:tcPr>
          <w:p w14:paraId="6389F8B2" w14:textId="77777777" w:rsidR="00A3262F" w:rsidRPr="00B03EA2" w:rsidRDefault="00A3262F" w:rsidP="00B82EF6">
            <w:pPr>
              <w:pStyle w:val="Normal-pool"/>
              <w:spacing w:before="20" w:after="40"/>
              <w:jc w:val="right"/>
              <w:rPr>
                <w:noProof/>
                <w:sz w:val="18"/>
                <w:szCs w:val="18"/>
              </w:rPr>
            </w:pPr>
            <w:r w:rsidRPr="00B03EA2">
              <w:rPr>
                <w:noProof/>
                <w:sz w:val="18"/>
                <w:szCs w:val="18"/>
              </w:rPr>
              <w:t>2,0756</w:t>
            </w:r>
          </w:p>
        </w:tc>
        <w:tc>
          <w:tcPr>
            <w:tcW w:w="2238" w:type="dxa"/>
            <w:tcBorders>
              <w:top w:val="nil"/>
            </w:tcBorders>
            <w:shd w:val="clear" w:color="auto" w:fill="auto"/>
            <w:noWrap/>
            <w:hideMark/>
          </w:tcPr>
          <w:p w14:paraId="3F16AC5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84 399 </w:t>
            </w:r>
          </w:p>
        </w:tc>
      </w:tr>
      <w:tr w:rsidR="00A3262F" w:rsidRPr="00B03EA2" w14:paraId="2988F3C4" w14:textId="77777777" w:rsidTr="00B82EF6">
        <w:trPr>
          <w:trHeight w:val="57"/>
          <w:jc w:val="right"/>
        </w:trPr>
        <w:tc>
          <w:tcPr>
            <w:tcW w:w="720" w:type="dxa"/>
            <w:tcBorders>
              <w:top w:val="nil"/>
            </w:tcBorders>
            <w:shd w:val="clear" w:color="auto" w:fill="auto"/>
            <w:noWrap/>
          </w:tcPr>
          <w:p w14:paraId="09BDC2EF" w14:textId="77777777" w:rsidR="00A3262F" w:rsidRPr="00B03EA2" w:rsidRDefault="00A3262F" w:rsidP="00B82EF6">
            <w:pPr>
              <w:pStyle w:val="Normal-pool"/>
              <w:spacing w:before="20" w:after="40"/>
              <w:rPr>
                <w:noProof/>
                <w:sz w:val="18"/>
                <w:szCs w:val="18"/>
              </w:rPr>
            </w:pPr>
            <w:r w:rsidRPr="00B03EA2">
              <w:rPr>
                <w:noProof/>
                <w:sz w:val="18"/>
                <w:szCs w:val="18"/>
              </w:rPr>
              <w:t>94</w:t>
            </w:r>
          </w:p>
        </w:tc>
        <w:tc>
          <w:tcPr>
            <w:tcW w:w="2682" w:type="dxa"/>
            <w:tcBorders>
              <w:top w:val="nil"/>
            </w:tcBorders>
            <w:shd w:val="clear" w:color="auto" w:fill="auto"/>
            <w:noWrap/>
            <w:hideMark/>
          </w:tcPr>
          <w:p w14:paraId="4FEC11A1" w14:textId="77777777" w:rsidR="00A3262F" w:rsidRPr="00B03EA2" w:rsidRDefault="00A3262F" w:rsidP="00B82EF6">
            <w:pPr>
              <w:pStyle w:val="Normal-pool"/>
              <w:spacing w:before="20" w:after="40"/>
              <w:rPr>
                <w:noProof/>
                <w:sz w:val="18"/>
                <w:szCs w:val="18"/>
              </w:rPr>
            </w:pPr>
            <w:r w:rsidRPr="00B03EA2">
              <w:rPr>
                <w:noProof/>
                <w:sz w:val="18"/>
                <w:szCs w:val="18"/>
              </w:rPr>
              <w:t>Chili</w:t>
            </w:r>
          </w:p>
        </w:tc>
        <w:tc>
          <w:tcPr>
            <w:tcW w:w="1985" w:type="dxa"/>
            <w:gridSpan w:val="2"/>
            <w:tcBorders>
              <w:top w:val="nil"/>
            </w:tcBorders>
            <w:shd w:val="clear" w:color="auto" w:fill="auto"/>
            <w:noWrap/>
            <w:hideMark/>
          </w:tcPr>
          <w:p w14:paraId="2E6D4048" w14:textId="77777777" w:rsidR="00A3262F" w:rsidRPr="00B03EA2" w:rsidRDefault="00A3262F" w:rsidP="00B82EF6">
            <w:pPr>
              <w:pStyle w:val="Normal-pool"/>
              <w:spacing w:before="20" w:after="40"/>
              <w:jc w:val="right"/>
              <w:rPr>
                <w:noProof/>
                <w:sz w:val="18"/>
                <w:szCs w:val="18"/>
              </w:rPr>
            </w:pPr>
            <w:r w:rsidRPr="00B03EA2">
              <w:rPr>
                <w:noProof/>
                <w:sz w:val="18"/>
                <w:szCs w:val="18"/>
              </w:rPr>
              <w:t>0,42</w:t>
            </w:r>
          </w:p>
        </w:tc>
        <w:tc>
          <w:tcPr>
            <w:tcW w:w="1843" w:type="dxa"/>
            <w:tcBorders>
              <w:top w:val="nil"/>
            </w:tcBorders>
            <w:shd w:val="clear" w:color="auto" w:fill="auto"/>
            <w:noWrap/>
            <w:hideMark/>
          </w:tcPr>
          <w:p w14:paraId="3047C820" w14:textId="77777777" w:rsidR="00A3262F" w:rsidRPr="00B03EA2" w:rsidRDefault="00A3262F" w:rsidP="00B82EF6">
            <w:pPr>
              <w:pStyle w:val="Normal-pool"/>
              <w:spacing w:before="20" w:after="40"/>
              <w:jc w:val="right"/>
              <w:rPr>
                <w:noProof/>
                <w:sz w:val="18"/>
                <w:szCs w:val="18"/>
              </w:rPr>
            </w:pPr>
            <w:r w:rsidRPr="00B03EA2">
              <w:rPr>
                <w:noProof/>
                <w:sz w:val="18"/>
                <w:szCs w:val="18"/>
              </w:rPr>
              <w:t>0,4331</w:t>
            </w:r>
          </w:p>
        </w:tc>
        <w:tc>
          <w:tcPr>
            <w:tcW w:w="2238" w:type="dxa"/>
            <w:tcBorders>
              <w:top w:val="nil"/>
            </w:tcBorders>
            <w:shd w:val="clear" w:color="auto" w:fill="auto"/>
            <w:noWrap/>
            <w:hideMark/>
          </w:tcPr>
          <w:p w14:paraId="4CD52F6B"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17 609 </w:t>
            </w:r>
          </w:p>
        </w:tc>
      </w:tr>
      <w:tr w:rsidR="00A3262F" w:rsidRPr="00B03EA2" w14:paraId="31496301" w14:textId="77777777" w:rsidTr="00B82EF6">
        <w:trPr>
          <w:trHeight w:val="57"/>
          <w:jc w:val="right"/>
        </w:trPr>
        <w:tc>
          <w:tcPr>
            <w:tcW w:w="720" w:type="dxa"/>
            <w:tcBorders>
              <w:top w:val="nil"/>
            </w:tcBorders>
            <w:shd w:val="clear" w:color="auto" w:fill="auto"/>
            <w:noWrap/>
          </w:tcPr>
          <w:p w14:paraId="05FC5C28" w14:textId="77777777" w:rsidR="00A3262F" w:rsidRPr="00B03EA2" w:rsidRDefault="00A3262F" w:rsidP="00B82EF6">
            <w:pPr>
              <w:pStyle w:val="Normal-pool"/>
              <w:spacing w:before="20" w:after="40"/>
              <w:rPr>
                <w:noProof/>
                <w:sz w:val="18"/>
                <w:szCs w:val="18"/>
              </w:rPr>
            </w:pPr>
            <w:r w:rsidRPr="00B03EA2">
              <w:rPr>
                <w:noProof/>
                <w:sz w:val="18"/>
                <w:szCs w:val="18"/>
              </w:rPr>
              <w:t>95</w:t>
            </w:r>
          </w:p>
        </w:tc>
        <w:tc>
          <w:tcPr>
            <w:tcW w:w="2682" w:type="dxa"/>
            <w:tcBorders>
              <w:top w:val="nil"/>
            </w:tcBorders>
            <w:shd w:val="clear" w:color="auto" w:fill="auto"/>
            <w:noWrap/>
            <w:hideMark/>
          </w:tcPr>
          <w:p w14:paraId="3D68159E" w14:textId="77777777" w:rsidR="00A3262F" w:rsidRPr="00B03EA2" w:rsidRDefault="00A3262F" w:rsidP="00B82EF6">
            <w:pPr>
              <w:pStyle w:val="Normal-pool"/>
              <w:spacing w:before="20" w:after="40"/>
              <w:rPr>
                <w:noProof/>
                <w:sz w:val="18"/>
                <w:szCs w:val="18"/>
              </w:rPr>
            </w:pPr>
            <w:r w:rsidRPr="00B03EA2">
              <w:rPr>
                <w:noProof/>
                <w:sz w:val="18"/>
                <w:szCs w:val="18"/>
              </w:rPr>
              <w:t>Colombie</w:t>
            </w:r>
          </w:p>
        </w:tc>
        <w:tc>
          <w:tcPr>
            <w:tcW w:w="1985" w:type="dxa"/>
            <w:gridSpan w:val="2"/>
            <w:tcBorders>
              <w:top w:val="nil"/>
            </w:tcBorders>
            <w:shd w:val="clear" w:color="auto" w:fill="auto"/>
            <w:noWrap/>
            <w:hideMark/>
          </w:tcPr>
          <w:p w14:paraId="5D1212E2" w14:textId="77777777" w:rsidR="00A3262F" w:rsidRPr="00B03EA2" w:rsidRDefault="00A3262F" w:rsidP="00B82EF6">
            <w:pPr>
              <w:pStyle w:val="Normal-pool"/>
              <w:spacing w:before="20" w:after="40"/>
              <w:jc w:val="right"/>
              <w:rPr>
                <w:noProof/>
                <w:sz w:val="18"/>
                <w:szCs w:val="18"/>
              </w:rPr>
            </w:pPr>
            <w:r w:rsidRPr="00B03EA2">
              <w:rPr>
                <w:noProof/>
                <w:sz w:val="18"/>
                <w:szCs w:val="18"/>
              </w:rPr>
              <w:t>0,246</w:t>
            </w:r>
          </w:p>
        </w:tc>
        <w:tc>
          <w:tcPr>
            <w:tcW w:w="1843" w:type="dxa"/>
            <w:tcBorders>
              <w:top w:val="nil"/>
            </w:tcBorders>
            <w:shd w:val="clear" w:color="auto" w:fill="auto"/>
            <w:noWrap/>
            <w:hideMark/>
          </w:tcPr>
          <w:p w14:paraId="196B42B1" w14:textId="77777777" w:rsidR="00A3262F" w:rsidRPr="00B03EA2" w:rsidRDefault="00A3262F" w:rsidP="00B82EF6">
            <w:pPr>
              <w:pStyle w:val="Normal-pool"/>
              <w:spacing w:before="20" w:after="40"/>
              <w:jc w:val="right"/>
              <w:rPr>
                <w:noProof/>
                <w:sz w:val="18"/>
                <w:szCs w:val="18"/>
              </w:rPr>
            </w:pPr>
            <w:r w:rsidRPr="00B03EA2">
              <w:rPr>
                <w:noProof/>
                <w:sz w:val="18"/>
                <w:szCs w:val="18"/>
              </w:rPr>
              <w:t>0,2537</w:t>
            </w:r>
          </w:p>
        </w:tc>
        <w:tc>
          <w:tcPr>
            <w:tcW w:w="2238" w:type="dxa"/>
            <w:tcBorders>
              <w:top w:val="nil"/>
            </w:tcBorders>
            <w:shd w:val="clear" w:color="auto" w:fill="auto"/>
            <w:noWrap/>
            <w:hideMark/>
          </w:tcPr>
          <w:p w14:paraId="42EA4AEE"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10 314 </w:t>
            </w:r>
          </w:p>
        </w:tc>
      </w:tr>
      <w:tr w:rsidR="00A3262F" w:rsidRPr="00B03EA2" w14:paraId="798C9A6E" w14:textId="77777777" w:rsidTr="00B82EF6">
        <w:trPr>
          <w:trHeight w:val="57"/>
          <w:jc w:val="right"/>
        </w:trPr>
        <w:tc>
          <w:tcPr>
            <w:tcW w:w="720" w:type="dxa"/>
            <w:tcBorders>
              <w:top w:val="nil"/>
            </w:tcBorders>
            <w:shd w:val="clear" w:color="auto" w:fill="auto"/>
            <w:noWrap/>
          </w:tcPr>
          <w:p w14:paraId="6767EF55" w14:textId="77777777" w:rsidR="00A3262F" w:rsidRPr="00B03EA2" w:rsidRDefault="00A3262F" w:rsidP="00B82EF6">
            <w:pPr>
              <w:pStyle w:val="Normal-pool"/>
              <w:spacing w:before="20" w:after="40"/>
              <w:rPr>
                <w:noProof/>
                <w:sz w:val="18"/>
                <w:szCs w:val="18"/>
              </w:rPr>
            </w:pPr>
            <w:r w:rsidRPr="00B03EA2">
              <w:rPr>
                <w:noProof/>
                <w:sz w:val="18"/>
                <w:szCs w:val="18"/>
              </w:rPr>
              <w:t>96</w:t>
            </w:r>
          </w:p>
        </w:tc>
        <w:tc>
          <w:tcPr>
            <w:tcW w:w="2682" w:type="dxa"/>
            <w:tcBorders>
              <w:top w:val="nil"/>
            </w:tcBorders>
            <w:shd w:val="clear" w:color="auto" w:fill="auto"/>
            <w:noWrap/>
            <w:hideMark/>
          </w:tcPr>
          <w:p w14:paraId="19558525" w14:textId="77777777" w:rsidR="00A3262F" w:rsidRPr="00B03EA2" w:rsidRDefault="00A3262F" w:rsidP="00B82EF6">
            <w:pPr>
              <w:pStyle w:val="Normal-pool"/>
              <w:spacing w:before="20" w:after="40"/>
              <w:rPr>
                <w:noProof/>
                <w:sz w:val="18"/>
                <w:szCs w:val="18"/>
              </w:rPr>
            </w:pPr>
            <w:r w:rsidRPr="00B03EA2">
              <w:rPr>
                <w:noProof/>
                <w:sz w:val="18"/>
                <w:szCs w:val="18"/>
              </w:rPr>
              <w:t>Costa Rica</w:t>
            </w:r>
          </w:p>
        </w:tc>
        <w:tc>
          <w:tcPr>
            <w:tcW w:w="1985" w:type="dxa"/>
            <w:gridSpan w:val="2"/>
            <w:tcBorders>
              <w:top w:val="nil"/>
            </w:tcBorders>
            <w:shd w:val="clear" w:color="auto" w:fill="auto"/>
            <w:noWrap/>
            <w:hideMark/>
          </w:tcPr>
          <w:p w14:paraId="00E19A30" w14:textId="77777777" w:rsidR="00A3262F" w:rsidRPr="00B03EA2" w:rsidRDefault="00A3262F" w:rsidP="00B82EF6">
            <w:pPr>
              <w:pStyle w:val="Normal-pool"/>
              <w:spacing w:before="20" w:after="40"/>
              <w:jc w:val="right"/>
              <w:rPr>
                <w:noProof/>
                <w:sz w:val="18"/>
                <w:szCs w:val="18"/>
              </w:rPr>
            </w:pPr>
            <w:r w:rsidRPr="00B03EA2">
              <w:rPr>
                <w:noProof/>
                <w:sz w:val="18"/>
                <w:szCs w:val="18"/>
              </w:rPr>
              <w:t>0,069</w:t>
            </w:r>
          </w:p>
        </w:tc>
        <w:tc>
          <w:tcPr>
            <w:tcW w:w="1843" w:type="dxa"/>
            <w:tcBorders>
              <w:top w:val="nil"/>
            </w:tcBorders>
            <w:shd w:val="clear" w:color="auto" w:fill="auto"/>
            <w:noWrap/>
            <w:hideMark/>
          </w:tcPr>
          <w:p w14:paraId="69E4CA53" w14:textId="77777777" w:rsidR="00A3262F" w:rsidRPr="00B03EA2" w:rsidRDefault="00A3262F" w:rsidP="00B82EF6">
            <w:pPr>
              <w:pStyle w:val="Normal-pool"/>
              <w:spacing w:before="20" w:after="40"/>
              <w:jc w:val="right"/>
              <w:rPr>
                <w:noProof/>
                <w:sz w:val="18"/>
                <w:szCs w:val="18"/>
              </w:rPr>
            </w:pPr>
            <w:r w:rsidRPr="00B03EA2">
              <w:rPr>
                <w:noProof/>
                <w:sz w:val="18"/>
                <w:szCs w:val="18"/>
              </w:rPr>
              <w:t>0,0711</w:t>
            </w:r>
          </w:p>
        </w:tc>
        <w:tc>
          <w:tcPr>
            <w:tcW w:w="2238" w:type="dxa"/>
            <w:tcBorders>
              <w:top w:val="nil"/>
            </w:tcBorders>
            <w:shd w:val="clear" w:color="auto" w:fill="auto"/>
            <w:noWrap/>
            <w:hideMark/>
          </w:tcPr>
          <w:p w14:paraId="0932B66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2 893 </w:t>
            </w:r>
          </w:p>
        </w:tc>
      </w:tr>
      <w:tr w:rsidR="00A3262F" w:rsidRPr="00B03EA2" w14:paraId="42B63E8E" w14:textId="77777777" w:rsidTr="00B82EF6">
        <w:trPr>
          <w:trHeight w:val="57"/>
          <w:jc w:val="right"/>
        </w:trPr>
        <w:tc>
          <w:tcPr>
            <w:tcW w:w="720" w:type="dxa"/>
            <w:tcBorders>
              <w:top w:val="nil"/>
            </w:tcBorders>
            <w:shd w:val="clear" w:color="auto" w:fill="auto"/>
            <w:noWrap/>
          </w:tcPr>
          <w:p w14:paraId="220D6852" w14:textId="77777777" w:rsidR="00A3262F" w:rsidRPr="00B03EA2" w:rsidRDefault="00A3262F" w:rsidP="00B82EF6">
            <w:pPr>
              <w:pStyle w:val="Normal-pool"/>
              <w:spacing w:before="20" w:after="40"/>
              <w:rPr>
                <w:noProof/>
                <w:sz w:val="18"/>
                <w:szCs w:val="18"/>
              </w:rPr>
            </w:pPr>
            <w:r w:rsidRPr="00B03EA2">
              <w:rPr>
                <w:noProof/>
                <w:sz w:val="18"/>
                <w:szCs w:val="18"/>
              </w:rPr>
              <w:t>97</w:t>
            </w:r>
          </w:p>
        </w:tc>
        <w:tc>
          <w:tcPr>
            <w:tcW w:w="2682" w:type="dxa"/>
            <w:tcBorders>
              <w:top w:val="nil"/>
            </w:tcBorders>
            <w:shd w:val="clear" w:color="auto" w:fill="auto"/>
            <w:noWrap/>
            <w:hideMark/>
          </w:tcPr>
          <w:p w14:paraId="7767DD17" w14:textId="77777777" w:rsidR="00A3262F" w:rsidRPr="00B03EA2" w:rsidRDefault="00A3262F" w:rsidP="00B82EF6">
            <w:pPr>
              <w:pStyle w:val="Normal-pool"/>
              <w:spacing w:before="20" w:after="40"/>
              <w:rPr>
                <w:noProof/>
                <w:sz w:val="18"/>
                <w:szCs w:val="18"/>
              </w:rPr>
            </w:pPr>
            <w:r w:rsidRPr="00B03EA2">
              <w:rPr>
                <w:noProof/>
                <w:sz w:val="18"/>
                <w:szCs w:val="18"/>
              </w:rPr>
              <w:t>Cuba</w:t>
            </w:r>
          </w:p>
        </w:tc>
        <w:tc>
          <w:tcPr>
            <w:tcW w:w="1985" w:type="dxa"/>
            <w:gridSpan w:val="2"/>
            <w:tcBorders>
              <w:top w:val="nil"/>
            </w:tcBorders>
            <w:shd w:val="clear" w:color="auto" w:fill="auto"/>
            <w:noWrap/>
            <w:hideMark/>
          </w:tcPr>
          <w:p w14:paraId="6699AA3F" w14:textId="77777777" w:rsidR="00A3262F" w:rsidRPr="00B03EA2" w:rsidRDefault="00A3262F" w:rsidP="00B82EF6">
            <w:pPr>
              <w:pStyle w:val="Normal-pool"/>
              <w:spacing w:before="20" w:after="40"/>
              <w:jc w:val="right"/>
              <w:rPr>
                <w:noProof/>
                <w:sz w:val="18"/>
                <w:szCs w:val="18"/>
              </w:rPr>
            </w:pPr>
            <w:r w:rsidRPr="00B03EA2">
              <w:rPr>
                <w:noProof/>
                <w:sz w:val="18"/>
                <w:szCs w:val="18"/>
              </w:rPr>
              <w:t>0,095</w:t>
            </w:r>
          </w:p>
        </w:tc>
        <w:tc>
          <w:tcPr>
            <w:tcW w:w="1843" w:type="dxa"/>
            <w:tcBorders>
              <w:top w:val="nil"/>
            </w:tcBorders>
            <w:shd w:val="clear" w:color="auto" w:fill="auto"/>
            <w:noWrap/>
            <w:hideMark/>
          </w:tcPr>
          <w:p w14:paraId="30252C7F" w14:textId="77777777" w:rsidR="00A3262F" w:rsidRPr="00B03EA2" w:rsidRDefault="00A3262F" w:rsidP="00B82EF6">
            <w:pPr>
              <w:pStyle w:val="Normal-pool"/>
              <w:spacing w:before="20" w:after="40"/>
              <w:jc w:val="right"/>
              <w:rPr>
                <w:noProof/>
                <w:sz w:val="18"/>
                <w:szCs w:val="18"/>
              </w:rPr>
            </w:pPr>
            <w:r w:rsidRPr="00B03EA2">
              <w:rPr>
                <w:noProof/>
                <w:sz w:val="18"/>
                <w:szCs w:val="18"/>
              </w:rPr>
              <w:t>0,0980</w:t>
            </w:r>
          </w:p>
        </w:tc>
        <w:tc>
          <w:tcPr>
            <w:tcW w:w="2238" w:type="dxa"/>
            <w:tcBorders>
              <w:top w:val="nil"/>
            </w:tcBorders>
            <w:shd w:val="clear" w:color="auto" w:fill="auto"/>
            <w:noWrap/>
            <w:hideMark/>
          </w:tcPr>
          <w:p w14:paraId="1D28D66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3 983 </w:t>
            </w:r>
          </w:p>
        </w:tc>
      </w:tr>
      <w:tr w:rsidR="00A3262F" w:rsidRPr="00B03EA2" w14:paraId="449E2F8D" w14:textId="77777777" w:rsidTr="00B82EF6">
        <w:trPr>
          <w:trHeight w:val="57"/>
          <w:jc w:val="right"/>
        </w:trPr>
        <w:tc>
          <w:tcPr>
            <w:tcW w:w="720" w:type="dxa"/>
            <w:tcBorders>
              <w:top w:val="nil"/>
            </w:tcBorders>
            <w:shd w:val="clear" w:color="auto" w:fill="auto"/>
            <w:noWrap/>
          </w:tcPr>
          <w:p w14:paraId="648AA134" w14:textId="77777777" w:rsidR="00A3262F" w:rsidRPr="00B03EA2" w:rsidRDefault="00A3262F" w:rsidP="00B82EF6">
            <w:pPr>
              <w:pStyle w:val="Normal-pool"/>
              <w:spacing w:before="20" w:after="40"/>
              <w:rPr>
                <w:noProof/>
                <w:sz w:val="18"/>
                <w:szCs w:val="18"/>
              </w:rPr>
            </w:pPr>
            <w:r w:rsidRPr="00B03EA2">
              <w:rPr>
                <w:noProof/>
                <w:sz w:val="18"/>
                <w:szCs w:val="18"/>
              </w:rPr>
              <w:t>98</w:t>
            </w:r>
          </w:p>
        </w:tc>
        <w:tc>
          <w:tcPr>
            <w:tcW w:w="2682" w:type="dxa"/>
            <w:tcBorders>
              <w:top w:val="nil"/>
            </w:tcBorders>
            <w:shd w:val="clear" w:color="auto" w:fill="auto"/>
            <w:noWrap/>
            <w:hideMark/>
          </w:tcPr>
          <w:p w14:paraId="35573D01" w14:textId="77777777" w:rsidR="00A3262F" w:rsidRPr="00B03EA2" w:rsidRDefault="00A3262F" w:rsidP="00B82EF6">
            <w:pPr>
              <w:pStyle w:val="Normal-pool"/>
              <w:spacing w:before="20" w:after="40"/>
              <w:rPr>
                <w:noProof/>
                <w:sz w:val="18"/>
                <w:szCs w:val="18"/>
              </w:rPr>
            </w:pPr>
            <w:r w:rsidRPr="00B03EA2">
              <w:rPr>
                <w:noProof/>
                <w:sz w:val="18"/>
                <w:szCs w:val="18"/>
              </w:rPr>
              <w:t>El Salvador</w:t>
            </w:r>
          </w:p>
        </w:tc>
        <w:tc>
          <w:tcPr>
            <w:tcW w:w="1985" w:type="dxa"/>
            <w:gridSpan w:val="2"/>
            <w:tcBorders>
              <w:top w:val="nil"/>
            </w:tcBorders>
            <w:shd w:val="clear" w:color="auto" w:fill="auto"/>
            <w:noWrap/>
            <w:hideMark/>
          </w:tcPr>
          <w:p w14:paraId="6ECC2587" w14:textId="77777777" w:rsidR="00A3262F" w:rsidRPr="00B03EA2" w:rsidRDefault="00A3262F" w:rsidP="00B82EF6">
            <w:pPr>
              <w:pStyle w:val="Normal-pool"/>
              <w:spacing w:before="20" w:after="40"/>
              <w:jc w:val="right"/>
              <w:rPr>
                <w:noProof/>
                <w:sz w:val="18"/>
                <w:szCs w:val="18"/>
              </w:rPr>
            </w:pPr>
            <w:r w:rsidRPr="00B03EA2">
              <w:rPr>
                <w:noProof/>
                <w:sz w:val="18"/>
                <w:szCs w:val="18"/>
              </w:rPr>
              <w:t>0,013</w:t>
            </w:r>
          </w:p>
        </w:tc>
        <w:tc>
          <w:tcPr>
            <w:tcW w:w="1843" w:type="dxa"/>
            <w:tcBorders>
              <w:top w:val="nil"/>
            </w:tcBorders>
            <w:shd w:val="clear" w:color="auto" w:fill="auto"/>
            <w:noWrap/>
            <w:hideMark/>
          </w:tcPr>
          <w:p w14:paraId="28C8A7E7" w14:textId="77777777" w:rsidR="00A3262F" w:rsidRPr="00B03EA2" w:rsidRDefault="00A3262F" w:rsidP="00B82EF6">
            <w:pPr>
              <w:pStyle w:val="Normal-pool"/>
              <w:spacing w:before="20" w:after="40"/>
              <w:jc w:val="right"/>
              <w:rPr>
                <w:noProof/>
                <w:sz w:val="18"/>
                <w:szCs w:val="18"/>
              </w:rPr>
            </w:pPr>
            <w:r w:rsidRPr="00B03EA2">
              <w:rPr>
                <w:noProof/>
                <w:sz w:val="18"/>
                <w:szCs w:val="18"/>
              </w:rPr>
              <w:t>0,0134</w:t>
            </w:r>
          </w:p>
        </w:tc>
        <w:tc>
          <w:tcPr>
            <w:tcW w:w="2238" w:type="dxa"/>
            <w:tcBorders>
              <w:top w:val="nil"/>
            </w:tcBorders>
            <w:shd w:val="clear" w:color="auto" w:fill="auto"/>
            <w:noWrap/>
            <w:hideMark/>
          </w:tcPr>
          <w:p w14:paraId="34DE0623"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545 </w:t>
            </w:r>
          </w:p>
        </w:tc>
      </w:tr>
      <w:tr w:rsidR="00A3262F" w:rsidRPr="00B03EA2" w14:paraId="2E7EDCB2" w14:textId="77777777" w:rsidTr="00B82EF6">
        <w:trPr>
          <w:trHeight w:val="57"/>
          <w:jc w:val="right"/>
        </w:trPr>
        <w:tc>
          <w:tcPr>
            <w:tcW w:w="720" w:type="dxa"/>
            <w:tcBorders>
              <w:top w:val="nil"/>
            </w:tcBorders>
            <w:shd w:val="clear" w:color="auto" w:fill="auto"/>
            <w:noWrap/>
          </w:tcPr>
          <w:p w14:paraId="03930EF7" w14:textId="77777777" w:rsidR="00A3262F" w:rsidRPr="00B03EA2" w:rsidRDefault="00A3262F" w:rsidP="00B82EF6">
            <w:pPr>
              <w:pStyle w:val="Normal-pool"/>
              <w:spacing w:before="20" w:after="40"/>
              <w:rPr>
                <w:noProof/>
                <w:sz w:val="18"/>
                <w:szCs w:val="18"/>
              </w:rPr>
            </w:pPr>
            <w:r w:rsidRPr="00B03EA2">
              <w:rPr>
                <w:noProof/>
                <w:sz w:val="18"/>
                <w:szCs w:val="18"/>
              </w:rPr>
              <w:t>99</w:t>
            </w:r>
          </w:p>
        </w:tc>
        <w:tc>
          <w:tcPr>
            <w:tcW w:w="2682" w:type="dxa"/>
            <w:tcBorders>
              <w:top w:val="nil"/>
            </w:tcBorders>
            <w:shd w:val="clear" w:color="auto" w:fill="auto"/>
            <w:noWrap/>
            <w:hideMark/>
          </w:tcPr>
          <w:p w14:paraId="3BB1CBEF" w14:textId="77777777" w:rsidR="00A3262F" w:rsidRPr="00B03EA2" w:rsidRDefault="00A3262F" w:rsidP="00B82EF6">
            <w:pPr>
              <w:pStyle w:val="Normal-pool"/>
              <w:spacing w:before="20" w:after="40"/>
              <w:rPr>
                <w:noProof/>
                <w:sz w:val="18"/>
                <w:szCs w:val="18"/>
              </w:rPr>
            </w:pPr>
            <w:r w:rsidRPr="00B03EA2">
              <w:rPr>
                <w:noProof/>
                <w:sz w:val="18"/>
                <w:szCs w:val="18"/>
              </w:rPr>
              <w:t>Équateur</w:t>
            </w:r>
          </w:p>
        </w:tc>
        <w:tc>
          <w:tcPr>
            <w:tcW w:w="1985" w:type="dxa"/>
            <w:gridSpan w:val="2"/>
            <w:tcBorders>
              <w:top w:val="nil"/>
            </w:tcBorders>
            <w:shd w:val="clear" w:color="auto" w:fill="auto"/>
            <w:noWrap/>
            <w:hideMark/>
          </w:tcPr>
          <w:p w14:paraId="2EE95E20" w14:textId="77777777" w:rsidR="00A3262F" w:rsidRPr="00B03EA2" w:rsidRDefault="00A3262F" w:rsidP="00B82EF6">
            <w:pPr>
              <w:pStyle w:val="Normal-pool"/>
              <w:spacing w:before="20" w:after="40"/>
              <w:jc w:val="right"/>
              <w:rPr>
                <w:noProof/>
                <w:sz w:val="18"/>
                <w:szCs w:val="18"/>
              </w:rPr>
            </w:pPr>
            <w:r w:rsidRPr="00B03EA2">
              <w:rPr>
                <w:noProof/>
                <w:sz w:val="18"/>
                <w:szCs w:val="18"/>
              </w:rPr>
              <w:t>0,077</w:t>
            </w:r>
          </w:p>
        </w:tc>
        <w:tc>
          <w:tcPr>
            <w:tcW w:w="1843" w:type="dxa"/>
            <w:tcBorders>
              <w:top w:val="nil"/>
            </w:tcBorders>
            <w:shd w:val="clear" w:color="auto" w:fill="auto"/>
            <w:noWrap/>
            <w:hideMark/>
          </w:tcPr>
          <w:p w14:paraId="49CCC458" w14:textId="77777777" w:rsidR="00A3262F" w:rsidRPr="00B03EA2" w:rsidRDefault="00A3262F" w:rsidP="00B82EF6">
            <w:pPr>
              <w:pStyle w:val="Normal-pool"/>
              <w:spacing w:before="20" w:after="40"/>
              <w:jc w:val="right"/>
              <w:rPr>
                <w:noProof/>
                <w:sz w:val="18"/>
                <w:szCs w:val="18"/>
              </w:rPr>
            </w:pPr>
            <w:r w:rsidRPr="00B03EA2">
              <w:rPr>
                <w:noProof/>
                <w:sz w:val="18"/>
                <w:szCs w:val="18"/>
              </w:rPr>
              <w:t>0,0794</w:t>
            </w:r>
          </w:p>
        </w:tc>
        <w:tc>
          <w:tcPr>
            <w:tcW w:w="2238" w:type="dxa"/>
            <w:tcBorders>
              <w:top w:val="nil"/>
            </w:tcBorders>
            <w:shd w:val="clear" w:color="auto" w:fill="auto"/>
            <w:noWrap/>
            <w:hideMark/>
          </w:tcPr>
          <w:p w14:paraId="4F95523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3 228 </w:t>
            </w:r>
          </w:p>
        </w:tc>
      </w:tr>
      <w:tr w:rsidR="00A3262F" w:rsidRPr="00B03EA2" w14:paraId="3E68DB79" w14:textId="77777777" w:rsidTr="00B82EF6">
        <w:trPr>
          <w:trHeight w:val="57"/>
          <w:jc w:val="right"/>
        </w:trPr>
        <w:tc>
          <w:tcPr>
            <w:tcW w:w="720" w:type="dxa"/>
            <w:shd w:val="clear" w:color="auto" w:fill="auto"/>
            <w:noWrap/>
          </w:tcPr>
          <w:p w14:paraId="53E569A9" w14:textId="77777777" w:rsidR="00A3262F" w:rsidRPr="00B03EA2" w:rsidRDefault="00A3262F" w:rsidP="00B82EF6">
            <w:pPr>
              <w:pStyle w:val="Normal-pool"/>
              <w:spacing w:before="20" w:after="40"/>
              <w:rPr>
                <w:noProof/>
                <w:sz w:val="18"/>
                <w:szCs w:val="18"/>
              </w:rPr>
            </w:pPr>
            <w:r w:rsidRPr="00B03EA2">
              <w:rPr>
                <w:noProof/>
                <w:sz w:val="18"/>
                <w:szCs w:val="18"/>
              </w:rPr>
              <w:t>100</w:t>
            </w:r>
          </w:p>
        </w:tc>
        <w:tc>
          <w:tcPr>
            <w:tcW w:w="2682" w:type="dxa"/>
            <w:shd w:val="clear" w:color="auto" w:fill="auto"/>
            <w:noWrap/>
            <w:hideMark/>
          </w:tcPr>
          <w:p w14:paraId="23135FCC" w14:textId="77777777" w:rsidR="00A3262F" w:rsidRPr="00B03EA2" w:rsidRDefault="00A3262F" w:rsidP="00B82EF6">
            <w:pPr>
              <w:pStyle w:val="Normal-pool"/>
              <w:spacing w:before="20" w:after="40"/>
              <w:rPr>
                <w:noProof/>
                <w:sz w:val="18"/>
                <w:szCs w:val="18"/>
              </w:rPr>
            </w:pPr>
            <w:r w:rsidRPr="00B03EA2">
              <w:rPr>
                <w:noProof/>
                <w:sz w:val="18"/>
                <w:szCs w:val="18"/>
              </w:rPr>
              <w:t>Guyana</w:t>
            </w:r>
          </w:p>
        </w:tc>
        <w:tc>
          <w:tcPr>
            <w:tcW w:w="1985" w:type="dxa"/>
            <w:gridSpan w:val="2"/>
            <w:shd w:val="clear" w:color="auto" w:fill="auto"/>
            <w:noWrap/>
            <w:hideMark/>
          </w:tcPr>
          <w:p w14:paraId="394EE210" w14:textId="77777777" w:rsidR="00A3262F" w:rsidRPr="00B03EA2" w:rsidRDefault="00A3262F" w:rsidP="00B82EF6">
            <w:pPr>
              <w:pStyle w:val="Normal-pool"/>
              <w:spacing w:before="20" w:after="40"/>
              <w:jc w:val="right"/>
              <w:rPr>
                <w:noProof/>
                <w:sz w:val="18"/>
                <w:szCs w:val="18"/>
              </w:rPr>
            </w:pPr>
            <w:r w:rsidRPr="00B03EA2">
              <w:rPr>
                <w:noProof/>
                <w:sz w:val="18"/>
                <w:szCs w:val="18"/>
              </w:rPr>
              <w:t>0,004</w:t>
            </w:r>
          </w:p>
        </w:tc>
        <w:tc>
          <w:tcPr>
            <w:tcW w:w="1843" w:type="dxa"/>
            <w:shd w:val="clear" w:color="auto" w:fill="auto"/>
            <w:noWrap/>
            <w:hideMark/>
          </w:tcPr>
          <w:p w14:paraId="22434832"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shd w:val="clear" w:color="auto" w:fill="auto"/>
            <w:noWrap/>
            <w:hideMark/>
          </w:tcPr>
          <w:p w14:paraId="0A356B7A"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058CE790" w14:textId="77777777" w:rsidTr="00B82EF6">
        <w:trPr>
          <w:trHeight w:val="57"/>
          <w:jc w:val="right"/>
        </w:trPr>
        <w:tc>
          <w:tcPr>
            <w:tcW w:w="720" w:type="dxa"/>
            <w:tcBorders>
              <w:top w:val="nil"/>
            </w:tcBorders>
            <w:shd w:val="clear" w:color="auto" w:fill="auto"/>
            <w:noWrap/>
          </w:tcPr>
          <w:p w14:paraId="57B8749E" w14:textId="77777777" w:rsidR="00A3262F" w:rsidRPr="00B03EA2" w:rsidRDefault="00A3262F" w:rsidP="00B82EF6">
            <w:pPr>
              <w:pStyle w:val="Normal-pool"/>
              <w:spacing w:before="20" w:after="40"/>
              <w:rPr>
                <w:noProof/>
                <w:sz w:val="18"/>
                <w:szCs w:val="18"/>
              </w:rPr>
            </w:pPr>
            <w:r w:rsidRPr="00B03EA2">
              <w:rPr>
                <w:noProof/>
                <w:sz w:val="18"/>
                <w:szCs w:val="18"/>
              </w:rPr>
              <w:t>101</w:t>
            </w:r>
          </w:p>
        </w:tc>
        <w:tc>
          <w:tcPr>
            <w:tcW w:w="2682" w:type="dxa"/>
            <w:tcBorders>
              <w:top w:val="nil"/>
            </w:tcBorders>
            <w:shd w:val="clear" w:color="auto" w:fill="auto"/>
            <w:noWrap/>
            <w:hideMark/>
          </w:tcPr>
          <w:p w14:paraId="5A5EAC0F" w14:textId="77777777" w:rsidR="00A3262F" w:rsidRPr="00B03EA2" w:rsidRDefault="00A3262F" w:rsidP="00B82EF6">
            <w:pPr>
              <w:pStyle w:val="Normal-pool"/>
              <w:spacing w:before="20" w:after="40"/>
              <w:rPr>
                <w:noProof/>
                <w:sz w:val="18"/>
                <w:szCs w:val="18"/>
              </w:rPr>
            </w:pPr>
            <w:r w:rsidRPr="00B03EA2">
              <w:rPr>
                <w:noProof/>
                <w:sz w:val="18"/>
                <w:szCs w:val="18"/>
              </w:rPr>
              <w:t>Honduras</w:t>
            </w:r>
          </w:p>
        </w:tc>
        <w:tc>
          <w:tcPr>
            <w:tcW w:w="1985" w:type="dxa"/>
            <w:gridSpan w:val="2"/>
            <w:tcBorders>
              <w:top w:val="nil"/>
            </w:tcBorders>
            <w:shd w:val="clear" w:color="auto" w:fill="auto"/>
            <w:noWrap/>
            <w:hideMark/>
          </w:tcPr>
          <w:p w14:paraId="7CFBB368" w14:textId="77777777" w:rsidR="00A3262F" w:rsidRPr="00B03EA2" w:rsidRDefault="00A3262F" w:rsidP="00B82EF6">
            <w:pPr>
              <w:pStyle w:val="Normal-pool"/>
              <w:spacing w:before="20" w:after="40"/>
              <w:jc w:val="right"/>
              <w:rPr>
                <w:noProof/>
                <w:sz w:val="18"/>
                <w:szCs w:val="18"/>
              </w:rPr>
            </w:pPr>
            <w:r w:rsidRPr="00B03EA2">
              <w:rPr>
                <w:noProof/>
                <w:sz w:val="18"/>
                <w:szCs w:val="18"/>
              </w:rPr>
              <w:t>0,009</w:t>
            </w:r>
          </w:p>
        </w:tc>
        <w:tc>
          <w:tcPr>
            <w:tcW w:w="1843" w:type="dxa"/>
            <w:tcBorders>
              <w:top w:val="nil"/>
            </w:tcBorders>
            <w:shd w:val="clear" w:color="auto" w:fill="auto"/>
            <w:noWrap/>
            <w:hideMark/>
          </w:tcPr>
          <w:p w14:paraId="5F1E9590"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335CAE0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406F40ED" w14:textId="77777777" w:rsidTr="00B82EF6">
        <w:trPr>
          <w:trHeight w:val="57"/>
          <w:jc w:val="right"/>
        </w:trPr>
        <w:tc>
          <w:tcPr>
            <w:tcW w:w="720" w:type="dxa"/>
            <w:tcBorders>
              <w:top w:val="nil"/>
            </w:tcBorders>
            <w:shd w:val="clear" w:color="auto" w:fill="auto"/>
            <w:noWrap/>
          </w:tcPr>
          <w:p w14:paraId="099C2874" w14:textId="77777777" w:rsidR="00A3262F" w:rsidRPr="00B03EA2" w:rsidRDefault="00A3262F" w:rsidP="00B82EF6">
            <w:pPr>
              <w:pStyle w:val="Normal-pool"/>
              <w:spacing w:before="20" w:after="40"/>
              <w:rPr>
                <w:noProof/>
                <w:sz w:val="18"/>
                <w:szCs w:val="18"/>
              </w:rPr>
            </w:pPr>
            <w:r w:rsidRPr="00B03EA2">
              <w:rPr>
                <w:noProof/>
                <w:sz w:val="18"/>
                <w:szCs w:val="18"/>
              </w:rPr>
              <w:t>102</w:t>
            </w:r>
          </w:p>
        </w:tc>
        <w:tc>
          <w:tcPr>
            <w:tcW w:w="2682" w:type="dxa"/>
            <w:tcBorders>
              <w:top w:val="nil"/>
            </w:tcBorders>
            <w:shd w:val="clear" w:color="auto" w:fill="auto"/>
            <w:noWrap/>
            <w:hideMark/>
          </w:tcPr>
          <w:p w14:paraId="46C892E7" w14:textId="77777777" w:rsidR="00A3262F" w:rsidRPr="00B03EA2" w:rsidRDefault="00A3262F" w:rsidP="00B82EF6">
            <w:pPr>
              <w:pStyle w:val="Normal-pool"/>
              <w:spacing w:before="20" w:after="40"/>
              <w:rPr>
                <w:noProof/>
                <w:sz w:val="18"/>
                <w:szCs w:val="18"/>
              </w:rPr>
            </w:pPr>
            <w:r w:rsidRPr="00B03EA2">
              <w:rPr>
                <w:noProof/>
                <w:sz w:val="18"/>
                <w:szCs w:val="18"/>
              </w:rPr>
              <w:t>Jamaïque</w:t>
            </w:r>
          </w:p>
        </w:tc>
        <w:tc>
          <w:tcPr>
            <w:tcW w:w="1985" w:type="dxa"/>
            <w:gridSpan w:val="2"/>
            <w:tcBorders>
              <w:top w:val="nil"/>
            </w:tcBorders>
            <w:shd w:val="clear" w:color="auto" w:fill="auto"/>
            <w:noWrap/>
            <w:hideMark/>
          </w:tcPr>
          <w:p w14:paraId="17B87A91" w14:textId="77777777" w:rsidR="00A3262F" w:rsidRPr="00B03EA2" w:rsidRDefault="00A3262F" w:rsidP="00B82EF6">
            <w:pPr>
              <w:pStyle w:val="Normal-pool"/>
              <w:spacing w:before="20" w:after="40"/>
              <w:jc w:val="right"/>
              <w:rPr>
                <w:noProof/>
                <w:sz w:val="18"/>
                <w:szCs w:val="18"/>
              </w:rPr>
            </w:pPr>
            <w:r w:rsidRPr="00B03EA2">
              <w:rPr>
                <w:noProof/>
                <w:sz w:val="18"/>
                <w:szCs w:val="18"/>
              </w:rPr>
              <w:t>0,008</w:t>
            </w:r>
          </w:p>
        </w:tc>
        <w:tc>
          <w:tcPr>
            <w:tcW w:w="1843" w:type="dxa"/>
            <w:tcBorders>
              <w:top w:val="nil"/>
            </w:tcBorders>
            <w:shd w:val="clear" w:color="auto" w:fill="auto"/>
            <w:noWrap/>
            <w:hideMark/>
          </w:tcPr>
          <w:p w14:paraId="1B42CD91"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6CD4F2B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74AA32C3" w14:textId="77777777" w:rsidTr="00B82EF6">
        <w:trPr>
          <w:trHeight w:val="57"/>
          <w:jc w:val="right"/>
        </w:trPr>
        <w:tc>
          <w:tcPr>
            <w:tcW w:w="720" w:type="dxa"/>
            <w:tcBorders>
              <w:top w:val="nil"/>
            </w:tcBorders>
            <w:shd w:val="clear" w:color="auto" w:fill="auto"/>
            <w:noWrap/>
          </w:tcPr>
          <w:p w14:paraId="071A88A9" w14:textId="77777777" w:rsidR="00A3262F" w:rsidRPr="00B03EA2" w:rsidRDefault="00A3262F" w:rsidP="00B82EF6">
            <w:pPr>
              <w:pStyle w:val="Normal-pool"/>
              <w:spacing w:before="20" w:after="40"/>
              <w:rPr>
                <w:noProof/>
                <w:sz w:val="18"/>
                <w:szCs w:val="18"/>
              </w:rPr>
            </w:pPr>
            <w:r w:rsidRPr="00B03EA2">
              <w:rPr>
                <w:noProof/>
                <w:sz w:val="18"/>
                <w:szCs w:val="18"/>
              </w:rPr>
              <w:t>103</w:t>
            </w:r>
          </w:p>
        </w:tc>
        <w:tc>
          <w:tcPr>
            <w:tcW w:w="2682" w:type="dxa"/>
            <w:tcBorders>
              <w:top w:val="nil"/>
            </w:tcBorders>
            <w:shd w:val="clear" w:color="auto" w:fill="auto"/>
            <w:noWrap/>
            <w:hideMark/>
          </w:tcPr>
          <w:p w14:paraId="1FF97697" w14:textId="77777777" w:rsidR="00A3262F" w:rsidRPr="00B03EA2" w:rsidRDefault="00A3262F" w:rsidP="00B82EF6">
            <w:pPr>
              <w:pStyle w:val="Normal-pool"/>
              <w:spacing w:before="20" w:after="40"/>
              <w:rPr>
                <w:noProof/>
                <w:sz w:val="18"/>
                <w:szCs w:val="18"/>
              </w:rPr>
            </w:pPr>
            <w:r w:rsidRPr="00B03EA2">
              <w:rPr>
                <w:noProof/>
                <w:sz w:val="18"/>
                <w:szCs w:val="18"/>
              </w:rPr>
              <w:t>Mexique</w:t>
            </w:r>
          </w:p>
        </w:tc>
        <w:tc>
          <w:tcPr>
            <w:tcW w:w="1985" w:type="dxa"/>
            <w:gridSpan w:val="2"/>
            <w:tcBorders>
              <w:top w:val="nil"/>
            </w:tcBorders>
            <w:shd w:val="clear" w:color="auto" w:fill="auto"/>
            <w:noWrap/>
            <w:hideMark/>
          </w:tcPr>
          <w:p w14:paraId="4047455D" w14:textId="77777777" w:rsidR="00A3262F" w:rsidRPr="00B03EA2" w:rsidRDefault="00A3262F" w:rsidP="00B82EF6">
            <w:pPr>
              <w:pStyle w:val="Normal-pool"/>
              <w:spacing w:before="20" w:after="40"/>
              <w:jc w:val="right"/>
              <w:rPr>
                <w:noProof/>
                <w:sz w:val="18"/>
                <w:szCs w:val="18"/>
              </w:rPr>
            </w:pPr>
            <w:r w:rsidRPr="00B03EA2">
              <w:rPr>
                <w:noProof/>
                <w:sz w:val="18"/>
                <w:szCs w:val="18"/>
              </w:rPr>
              <w:t>1,221</w:t>
            </w:r>
          </w:p>
        </w:tc>
        <w:tc>
          <w:tcPr>
            <w:tcW w:w="1843" w:type="dxa"/>
            <w:tcBorders>
              <w:top w:val="nil"/>
            </w:tcBorders>
            <w:shd w:val="clear" w:color="auto" w:fill="auto"/>
            <w:noWrap/>
            <w:hideMark/>
          </w:tcPr>
          <w:p w14:paraId="093CD7B5" w14:textId="77777777" w:rsidR="00A3262F" w:rsidRPr="00B03EA2" w:rsidRDefault="00A3262F" w:rsidP="00B82EF6">
            <w:pPr>
              <w:pStyle w:val="Normal-pool"/>
              <w:spacing w:before="20" w:after="40"/>
              <w:jc w:val="right"/>
              <w:rPr>
                <w:noProof/>
                <w:sz w:val="18"/>
                <w:szCs w:val="18"/>
              </w:rPr>
            </w:pPr>
            <w:r w:rsidRPr="00B03EA2">
              <w:rPr>
                <w:noProof/>
                <w:sz w:val="18"/>
                <w:szCs w:val="18"/>
              </w:rPr>
              <w:t>1,2590</w:t>
            </w:r>
          </w:p>
        </w:tc>
        <w:tc>
          <w:tcPr>
            <w:tcW w:w="2238" w:type="dxa"/>
            <w:tcBorders>
              <w:top w:val="nil"/>
            </w:tcBorders>
            <w:shd w:val="clear" w:color="auto" w:fill="auto"/>
            <w:noWrap/>
            <w:hideMark/>
          </w:tcPr>
          <w:p w14:paraId="7E2BE2D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51 193 </w:t>
            </w:r>
          </w:p>
        </w:tc>
      </w:tr>
      <w:tr w:rsidR="00A3262F" w:rsidRPr="00B03EA2" w14:paraId="58AD9E1D" w14:textId="77777777" w:rsidTr="00B82EF6">
        <w:trPr>
          <w:trHeight w:val="57"/>
          <w:jc w:val="right"/>
        </w:trPr>
        <w:tc>
          <w:tcPr>
            <w:tcW w:w="720" w:type="dxa"/>
            <w:tcBorders>
              <w:top w:val="nil"/>
            </w:tcBorders>
            <w:shd w:val="clear" w:color="auto" w:fill="auto"/>
            <w:noWrap/>
          </w:tcPr>
          <w:p w14:paraId="406A48F8" w14:textId="77777777" w:rsidR="00A3262F" w:rsidRPr="00B03EA2" w:rsidRDefault="00A3262F" w:rsidP="00B82EF6">
            <w:pPr>
              <w:pStyle w:val="Normal-pool"/>
              <w:spacing w:before="20" w:after="40"/>
              <w:rPr>
                <w:noProof/>
                <w:sz w:val="18"/>
                <w:szCs w:val="18"/>
              </w:rPr>
            </w:pPr>
            <w:r w:rsidRPr="00B03EA2">
              <w:rPr>
                <w:noProof/>
                <w:sz w:val="18"/>
                <w:szCs w:val="18"/>
              </w:rPr>
              <w:t>104</w:t>
            </w:r>
          </w:p>
        </w:tc>
        <w:tc>
          <w:tcPr>
            <w:tcW w:w="2682" w:type="dxa"/>
            <w:tcBorders>
              <w:top w:val="nil"/>
            </w:tcBorders>
            <w:shd w:val="clear" w:color="auto" w:fill="auto"/>
            <w:noWrap/>
            <w:hideMark/>
          </w:tcPr>
          <w:p w14:paraId="487E1BC0" w14:textId="77777777" w:rsidR="00A3262F" w:rsidRPr="00B03EA2" w:rsidRDefault="00A3262F" w:rsidP="00B82EF6">
            <w:pPr>
              <w:pStyle w:val="Normal-pool"/>
              <w:spacing w:before="20" w:after="40"/>
              <w:rPr>
                <w:noProof/>
                <w:sz w:val="18"/>
                <w:szCs w:val="18"/>
              </w:rPr>
            </w:pPr>
            <w:r w:rsidRPr="00B03EA2">
              <w:rPr>
                <w:noProof/>
                <w:sz w:val="18"/>
                <w:szCs w:val="18"/>
              </w:rPr>
              <w:t>Nicaragua</w:t>
            </w:r>
          </w:p>
        </w:tc>
        <w:tc>
          <w:tcPr>
            <w:tcW w:w="1985" w:type="dxa"/>
            <w:gridSpan w:val="2"/>
            <w:tcBorders>
              <w:top w:val="nil"/>
            </w:tcBorders>
            <w:shd w:val="clear" w:color="auto" w:fill="auto"/>
            <w:noWrap/>
            <w:hideMark/>
          </w:tcPr>
          <w:p w14:paraId="28FB5D6F" w14:textId="77777777" w:rsidR="00A3262F" w:rsidRPr="00B03EA2" w:rsidRDefault="00A3262F" w:rsidP="00B82EF6">
            <w:pPr>
              <w:pStyle w:val="Normal-pool"/>
              <w:spacing w:before="20" w:after="40"/>
              <w:jc w:val="right"/>
              <w:rPr>
                <w:noProof/>
                <w:sz w:val="18"/>
                <w:szCs w:val="18"/>
              </w:rPr>
            </w:pPr>
            <w:r w:rsidRPr="00B03EA2">
              <w:rPr>
                <w:noProof/>
                <w:sz w:val="18"/>
                <w:szCs w:val="18"/>
              </w:rPr>
              <w:t>0,005</w:t>
            </w:r>
          </w:p>
        </w:tc>
        <w:tc>
          <w:tcPr>
            <w:tcW w:w="1843" w:type="dxa"/>
            <w:tcBorders>
              <w:top w:val="nil"/>
            </w:tcBorders>
            <w:shd w:val="clear" w:color="auto" w:fill="auto"/>
            <w:noWrap/>
            <w:hideMark/>
          </w:tcPr>
          <w:p w14:paraId="4E3C2624"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74902378"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00125673" w14:textId="77777777" w:rsidTr="00B82EF6">
        <w:trPr>
          <w:trHeight w:val="57"/>
          <w:jc w:val="right"/>
        </w:trPr>
        <w:tc>
          <w:tcPr>
            <w:tcW w:w="720" w:type="dxa"/>
            <w:tcBorders>
              <w:top w:val="nil"/>
            </w:tcBorders>
            <w:shd w:val="clear" w:color="auto" w:fill="auto"/>
            <w:noWrap/>
          </w:tcPr>
          <w:p w14:paraId="1797B18E" w14:textId="77777777" w:rsidR="00A3262F" w:rsidRPr="00B03EA2" w:rsidRDefault="00A3262F" w:rsidP="00B82EF6">
            <w:pPr>
              <w:pStyle w:val="Normal-pool"/>
              <w:spacing w:before="20" w:after="40"/>
              <w:rPr>
                <w:noProof/>
                <w:sz w:val="18"/>
                <w:szCs w:val="18"/>
              </w:rPr>
            </w:pPr>
            <w:r w:rsidRPr="00B03EA2">
              <w:rPr>
                <w:noProof/>
                <w:sz w:val="18"/>
                <w:szCs w:val="18"/>
              </w:rPr>
              <w:t>105</w:t>
            </w:r>
          </w:p>
        </w:tc>
        <w:tc>
          <w:tcPr>
            <w:tcW w:w="2682" w:type="dxa"/>
            <w:tcBorders>
              <w:top w:val="nil"/>
            </w:tcBorders>
            <w:shd w:val="clear" w:color="auto" w:fill="auto"/>
            <w:noWrap/>
            <w:hideMark/>
          </w:tcPr>
          <w:p w14:paraId="31834118" w14:textId="77777777" w:rsidR="00A3262F" w:rsidRPr="00B03EA2" w:rsidRDefault="00A3262F" w:rsidP="00B82EF6">
            <w:pPr>
              <w:pStyle w:val="Normal-pool"/>
              <w:spacing w:before="20" w:after="40"/>
              <w:rPr>
                <w:noProof/>
                <w:sz w:val="18"/>
                <w:szCs w:val="18"/>
              </w:rPr>
            </w:pPr>
            <w:r w:rsidRPr="00B03EA2">
              <w:rPr>
                <w:noProof/>
                <w:sz w:val="18"/>
                <w:szCs w:val="18"/>
              </w:rPr>
              <w:t>Panama</w:t>
            </w:r>
          </w:p>
        </w:tc>
        <w:tc>
          <w:tcPr>
            <w:tcW w:w="1985" w:type="dxa"/>
            <w:gridSpan w:val="2"/>
            <w:tcBorders>
              <w:top w:val="nil"/>
            </w:tcBorders>
            <w:shd w:val="clear" w:color="auto" w:fill="auto"/>
            <w:noWrap/>
            <w:hideMark/>
          </w:tcPr>
          <w:p w14:paraId="13650B84" w14:textId="77777777" w:rsidR="00A3262F" w:rsidRPr="00B03EA2" w:rsidRDefault="00A3262F" w:rsidP="00B82EF6">
            <w:pPr>
              <w:pStyle w:val="Normal-pool"/>
              <w:spacing w:before="20" w:after="40"/>
              <w:jc w:val="right"/>
              <w:rPr>
                <w:noProof/>
                <w:sz w:val="18"/>
                <w:szCs w:val="18"/>
              </w:rPr>
            </w:pPr>
            <w:r w:rsidRPr="00B03EA2">
              <w:rPr>
                <w:noProof/>
                <w:sz w:val="18"/>
                <w:szCs w:val="18"/>
              </w:rPr>
              <w:t>0,09</w:t>
            </w:r>
          </w:p>
        </w:tc>
        <w:tc>
          <w:tcPr>
            <w:tcW w:w="1843" w:type="dxa"/>
            <w:tcBorders>
              <w:top w:val="nil"/>
            </w:tcBorders>
            <w:shd w:val="clear" w:color="auto" w:fill="auto"/>
            <w:noWrap/>
            <w:hideMark/>
          </w:tcPr>
          <w:p w14:paraId="2677799B" w14:textId="77777777" w:rsidR="00A3262F" w:rsidRPr="00B03EA2" w:rsidRDefault="00A3262F" w:rsidP="00B82EF6">
            <w:pPr>
              <w:pStyle w:val="Normal-pool"/>
              <w:spacing w:before="20" w:after="40"/>
              <w:jc w:val="right"/>
              <w:rPr>
                <w:noProof/>
                <w:sz w:val="18"/>
                <w:szCs w:val="18"/>
              </w:rPr>
            </w:pPr>
            <w:r w:rsidRPr="00B03EA2">
              <w:rPr>
                <w:noProof/>
                <w:sz w:val="18"/>
                <w:szCs w:val="18"/>
              </w:rPr>
              <w:t>0,0928</w:t>
            </w:r>
          </w:p>
        </w:tc>
        <w:tc>
          <w:tcPr>
            <w:tcW w:w="2238" w:type="dxa"/>
            <w:tcBorders>
              <w:top w:val="nil"/>
            </w:tcBorders>
            <w:shd w:val="clear" w:color="auto" w:fill="auto"/>
            <w:noWrap/>
            <w:hideMark/>
          </w:tcPr>
          <w:p w14:paraId="5081010E"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3 773 </w:t>
            </w:r>
          </w:p>
        </w:tc>
      </w:tr>
      <w:tr w:rsidR="00A3262F" w:rsidRPr="00B03EA2" w14:paraId="1CFCB8CF" w14:textId="77777777" w:rsidTr="00B82EF6">
        <w:trPr>
          <w:trHeight w:val="57"/>
          <w:jc w:val="right"/>
        </w:trPr>
        <w:tc>
          <w:tcPr>
            <w:tcW w:w="720" w:type="dxa"/>
            <w:tcBorders>
              <w:top w:val="nil"/>
            </w:tcBorders>
            <w:shd w:val="clear" w:color="auto" w:fill="auto"/>
            <w:noWrap/>
          </w:tcPr>
          <w:p w14:paraId="5A8B1D84" w14:textId="77777777" w:rsidR="00A3262F" w:rsidRPr="00B03EA2" w:rsidRDefault="00A3262F" w:rsidP="00B82EF6">
            <w:pPr>
              <w:pStyle w:val="Normal-pool"/>
              <w:spacing w:before="20" w:after="40"/>
              <w:rPr>
                <w:noProof/>
                <w:sz w:val="18"/>
                <w:szCs w:val="18"/>
              </w:rPr>
            </w:pPr>
            <w:r w:rsidRPr="00B03EA2">
              <w:rPr>
                <w:noProof/>
                <w:sz w:val="18"/>
                <w:szCs w:val="18"/>
              </w:rPr>
              <w:t>106</w:t>
            </w:r>
          </w:p>
        </w:tc>
        <w:tc>
          <w:tcPr>
            <w:tcW w:w="2682" w:type="dxa"/>
            <w:tcBorders>
              <w:top w:val="nil"/>
            </w:tcBorders>
            <w:shd w:val="clear" w:color="auto" w:fill="auto"/>
            <w:noWrap/>
            <w:hideMark/>
          </w:tcPr>
          <w:p w14:paraId="25F84372" w14:textId="77777777" w:rsidR="00A3262F" w:rsidRPr="00B03EA2" w:rsidRDefault="00A3262F" w:rsidP="00B82EF6">
            <w:pPr>
              <w:pStyle w:val="Normal-pool"/>
              <w:spacing w:before="20" w:after="40"/>
              <w:rPr>
                <w:noProof/>
                <w:sz w:val="18"/>
                <w:szCs w:val="18"/>
              </w:rPr>
            </w:pPr>
            <w:r w:rsidRPr="00B03EA2">
              <w:rPr>
                <w:noProof/>
                <w:sz w:val="18"/>
                <w:szCs w:val="18"/>
              </w:rPr>
              <w:t>Paraguay</w:t>
            </w:r>
          </w:p>
        </w:tc>
        <w:tc>
          <w:tcPr>
            <w:tcW w:w="1985" w:type="dxa"/>
            <w:gridSpan w:val="2"/>
            <w:tcBorders>
              <w:top w:val="nil"/>
            </w:tcBorders>
            <w:shd w:val="clear" w:color="auto" w:fill="auto"/>
            <w:noWrap/>
            <w:hideMark/>
          </w:tcPr>
          <w:p w14:paraId="40404282" w14:textId="77777777" w:rsidR="00A3262F" w:rsidRPr="00B03EA2" w:rsidRDefault="00A3262F" w:rsidP="00B82EF6">
            <w:pPr>
              <w:pStyle w:val="Normal-pool"/>
              <w:spacing w:before="20" w:after="40"/>
              <w:jc w:val="right"/>
              <w:rPr>
                <w:noProof/>
                <w:sz w:val="18"/>
                <w:szCs w:val="18"/>
              </w:rPr>
            </w:pPr>
            <w:r w:rsidRPr="00B03EA2">
              <w:rPr>
                <w:noProof/>
                <w:sz w:val="18"/>
                <w:szCs w:val="18"/>
              </w:rPr>
              <w:t>0,026</w:t>
            </w:r>
          </w:p>
        </w:tc>
        <w:tc>
          <w:tcPr>
            <w:tcW w:w="1843" w:type="dxa"/>
            <w:tcBorders>
              <w:top w:val="nil"/>
            </w:tcBorders>
            <w:shd w:val="clear" w:color="auto" w:fill="auto"/>
            <w:noWrap/>
            <w:hideMark/>
          </w:tcPr>
          <w:p w14:paraId="7C4443C0" w14:textId="77777777" w:rsidR="00A3262F" w:rsidRPr="00B03EA2" w:rsidRDefault="00A3262F" w:rsidP="00B82EF6">
            <w:pPr>
              <w:pStyle w:val="Normal-pool"/>
              <w:spacing w:before="20" w:after="40"/>
              <w:jc w:val="right"/>
              <w:rPr>
                <w:noProof/>
                <w:sz w:val="18"/>
                <w:szCs w:val="18"/>
              </w:rPr>
            </w:pPr>
            <w:r w:rsidRPr="00B03EA2">
              <w:rPr>
                <w:noProof/>
                <w:sz w:val="18"/>
                <w:szCs w:val="18"/>
              </w:rPr>
              <w:t>0,0268</w:t>
            </w:r>
          </w:p>
        </w:tc>
        <w:tc>
          <w:tcPr>
            <w:tcW w:w="2238" w:type="dxa"/>
            <w:tcBorders>
              <w:top w:val="nil"/>
            </w:tcBorders>
            <w:shd w:val="clear" w:color="auto" w:fill="auto"/>
            <w:noWrap/>
            <w:hideMark/>
          </w:tcPr>
          <w:p w14:paraId="61E8046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1 090 </w:t>
            </w:r>
          </w:p>
        </w:tc>
      </w:tr>
      <w:tr w:rsidR="00A3262F" w:rsidRPr="00B03EA2" w14:paraId="5FEBEAAB" w14:textId="77777777" w:rsidTr="00B82EF6">
        <w:trPr>
          <w:trHeight w:val="57"/>
          <w:jc w:val="right"/>
        </w:trPr>
        <w:tc>
          <w:tcPr>
            <w:tcW w:w="720" w:type="dxa"/>
            <w:tcBorders>
              <w:top w:val="nil"/>
            </w:tcBorders>
            <w:shd w:val="clear" w:color="auto" w:fill="auto"/>
            <w:noWrap/>
          </w:tcPr>
          <w:p w14:paraId="264AA030" w14:textId="77777777" w:rsidR="00A3262F" w:rsidRPr="00B03EA2" w:rsidRDefault="00A3262F" w:rsidP="00B82EF6">
            <w:pPr>
              <w:pStyle w:val="Normal-pool"/>
              <w:spacing w:before="20" w:after="40"/>
              <w:rPr>
                <w:noProof/>
                <w:sz w:val="18"/>
                <w:szCs w:val="18"/>
              </w:rPr>
            </w:pPr>
            <w:r w:rsidRPr="00B03EA2">
              <w:rPr>
                <w:noProof/>
                <w:sz w:val="18"/>
                <w:szCs w:val="18"/>
              </w:rPr>
              <w:t>107</w:t>
            </w:r>
          </w:p>
        </w:tc>
        <w:tc>
          <w:tcPr>
            <w:tcW w:w="2682" w:type="dxa"/>
            <w:tcBorders>
              <w:top w:val="nil"/>
            </w:tcBorders>
            <w:shd w:val="clear" w:color="auto" w:fill="auto"/>
            <w:noWrap/>
            <w:hideMark/>
          </w:tcPr>
          <w:p w14:paraId="17F013C0" w14:textId="77777777" w:rsidR="00A3262F" w:rsidRPr="00B03EA2" w:rsidRDefault="00A3262F" w:rsidP="00B82EF6">
            <w:pPr>
              <w:pStyle w:val="Normal-pool"/>
              <w:spacing w:before="20" w:after="40"/>
              <w:rPr>
                <w:noProof/>
                <w:sz w:val="18"/>
                <w:szCs w:val="18"/>
              </w:rPr>
            </w:pPr>
            <w:r w:rsidRPr="00B03EA2">
              <w:rPr>
                <w:noProof/>
                <w:sz w:val="18"/>
                <w:szCs w:val="18"/>
              </w:rPr>
              <w:t>Pérou</w:t>
            </w:r>
          </w:p>
        </w:tc>
        <w:tc>
          <w:tcPr>
            <w:tcW w:w="1985" w:type="dxa"/>
            <w:gridSpan w:val="2"/>
            <w:tcBorders>
              <w:top w:val="nil"/>
            </w:tcBorders>
            <w:shd w:val="clear" w:color="auto" w:fill="auto"/>
            <w:noWrap/>
            <w:hideMark/>
          </w:tcPr>
          <w:p w14:paraId="70327D12" w14:textId="77777777" w:rsidR="00A3262F" w:rsidRPr="00B03EA2" w:rsidRDefault="00A3262F" w:rsidP="00B82EF6">
            <w:pPr>
              <w:pStyle w:val="Normal-pool"/>
              <w:spacing w:before="20" w:after="40"/>
              <w:jc w:val="right"/>
              <w:rPr>
                <w:noProof/>
                <w:sz w:val="18"/>
                <w:szCs w:val="18"/>
              </w:rPr>
            </w:pPr>
            <w:r w:rsidRPr="00B03EA2">
              <w:rPr>
                <w:noProof/>
                <w:sz w:val="18"/>
                <w:szCs w:val="18"/>
              </w:rPr>
              <w:t>0,163</w:t>
            </w:r>
          </w:p>
        </w:tc>
        <w:tc>
          <w:tcPr>
            <w:tcW w:w="1843" w:type="dxa"/>
            <w:tcBorders>
              <w:top w:val="nil"/>
            </w:tcBorders>
            <w:shd w:val="clear" w:color="auto" w:fill="auto"/>
            <w:noWrap/>
            <w:hideMark/>
          </w:tcPr>
          <w:p w14:paraId="5BF510F3" w14:textId="77777777" w:rsidR="00A3262F" w:rsidRPr="00B03EA2" w:rsidRDefault="00A3262F" w:rsidP="00B82EF6">
            <w:pPr>
              <w:pStyle w:val="Normal-pool"/>
              <w:spacing w:before="20" w:after="40"/>
              <w:jc w:val="right"/>
              <w:rPr>
                <w:noProof/>
                <w:sz w:val="18"/>
                <w:szCs w:val="18"/>
              </w:rPr>
            </w:pPr>
            <w:r w:rsidRPr="00B03EA2">
              <w:rPr>
                <w:noProof/>
                <w:sz w:val="18"/>
                <w:szCs w:val="18"/>
              </w:rPr>
              <w:t>0,1681</w:t>
            </w:r>
          </w:p>
        </w:tc>
        <w:tc>
          <w:tcPr>
            <w:tcW w:w="2238" w:type="dxa"/>
            <w:tcBorders>
              <w:top w:val="nil"/>
            </w:tcBorders>
            <w:shd w:val="clear" w:color="auto" w:fill="auto"/>
            <w:noWrap/>
            <w:hideMark/>
          </w:tcPr>
          <w:p w14:paraId="63982C64"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6 834 </w:t>
            </w:r>
          </w:p>
        </w:tc>
      </w:tr>
      <w:tr w:rsidR="00A3262F" w:rsidRPr="00B03EA2" w14:paraId="5075F0F4" w14:textId="77777777" w:rsidTr="00B82EF6">
        <w:trPr>
          <w:trHeight w:val="57"/>
          <w:jc w:val="right"/>
        </w:trPr>
        <w:tc>
          <w:tcPr>
            <w:tcW w:w="720" w:type="dxa"/>
            <w:tcBorders>
              <w:top w:val="nil"/>
            </w:tcBorders>
            <w:shd w:val="clear" w:color="auto" w:fill="auto"/>
            <w:noWrap/>
          </w:tcPr>
          <w:p w14:paraId="78968300" w14:textId="77777777" w:rsidR="00A3262F" w:rsidRPr="00B03EA2" w:rsidRDefault="00A3262F" w:rsidP="00B82EF6">
            <w:pPr>
              <w:pStyle w:val="Normal-pool"/>
              <w:spacing w:before="20" w:after="40"/>
              <w:rPr>
                <w:noProof/>
                <w:sz w:val="18"/>
                <w:szCs w:val="18"/>
              </w:rPr>
            </w:pPr>
            <w:r w:rsidRPr="00B03EA2">
              <w:rPr>
                <w:noProof/>
                <w:sz w:val="18"/>
                <w:szCs w:val="18"/>
              </w:rPr>
              <w:t>108</w:t>
            </w:r>
          </w:p>
        </w:tc>
        <w:tc>
          <w:tcPr>
            <w:tcW w:w="2682" w:type="dxa"/>
            <w:tcBorders>
              <w:top w:val="nil"/>
            </w:tcBorders>
            <w:shd w:val="clear" w:color="auto" w:fill="auto"/>
            <w:noWrap/>
            <w:hideMark/>
          </w:tcPr>
          <w:p w14:paraId="412C91E2" w14:textId="77777777" w:rsidR="00A3262F" w:rsidRPr="00B03EA2" w:rsidRDefault="00A3262F" w:rsidP="00B82EF6">
            <w:pPr>
              <w:pStyle w:val="Normal-pool"/>
              <w:spacing w:before="20" w:after="40"/>
              <w:rPr>
                <w:noProof/>
                <w:sz w:val="18"/>
                <w:szCs w:val="18"/>
              </w:rPr>
            </w:pPr>
            <w:r w:rsidRPr="00B03EA2">
              <w:rPr>
                <w:noProof/>
                <w:sz w:val="18"/>
                <w:szCs w:val="18"/>
              </w:rPr>
              <w:t>République dominicaine</w:t>
            </w:r>
          </w:p>
        </w:tc>
        <w:tc>
          <w:tcPr>
            <w:tcW w:w="1985" w:type="dxa"/>
            <w:gridSpan w:val="2"/>
            <w:tcBorders>
              <w:top w:val="nil"/>
            </w:tcBorders>
            <w:shd w:val="clear" w:color="auto" w:fill="auto"/>
            <w:noWrap/>
            <w:hideMark/>
          </w:tcPr>
          <w:p w14:paraId="65E560BE" w14:textId="77777777" w:rsidR="00A3262F" w:rsidRPr="00B03EA2" w:rsidRDefault="00A3262F" w:rsidP="00B82EF6">
            <w:pPr>
              <w:pStyle w:val="Normal-pool"/>
              <w:spacing w:before="20" w:after="40"/>
              <w:jc w:val="right"/>
              <w:rPr>
                <w:noProof/>
                <w:sz w:val="18"/>
                <w:szCs w:val="18"/>
              </w:rPr>
            </w:pPr>
            <w:r w:rsidRPr="00B03EA2">
              <w:rPr>
                <w:noProof/>
                <w:sz w:val="18"/>
                <w:szCs w:val="18"/>
              </w:rPr>
              <w:t>0,067</w:t>
            </w:r>
          </w:p>
        </w:tc>
        <w:tc>
          <w:tcPr>
            <w:tcW w:w="1843" w:type="dxa"/>
            <w:tcBorders>
              <w:top w:val="nil"/>
            </w:tcBorders>
            <w:shd w:val="clear" w:color="auto" w:fill="auto"/>
            <w:noWrap/>
            <w:hideMark/>
          </w:tcPr>
          <w:p w14:paraId="2BBD4A77" w14:textId="77777777" w:rsidR="00A3262F" w:rsidRPr="00B03EA2" w:rsidRDefault="00A3262F" w:rsidP="00B82EF6">
            <w:pPr>
              <w:pStyle w:val="Normal-pool"/>
              <w:spacing w:before="20" w:after="40"/>
              <w:jc w:val="right"/>
              <w:rPr>
                <w:noProof/>
                <w:sz w:val="18"/>
                <w:szCs w:val="18"/>
              </w:rPr>
            </w:pPr>
            <w:r w:rsidRPr="00B03EA2">
              <w:rPr>
                <w:noProof/>
                <w:sz w:val="18"/>
                <w:szCs w:val="18"/>
              </w:rPr>
              <w:t>0,0691</w:t>
            </w:r>
          </w:p>
        </w:tc>
        <w:tc>
          <w:tcPr>
            <w:tcW w:w="2238" w:type="dxa"/>
            <w:tcBorders>
              <w:top w:val="nil"/>
            </w:tcBorders>
            <w:shd w:val="clear" w:color="auto" w:fill="auto"/>
            <w:noWrap/>
            <w:hideMark/>
          </w:tcPr>
          <w:p w14:paraId="17DE913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2 809 </w:t>
            </w:r>
          </w:p>
        </w:tc>
      </w:tr>
      <w:tr w:rsidR="00A3262F" w:rsidRPr="00B03EA2" w14:paraId="7F15FBBA" w14:textId="77777777" w:rsidTr="00B82EF6">
        <w:trPr>
          <w:trHeight w:val="57"/>
          <w:jc w:val="right"/>
        </w:trPr>
        <w:tc>
          <w:tcPr>
            <w:tcW w:w="720" w:type="dxa"/>
            <w:tcBorders>
              <w:top w:val="nil"/>
            </w:tcBorders>
            <w:shd w:val="clear" w:color="auto" w:fill="auto"/>
            <w:noWrap/>
          </w:tcPr>
          <w:p w14:paraId="57A991C9" w14:textId="77777777" w:rsidR="00A3262F" w:rsidRPr="00B03EA2" w:rsidRDefault="00A3262F" w:rsidP="00B82EF6">
            <w:pPr>
              <w:pStyle w:val="Normal-pool"/>
              <w:spacing w:before="20" w:after="40"/>
              <w:rPr>
                <w:noProof/>
                <w:sz w:val="18"/>
                <w:szCs w:val="18"/>
              </w:rPr>
            </w:pPr>
            <w:r w:rsidRPr="00B03EA2">
              <w:rPr>
                <w:noProof/>
                <w:sz w:val="18"/>
                <w:szCs w:val="18"/>
              </w:rPr>
              <w:t>109</w:t>
            </w:r>
          </w:p>
        </w:tc>
        <w:tc>
          <w:tcPr>
            <w:tcW w:w="2682" w:type="dxa"/>
            <w:tcBorders>
              <w:top w:val="nil"/>
            </w:tcBorders>
            <w:shd w:val="clear" w:color="auto" w:fill="auto"/>
            <w:noWrap/>
            <w:hideMark/>
          </w:tcPr>
          <w:p w14:paraId="1F4AC15C" w14:textId="77777777" w:rsidR="00A3262F" w:rsidRPr="00B03EA2" w:rsidRDefault="00A3262F" w:rsidP="00B82EF6">
            <w:pPr>
              <w:pStyle w:val="Normal-pool"/>
              <w:spacing w:before="20" w:after="40"/>
              <w:rPr>
                <w:noProof/>
                <w:sz w:val="18"/>
                <w:szCs w:val="18"/>
              </w:rPr>
            </w:pPr>
            <w:r w:rsidRPr="00B03EA2">
              <w:rPr>
                <w:noProof/>
                <w:sz w:val="18"/>
                <w:szCs w:val="18"/>
              </w:rPr>
              <w:t>Sainte-Lucie</w:t>
            </w:r>
          </w:p>
        </w:tc>
        <w:tc>
          <w:tcPr>
            <w:tcW w:w="1985" w:type="dxa"/>
            <w:gridSpan w:val="2"/>
            <w:tcBorders>
              <w:top w:val="nil"/>
            </w:tcBorders>
            <w:shd w:val="clear" w:color="auto" w:fill="auto"/>
            <w:noWrap/>
            <w:hideMark/>
          </w:tcPr>
          <w:p w14:paraId="11E8AB22" w14:textId="77777777" w:rsidR="00A3262F" w:rsidRPr="00B03EA2" w:rsidRDefault="00A3262F" w:rsidP="00B82EF6">
            <w:pPr>
              <w:pStyle w:val="Normal-pool"/>
              <w:spacing w:before="20" w:after="40"/>
              <w:jc w:val="right"/>
              <w:rPr>
                <w:noProof/>
                <w:sz w:val="18"/>
                <w:szCs w:val="18"/>
              </w:rPr>
            </w:pPr>
            <w:r w:rsidRPr="00B03EA2">
              <w:rPr>
                <w:noProof/>
                <w:sz w:val="18"/>
                <w:szCs w:val="18"/>
              </w:rPr>
              <w:t>0,002</w:t>
            </w:r>
          </w:p>
        </w:tc>
        <w:tc>
          <w:tcPr>
            <w:tcW w:w="1843" w:type="dxa"/>
            <w:tcBorders>
              <w:top w:val="nil"/>
            </w:tcBorders>
            <w:shd w:val="clear" w:color="auto" w:fill="auto"/>
            <w:noWrap/>
            <w:hideMark/>
          </w:tcPr>
          <w:p w14:paraId="25FA007C"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02F15351"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71D0059B" w14:textId="77777777" w:rsidTr="00B82EF6">
        <w:trPr>
          <w:trHeight w:val="57"/>
          <w:jc w:val="right"/>
        </w:trPr>
        <w:tc>
          <w:tcPr>
            <w:tcW w:w="720" w:type="dxa"/>
            <w:tcBorders>
              <w:top w:val="nil"/>
            </w:tcBorders>
            <w:shd w:val="clear" w:color="auto" w:fill="auto"/>
            <w:noWrap/>
          </w:tcPr>
          <w:p w14:paraId="0966FC59" w14:textId="77777777" w:rsidR="00A3262F" w:rsidRPr="00B03EA2" w:rsidRDefault="00A3262F" w:rsidP="00B82EF6">
            <w:pPr>
              <w:pStyle w:val="Normal-pool"/>
              <w:spacing w:before="20" w:after="40"/>
              <w:rPr>
                <w:noProof/>
                <w:sz w:val="18"/>
                <w:szCs w:val="18"/>
              </w:rPr>
            </w:pPr>
            <w:r w:rsidRPr="00B03EA2">
              <w:rPr>
                <w:noProof/>
                <w:sz w:val="18"/>
                <w:szCs w:val="18"/>
              </w:rPr>
              <w:t>110</w:t>
            </w:r>
          </w:p>
        </w:tc>
        <w:tc>
          <w:tcPr>
            <w:tcW w:w="2682" w:type="dxa"/>
            <w:tcBorders>
              <w:top w:val="nil"/>
            </w:tcBorders>
            <w:shd w:val="clear" w:color="auto" w:fill="auto"/>
            <w:noWrap/>
            <w:hideMark/>
          </w:tcPr>
          <w:p w14:paraId="4EEB8A6B" w14:textId="77777777" w:rsidR="00A3262F" w:rsidRPr="00B03EA2" w:rsidRDefault="00A3262F" w:rsidP="00B82EF6">
            <w:pPr>
              <w:pStyle w:val="Normal-pool"/>
              <w:spacing w:before="20" w:after="40"/>
              <w:rPr>
                <w:noProof/>
                <w:sz w:val="18"/>
                <w:szCs w:val="18"/>
              </w:rPr>
            </w:pPr>
            <w:r w:rsidRPr="00B03EA2">
              <w:rPr>
                <w:noProof/>
                <w:sz w:val="18"/>
                <w:szCs w:val="18"/>
              </w:rPr>
              <w:t>Saint-Kitts-et-Nevis</w:t>
            </w:r>
          </w:p>
        </w:tc>
        <w:tc>
          <w:tcPr>
            <w:tcW w:w="1985" w:type="dxa"/>
            <w:gridSpan w:val="2"/>
            <w:tcBorders>
              <w:top w:val="nil"/>
            </w:tcBorders>
            <w:shd w:val="clear" w:color="auto" w:fill="auto"/>
            <w:noWrap/>
            <w:hideMark/>
          </w:tcPr>
          <w:p w14:paraId="3D2A0B87" w14:textId="77777777" w:rsidR="00A3262F" w:rsidRPr="00B03EA2" w:rsidRDefault="00A3262F" w:rsidP="00B82EF6">
            <w:pPr>
              <w:pStyle w:val="Normal-pool"/>
              <w:spacing w:before="20" w:after="40"/>
              <w:jc w:val="right"/>
              <w:rPr>
                <w:noProof/>
                <w:sz w:val="18"/>
                <w:szCs w:val="18"/>
              </w:rPr>
            </w:pPr>
            <w:r w:rsidRPr="00B03EA2">
              <w:rPr>
                <w:noProof/>
                <w:sz w:val="18"/>
                <w:szCs w:val="18"/>
              </w:rPr>
              <w:t>0,002</w:t>
            </w:r>
          </w:p>
        </w:tc>
        <w:tc>
          <w:tcPr>
            <w:tcW w:w="1843" w:type="dxa"/>
            <w:tcBorders>
              <w:top w:val="nil"/>
            </w:tcBorders>
            <w:shd w:val="clear" w:color="auto" w:fill="auto"/>
            <w:noWrap/>
            <w:hideMark/>
          </w:tcPr>
          <w:p w14:paraId="11092006"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261E41D3"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69B0E353" w14:textId="77777777" w:rsidTr="00B82EF6">
        <w:trPr>
          <w:trHeight w:val="57"/>
          <w:jc w:val="right"/>
        </w:trPr>
        <w:tc>
          <w:tcPr>
            <w:tcW w:w="720" w:type="dxa"/>
            <w:tcBorders>
              <w:top w:val="nil"/>
            </w:tcBorders>
            <w:shd w:val="clear" w:color="auto" w:fill="auto"/>
            <w:noWrap/>
          </w:tcPr>
          <w:p w14:paraId="5473EFDD" w14:textId="77777777" w:rsidR="00A3262F" w:rsidRPr="00B03EA2" w:rsidRDefault="00A3262F" w:rsidP="00B82EF6">
            <w:pPr>
              <w:pStyle w:val="Normal-pool"/>
              <w:spacing w:before="20" w:after="40"/>
              <w:rPr>
                <w:noProof/>
                <w:sz w:val="18"/>
                <w:szCs w:val="18"/>
              </w:rPr>
            </w:pPr>
            <w:r w:rsidRPr="00B03EA2">
              <w:rPr>
                <w:noProof/>
                <w:sz w:val="18"/>
                <w:szCs w:val="18"/>
              </w:rPr>
              <w:t>111</w:t>
            </w:r>
          </w:p>
        </w:tc>
        <w:tc>
          <w:tcPr>
            <w:tcW w:w="2682" w:type="dxa"/>
            <w:tcBorders>
              <w:top w:val="nil"/>
            </w:tcBorders>
            <w:shd w:val="clear" w:color="auto" w:fill="auto"/>
            <w:noWrap/>
            <w:hideMark/>
          </w:tcPr>
          <w:p w14:paraId="7EC5C221" w14:textId="77777777" w:rsidR="00A3262F" w:rsidRPr="00B03EA2" w:rsidRDefault="00A3262F" w:rsidP="00B82EF6">
            <w:pPr>
              <w:pStyle w:val="Normal-pool"/>
              <w:spacing w:before="20" w:after="40"/>
              <w:rPr>
                <w:noProof/>
                <w:sz w:val="18"/>
                <w:szCs w:val="18"/>
              </w:rPr>
            </w:pPr>
            <w:r w:rsidRPr="00B03EA2">
              <w:rPr>
                <w:noProof/>
                <w:sz w:val="18"/>
                <w:szCs w:val="18"/>
              </w:rPr>
              <w:t>Suriname</w:t>
            </w:r>
          </w:p>
        </w:tc>
        <w:tc>
          <w:tcPr>
            <w:tcW w:w="1985" w:type="dxa"/>
            <w:gridSpan w:val="2"/>
            <w:tcBorders>
              <w:top w:val="nil"/>
            </w:tcBorders>
            <w:shd w:val="clear" w:color="auto" w:fill="auto"/>
            <w:noWrap/>
            <w:hideMark/>
          </w:tcPr>
          <w:p w14:paraId="03B56BD2" w14:textId="77777777" w:rsidR="00A3262F" w:rsidRPr="00B03EA2" w:rsidRDefault="00A3262F" w:rsidP="00B82EF6">
            <w:pPr>
              <w:pStyle w:val="Normal-pool"/>
              <w:spacing w:before="20" w:after="40"/>
              <w:jc w:val="right"/>
              <w:rPr>
                <w:noProof/>
                <w:sz w:val="18"/>
                <w:szCs w:val="18"/>
              </w:rPr>
            </w:pPr>
            <w:r w:rsidRPr="00B03EA2">
              <w:rPr>
                <w:noProof/>
                <w:sz w:val="18"/>
                <w:szCs w:val="18"/>
              </w:rPr>
              <w:t>0,003</w:t>
            </w:r>
          </w:p>
        </w:tc>
        <w:tc>
          <w:tcPr>
            <w:tcW w:w="1843" w:type="dxa"/>
            <w:tcBorders>
              <w:top w:val="nil"/>
            </w:tcBorders>
            <w:shd w:val="clear" w:color="auto" w:fill="auto"/>
            <w:noWrap/>
            <w:hideMark/>
          </w:tcPr>
          <w:p w14:paraId="61F60644" w14:textId="77777777" w:rsidR="00A3262F" w:rsidRPr="00B03EA2" w:rsidRDefault="00A3262F" w:rsidP="00B82EF6">
            <w:pPr>
              <w:pStyle w:val="Normal-pool"/>
              <w:spacing w:before="20" w:after="40"/>
              <w:jc w:val="right"/>
              <w:rPr>
                <w:noProof/>
                <w:sz w:val="18"/>
                <w:szCs w:val="18"/>
              </w:rPr>
            </w:pPr>
            <w:r w:rsidRPr="00B03EA2">
              <w:rPr>
                <w:noProof/>
                <w:sz w:val="18"/>
                <w:szCs w:val="18"/>
              </w:rPr>
              <w:t>0,0100</w:t>
            </w:r>
          </w:p>
        </w:tc>
        <w:tc>
          <w:tcPr>
            <w:tcW w:w="2238" w:type="dxa"/>
            <w:tcBorders>
              <w:top w:val="nil"/>
            </w:tcBorders>
            <w:shd w:val="clear" w:color="auto" w:fill="auto"/>
            <w:noWrap/>
            <w:hideMark/>
          </w:tcPr>
          <w:p w14:paraId="365B5AA3"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407 </w:t>
            </w:r>
          </w:p>
        </w:tc>
      </w:tr>
      <w:tr w:rsidR="00A3262F" w:rsidRPr="00B03EA2" w14:paraId="673B0DD1" w14:textId="77777777" w:rsidTr="00B82EF6">
        <w:trPr>
          <w:trHeight w:val="57"/>
          <w:jc w:val="right"/>
        </w:trPr>
        <w:tc>
          <w:tcPr>
            <w:tcW w:w="720" w:type="dxa"/>
            <w:tcBorders>
              <w:top w:val="nil"/>
              <w:bottom w:val="single" w:sz="4" w:space="0" w:color="auto"/>
            </w:tcBorders>
            <w:shd w:val="clear" w:color="auto" w:fill="auto"/>
            <w:noWrap/>
          </w:tcPr>
          <w:p w14:paraId="420DC543" w14:textId="77777777" w:rsidR="00A3262F" w:rsidRPr="00B03EA2" w:rsidRDefault="00A3262F" w:rsidP="00B82EF6">
            <w:pPr>
              <w:pStyle w:val="Normal-pool"/>
              <w:spacing w:before="20" w:after="40"/>
              <w:rPr>
                <w:noProof/>
                <w:sz w:val="18"/>
                <w:szCs w:val="18"/>
              </w:rPr>
            </w:pPr>
            <w:r w:rsidRPr="00B03EA2">
              <w:rPr>
                <w:noProof/>
                <w:sz w:val="18"/>
                <w:szCs w:val="18"/>
              </w:rPr>
              <w:t>112</w:t>
            </w:r>
          </w:p>
        </w:tc>
        <w:tc>
          <w:tcPr>
            <w:tcW w:w="2682" w:type="dxa"/>
            <w:tcBorders>
              <w:top w:val="nil"/>
              <w:bottom w:val="single" w:sz="4" w:space="0" w:color="auto"/>
            </w:tcBorders>
            <w:shd w:val="clear" w:color="auto" w:fill="auto"/>
            <w:noWrap/>
            <w:hideMark/>
          </w:tcPr>
          <w:p w14:paraId="25557A93" w14:textId="77777777" w:rsidR="00A3262F" w:rsidRPr="00B03EA2" w:rsidRDefault="00A3262F" w:rsidP="00B82EF6">
            <w:pPr>
              <w:pStyle w:val="Normal-pool"/>
              <w:spacing w:before="20" w:after="40"/>
              <w:rPr>
                <w:noProof/>
                <w:sz w:val="18"/>
                <w:szCs w:val="18"/>
              </w:rPr>
            </w:pPr>
            <w:r w:rsidRPr="00B03EA2">
              <w:rPr>
                <w:noProof/>
                <w:sz w:val="18"/>
                <w:szCs w:val="18"/>
              </w:rPr>
              <w:t>Uruguay</w:t>
            </w:r>
          </w:p>
        </w:tc>
        <w:tc>
          <w:tcPr>
            <w:tcW w:w="1985" w:type="dxa"/>
            <w:gridSpan w:val="2"/>
            <w:tcBorders>
              <w:top w:val="nil"/>
              <w:bottom w:val="single" w:sz="4" w:space="0" w:color="auto"/>
            </w:tcBorders>
            <w:shd w:val="clear" w:color="auto" w:fill="auto"/>
            <w:noWrap/>
            <w:hideMark/>
          </w:tcPr>
          <w:p w14:paraId="5B4C2E12" w14:textId="77777777" w:rsidR="00A3262F" w:rsidRPr="00B03EA2" w:rsidRDefault="00A3262F" w:rsidP="00B82EF6">
            <w:pPr>
              <w:pStyle w:val="Normal-pool"/>
              <w:spacing w:before="20" w:after="40"/>
              <w:jc w:val="right"/>
              <w:rPr>
                <w:noProof/>
                <w:sz w:val="18"/>
                <w:szCs w:val="18"/>
              </w:rPr>
            </w:pPr>
            <w:r w:rsidRPr="00B03EA2">
              <w:rPr>
                <w:noProof/>
                <w:sz w:val="18"/>
                <w:szCs w:val="18"/>
              </w:rPr>
              <w:t>0,092</w:t>
            </w:r>
          </w:p>
        </w:tc>
        <w:tc>
          <w:tcPr>
            <w:tcW w:w="1843" w:type="dxa"/>
            <w:tcBorders>
              <w:top w:val="nil"/>
              <w:bottom w:val="single" w:sz="4" w:space="0" w:color="auto"/>
            </w:tcBorders>
            <w:shd w:val="clear" w:color="auto" w:fill="auto"/>
            <w:noWrap/>
            <w:hideMark/>
          </w:tcPr>
          <w:p w14:paraId="14904C1F" w14:textId="77777777" w:rsidR="00A3262F" w:rsidRPr="00B03EA2" w:rsidRDefault="00A3262F" w:rsidP="00B82EF6">
            <w:pPr>
              <w:pStyle w:val="Normal-pool"/>
              <w:spacing w:before="20" w:after="40"/>
              <w:jc w:val="right"/>
              <w:rPr>
                <w:noProof/>
                <w:sz w:val="18"/>
                <w:szCs w:val="18"/>
              </w:rPr>
            </w:pPr>
            <w:r w:rsidRPr="00B03EA2">
              <w:rPr>
                <w:noProof/>
                <w:sz w:val="18"/>
                <w:szCs w:val="18"/>
              </w:rPr>
              <w:t>0,0949</w:t>
            </w:r>
          </w:p>
        </w:tc>
        <w:tc>
          <w:tcPr>
            <w:tcW w:w="2238" w:type="dxa"/>
            <w:tcBorders>
              <w:top w:val="nil"/>
              <w:bottom w:val="single" w:sz="4" w:space="0" w:color="auto"/>
            </w:tcBorders>
            <w:shd w:val="clear" w:color="auto" w:fill="auto"/>
            <w:noWrap/>
            <w:hideMark/>
          </w:tcPr>
          <w:p w14:paraId="7EC50418"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3 857 </w:t>
            </w:r>
          </w:p>
        </w:tc>
      </w:tr>
      <w:tr w:rsidR="00A3262F" w:rsidRPr="00B03EA2" w14:paraId="48CB0888" w14:textId="77777777" w:rsidTr="00B82EF6">
        <w:trPr>
          <w:trHeight w:val="57"/>
          <w:jc w:val="right"/>
        </w:trPr>
        <w:tc>
          <w:tcPr>
            <w:tcW w:w="7230" w:type="dxa"/>
            <w:gridSpan w:val="5"/>
            <w:tcBorders>
              <w:top w:val="single" w:sz="4" w:space="0" w:color="auto"/>
              <w:bottom w:val="single" w:sz="4" w:space="0" w:color="auto"/>
            </w:tcBorders>
            <w:shd w:val="clear" w:color="auto" w:fill="auto"/>
            <w:noWrap/>
            <w:hideMark/>
          </w:tcPr>
          <w:p w14:paraId="5F8E09ED" w14:textId="77777777" w:rsidR="00A3262F" w:rsidRPr="00B03EA2" w:rsidRDefault="00A3262F" w:rsidP="00B82EF6">
            <w:pPr>
              <w:pStyle w:val="Normal-pool"/>
              <w:spacing w:before="20" w:after="40"/>
              <w:rPr>
                <w:b/>
                <w:bCs/>
                <w:noProof/>
                <w:sz w:val="18"/>
                <w:szCs w:val="18"/>
              </w:rPr>
            </w:pPr>
            <w:r w:rsidRPr="00B03EA2">
              <w:rPr>
                <w:b/>
                <w:noProof/>
                <w:sz w:val="18"/>
              </w:rPr>
              <w:t>États d</w:t>
            </w:r>
            <w:r>
              <w:rPr>
                <w:b/>
                <w:noProof/>
                <w:sz w:val="18"/>
              </w:rPr>
              <w:t>’</w:t>
            </w:r>
            <w:r w:rsidRPr="00B03EA2">
              <w:rPr>
                <w:b/>
                <w:noProof/>
                <w:sz w:val="18"/>
              </w:rPr>
              <w:t>Europe occidentale et autres États</w:t>
            </w:r>
            <w:r w:rsidRPr="00B03EA2">
              <w:rPr>
                <w:b/>
                <w:bCs/>
                <w:noProof/>
                <w:sz w:val="18"/>
                <w:szCs w:val="18"/>
              </w:rPr>
              <w:t xml:space="preserve"> (25)</w:t>
            </w:r>
          </w:p>
        </w:tc>
        <w:tc>
          <w:tcPr>
            <w:tcW w:w="2238" w:type="dxa"/>
            <w:tcBorders>
              <w:top w:val="single" w:sz="4" w:space="0" w:color="auto"/>
              <w:bottom w:val="single" w:sz="4" w:space="0" w:color="auto"/>
            </w:tcBorders>
            <w:shd w:val="clear" w:color="auto" w:fill="auto"/>
            <w:hideMark/>
          </w:tcPr>
          <w:p w14:paraId="671FC4BA" w14:textId="77777777" w:rsidR="00A3262F" w:rsidRPr="00B03EA2" w:rsidRDefault="00A3262F" w:rsidP="00B82EF6">
            <w:pPr>
              <w:pStyle w:val="Normal-pool"/>
              <w:spacing w:before="20" w:after="40"/>
              <w:jc w:val="right"/>
              <w:rPr>
                <w:b/>
                <w:bCs/>
                <w:noProof/>
                <w:sz w:val="18"/>
                <w:szCs w:val="18"/>
              </w:rPr>
            </w:pPr>
            <w:r w:rsidRPr="00B03EA2">
              <w:rPr>
                <w:b/>
                <w:bCs/>
                <w:noProof/>
                <w:sz w:val="18"/>
                <w:szCs w:val="18"/>
              </w:rPr>
              <w:t xml:space="preserve"> </w:t>
            </w:r>
          </w:p>
        </w:tc>
      </w:tr>
      <w:tr w:rsidR="00A3262F" w:rsidRPr="00B03EA2" w14:paraId="13FB1333" w14:textId="77777777" w:rsidTr="00B82EF6">
        <w:trPr>
          <w:trHeight w:val="57"/>
          <w:jc w:val="right"/>
        </w:trPr>
        <w:tc>
          <w:tcPr>
            <w:tcW w:w="720" w:type="dxa"/>
            <w:tcBorders>
              <w:top w:val="single" w:sz="4" w:space="0" w:color="auto"/>
            </w:tcBorders>
            <w:shd w:val="clear" w:color="auto" w:fill="auto"/>
            <w:noWrap/>
          </w:tcPr>
          <w:p w14:paraId="30133800" w14:textId="77777777" w:rsidR="00A3262F" w:rsidRPr="00B03EA2" w:rsidRDefault="00A3262F" w:rsidP="00B82EF6">
            <w:pPr>
              <w:pStyle w:val="Normal-pool"/>
              <w:spacing w:before="20" w:after="40"/>
              <w:rPr>
                <w:noProof/>
                <w:sz w:val="18"/>
                <w:szCs w:val="18"/>
              </w:rPr>
            </w:pPr>
            <w:r w:rsidRPr="00B03EA2">
              <w:rPr>
                <w:noProof/>
                <w:sz w:val="18"/>
                <w:szCs w:val="18"/>
              </w:rPr>
              <w:t>113</w:t>
            </w:r>
          </w:p>
        </w:tc>
        <w:tc>
          <w:tcPr>
            <w:tcW w:w="2682" w:type="dxa"/>
            <w:tcBorders>
              <w:top w:val="single" w:sz="4" w:space="0" w:color="auto"/>
            </w:tcBorders>
            <w:shd w:val="clear" w:color="auto" w:fill="auto"/>
            <w:noWrap/>
            <w:hideMark/>
          </w:tcPr>
          <w:p w14:paraId="6C5835BC" w14:textId="77777777" w:rsidR="00A3262F" w:rsidRPr="00B03EA2" w:rsidRDefault="00A3262F" w:rsidP="00B82EF6">
            <w:pPr>
              <w:pStyle w:val="Normal-pool"/>
              <w:spacing w:before="20" w:after="40"/>
              <w:rPr>
                <w:noProof/>
                <w:sz w:val="18"/>
                <w:szCs w:val="18"/>
              </w:rPr>
            </w:pPr>
            <w:r w:rsidRPr="00B03EA2">
              <w:rPr>
                <w:noProof/>
                <w:sz w:val="18"/>
                <w:szCs w:val="18"/>
              </w:rPr>
              <w:t>Allemagne</w:t>
            </w:r>
          </w:p>
        </w:tc>
        <w:tc>
          <w:tcPr>
            <w:tcW w:w="1985" w:type="dxa"/>
            <w:gridSpan w:val="2"/>
            <w:tcBorders>
              <w:top w:val="single" w:sz="4" w:space="0" w:color="auto"/>
            </w:tcBorders>
            <w:shd w:val="clear" w:color="auto" w:fill="auto"/>
            <w:noWrap/>
            <w:hideMark/>
          </w:tcPr>
          <w:p w14:paraId="0F12500E" w14:textId="77777777" w:rsidR="00A3262F" w:rsidRPr="00B03EA2" w:rsidRDefault="00A3262F" w:rsidP="00B82EF6">
            <w:pPr>
              <w:pStyle w:val="Normal-pool"/>
              <w:spacing w:before="20" w:after="40"/>
              <w:jc w:val="right"/>
              <w:rPr>
                <w:noProof/>
                <w:sz w:val="18"/>
                <w:szCs w:val="18"/>
              </w:rPr>
            </w:pPr>
            <w:r w:rsidRPr="00B03EA2">
              <w:rPr>
                <w:noProof/>
                <w:sz w:val="18"/>
                <w:szCs w:val="18"/>
              </w:rPr>
              <w:t>6,111</w:t>
            </w:r>
          </w:p>
        </w:tc>
        <w:tc>
          <w:tcPr>
            <w:tcW w:w="1843" w:type="dxa"/>
            <w:tcBorders>
              <w:top w:val="single" w:sz="4" w:space="0" w:color="auto"/>
            </w:tcBorders>
            <w:shd w:val="clear" w:color="auto" w:fill="auto"/>
            <w:noWrap/>
            <w:hideMark/>
          </w:tcPr>
          <w:p w14:paraId="4C95EC25" w14:textId="77777777" w:rsidR="00A3262F" w:rsidRPr="00B03EA2" w:rsidRDefault="00A3262F" w:rsidP="00B82EF6">
            <w:pPr>
              <w:pStyle w:val="Normal-pool"/>
              <w:spacing w:before="20" w:after="40"/>
              <w:jc w:val="right"/>
              <w:rPr>
                <w:noProof/>
                <w:sz w:val="18"/>
                <w:szCs w:val="18"/>
              </w:rPr>
            </w:pPr>
            <w:r w:rsidRPr="00B03EA2">
              <w:rPr>
                <w:noProof/>
                <w:sz w:val="18"/>
                <w:szCs w:val="18"/>
              </w:rPr>
              <w:t>6,3011</w:t>
            </w:r>
          </w:p>
        </w:tc>
        <w:tc>
          <w:tcPr>
            <w:tcW w:w="2238" w:type="dxa"/>
            <w:tcBorders>
              <w:top w:val="single" w:sz="4" w:space="0" w:color="auto"/>
            </w:tcBorders>
            <w:shd w:val="clear" w:color="auto" w:fill="auto"/>
            <w:noWrap/>
            <w:hideMark/>
          </w:tcPr>
          <w:p w14:paraId="2E91371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256 217 </w:t>
            </w:r>
          </w:p>
        </w:tc>
      </w:tr>
      <w:tr w:rsidR="00A3262F" w:rsidRPr="00B03EA2" w14:paraId="73EEB0EF" w14:textId="77777777" w:rsidTr="00B82EF6">
        <w:trPr>
          <w:trHeight w:val="57"/>
          <w:jc w:val="right"/>
        </w:trPr>
        <w:tc>
          <w:tcPr>
            <w:tcW w:w="720" w:type="dxa"/>
            <w:shd w:val="clear" w:color="auto" w:fill="auto"/>
            <w:noWrap/>
          </w:tcPr>
          <w:p w14:paraId="221C3497" w14:textId="77777777" w:rsidR="00A3262F" w:rsidRPr="00B03EA2" w:rsidRDefault="00A3262F" w:rsidP="00B82EF6">
            <w:pPr>
              <w:pStyle w:val="Normal-pool"/>
              <w:spacing w:before="20" w:after="40"/>
              <w:rPr>
                <w:noProof/>
                <w:sz w:val="18"/>
                <w:szCs w:val="18"/>
              </w:rPr>
            </w:pPr>
            <w:r w:rsidRPr="00B03EA2">
              <w:rPr>
                <w:noProof/>
                <w:sz w:val="18"/>
                <w:szCs w:val="18"/>
              </w:rPr>
              <w:t>114</w:t>
            </w:r>
          </w:p>
        </w:tc>
        <w:tc>
          <w:tcPr>
            <w:tcW w:w="2682" w:type="dxa"/>
            <w:shd w:val="clear" w:color="auto" w:fill="auto"/>
            <w:noWrap/>
            <w:hideMark/>
          </w:tcPr>
          <w:p w14:paraId="2F1A4D03" w14:textId="77777777" w:rsidR="00A3262F" w:rsidRPr="00B03EA2" w:rsidRDefault="00A3262F" w:rsidP="00B82EF6">
            <w:pPr>
              <w:pStyle w:val="Normal-pool"/>
              <w:spacing w:before="20" w:after="40"/>
              <w:rPr>
                <w:noProof/>
                <w:sz w:val="18"/>
                <w:szCs w:val="18"/>
              </w:rPr>
            </w:pPr>
            <w:r w:rsidRPr="00B03EA2">
              <w:rPr>
                <w:noProof/>
                <w:sz w:val="18"/>
                <w:szCs w:val="18"/>
              </w:rPr>
              <w:t>Australie</w:t>
            </w:r>
          </w:p>
        </w:tc>
        <w:tc>
          <w:tcPr>
            <w:tcW w:w="1985" w:type="dxa"/>
            <w:gridSpan w:val="2"/>
            <w:shd w:val="clear" w:color="auto" w:fill="auto"/>
            <w:noWrap/>
            <w:hideMark/>
          </w:tcPr>
          <w:p w14:paraId="1F0942DC" w14:textId="77777777" w:rsidR="00A3262F" w:rsidRPr="00B03EA2" w:rsidRDefault="00A3262F" w:rsidP="00B82EF6">
            <w:pPr>
              <w:pStyle w:val="Normal-pool"/>
              <w:spacing w:before="20" w:after="40"/>
              <w:jc w:val="right"/>
              <w:rPr>
                <w:noProof/>
                <w:sz w:val="18"/>
                <w:szCs w:val="18"/>
              </w:rPr>
            </w:pPr>
            <w:r w:rsidRPr="00B03EA2">
              <w:rPr>
                <w:noProof/>
                <w:sz w:val="18"/>
                <w:szCs w:val="18"/>
              </w:rPr>
              <w:t>2,111</w:t>
            </w:r>
          </w:p>
        </w:tc>
        <w:tc>
          <w:tcPr>
            <w:tcW w:w="1843" w:type="dxa"/>
            <w:shd w:val="clear" w:color="auto" w:fill="auto"/>
            <w:noWrap/>
            <w:hideMark/>
          </w:tcPr>
          <w:p w14:paraId="4156B26F" w14:textId="77777777" w:rsidR="00A3262F" w:rsidRPr="00B03EA2" w:rsidRDefault="00A3262F" w:rsidP="00B82EF6">
            <w:pPr>
              <w:pStyle w:val="Normal-pool"/>
              <w:spacing w:before="20" w:after="40"/>
              <w:jc w:val="right"/>
              <w:rPr>
                <w:noProof/>
                <w:sz w:val="18"/>
                <w:szCs w:val="18"/>
              </w:rPr>
            </w:pPr>
            <w:r w:rsidRPr="00B03EA2">
              <w:rPr>
                <w:noProof/>
                <w:sz w:val="18"/>
                <w:szCs w:val="18"/>
              </w:rPr>
              <w:t>2,1767</w:t>
            </w:r>
          </w:p>
        </w:tc>
        <w:tc>
          <w:tcPr>
            <w:tcW w:w="2238" w:type="dxa"/>
            <w:shd w:val="clear" w:color="auto" w:fill="auto"/>
            <w:noWrap/>
            <w:hideMark/>
          </w:tcPr>
          <w:p w14:paraId="3608353A"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88 508 </w:t>
            </w:r>
          </w:p>
        </w:tc>
      </w:tr>
      <w:tr w:rsidR="00A3262F" w:rsidRPr="00B03EA2" w14:paraId="17F2D023" w14:textId="77777777" w:rsidTr="00B82EF6">
        <w:trPr>
          <w:trHeight w:val="57"/>
          <w:jc w:val="right"/>
        </w:trPr>
        <w:tc>
          <w:tcPr>
            <w:tcW w:w="720" w:type="dxa"/>
            <w:tcBorders>
              <w:top w:val="nil"/>
            </w:tcBorders>
            <w:shd w:val="clear" w:color="auto" w:fill="auto"/>
            <w:noWrap/>
          </w:tcPr>
          <w:p w14:paraId="2706A9E0" w14:textId="77777777" w:rsidR="00A3262F" w:rsidRPr="00B03EA2" w:rsidRDefault="00A3262F" w:rsidP="00B82EF6">
            <w:pPr>
              <w:pStyle w:val="Normal-pool"/>
              <w:spacing w:before="20" w:after="40"/>
              <w:rPr>
                <w:noProof/>
                <w:sz w:val="18"/>
                <w:szCs w:val="18"/>
              </w:rPr>
            </w:pPr>
            <w:r w:rsidRPr="00B03EA2">
              <w:rPr>
                <w:noProof/>
                <w:sz w:val="18"/>
                <w:szCs w:val="18"/>
              </w:rPr>
              <w:t>115</w:t>
            </w:r>
          </w:p>
        </w:tc>
        <w:tc>
          <w:tcPr>
            <w:tcW w:w="2682" w:type="dxa"/>
            <w:tcBorders>
              <w:top w:val="nil"/>
            </w:tcBorders>
            <w:shd w:val="clear" w:color="auto" w:fill="auto"/>
            <w:noWrap/>
            <w:hideMark/>
          </w:tcPr>
          <w:p w14:paraId="45AFC354" w14:textId="77777777" w:rsidR="00A3262F" w:rsidRPr="00B03EA2" w:rsidRDefault="00A3262F" w:rsidP="00B82EF6">
            <w:pPr>
              <w:pStyle w:val="Normal-pool"/>
              <w:spacing w:before="20" w:after="40"/>
              <w:rPr>
                <w:noProof/>
                <w:sz w:val="18"/>
                <w:szCs w:val="18"/>
              </w:rPr>
            </w:pPr>
            <w:r w:rsidRPr="00B03EA2">
              <w:rPr>
                <w:noProof/>
                <w:sz w:val="18"/>
                <w:szCs w:val="18"/>
              </w:rPr>
              <w:t>Autriche</w:t>
            </w:r>
          </w:p>
        </w:tc>
        <w:tc>
          <w:tcPr>
            <w:tcW w:w="1985" w:type="dxa"/>
            <w:gridSpan w:val="2"/>
            <w:tcBorders>
              <w:top w:val="nil"/>
            </w:tcBorders>
            <w:shd w:val="clear" w:color="auto" w:fill="auto"/>
            <w:noWrap/>
            <w:hideMark/>
          </w:tcPr>
          <w:p w14:paraId="02E535E7" w14:textId="77777777" w:rsidR="00A3262F" w:rsidRPr="00B03EA2" w:rsidRDefault="00A3262F" w:rsidP="00B82EF6">
            <w:pPr>
              <w:pStyle w:val="Normal-pool"/>
              <w:spacing w:before="20" w:after="40"/>
              <w:jc w:val="right"/>
              <w:rPr>
                <w:noProof/>
                <w:sz w:val="18"/>
                <w:szCs w:val="18"/>
              </w:rPr>
            </w:pPr>
            <w:r w:rsidRPr="00B03EA2">
              <w:rPr>
                <w:noProof/>
                <w:sz w:val="18"/>
                <w:szCs w:val="18"/>
              </w:rPr>
              <w:t>0,679</w:t>
            </w:r>
          </w:p>
        </w:tc>
        <w:tc>
          <w:tcPr>
            <w:tcW w:w="1843" w:type="dxa"/>
            <w:tcBorders>
              <w:top w:val="nil"/>
            </w:tcBorders>
            <w:shd w:val="clear" w:color="auto" w:fill="auto"/>
            <w:noWrap/>
            <w:hideMark/>
          </w:tcPr>
          <w:p w14:paraId="2E517DDD" w14:textId="77777777" w:rsidR="00A3262F" w:rsidRPr="00B03EA2" w:rsidRDefault="00A3262F" w:rsidP="00B82EF6">
            <w:pPr>
              <w:pStyle w:val="Normal-pool"/>
              <w:spacing w:before="20" w:after="40"/>
              <w:jc w:val="right"/>
              <w:rPr>
                <w:noProof/>
                <w:sz w:val="18"/>
                <w:szCs w:val="18"/>
              </w:rPr>
            </w:pPr>
            <w:r w:rsidRPr="00B03EA2">
              <w:rPr>
                <w:noProof/>
                <w:sz w:val="18"/>
                <w:szCs w:val="18"/>
              </w:rPr>
              <w:t>0,7001</w:t>
            </w:r>
          </w:p>
        </w:tc>
        <w:tc>
          <w:tcPr>
            <w:tcW w:w="2238" w:type="dxa"/>
            <w:tcBorders>
              <w:top w:val="nil"/>
            </w:tcBorders>
            <w:shd w:val="clear" w:color="auto" w:fill="auto"/>
            <w:noWrap/>
            <w:hideMark/>
          </w:tcPr>
          <w:p w14:paraId="075661CE"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28 469 </w:t>
            </w:r>
          </w:p>
        </w:tc>
      </w:tr>
      <w:tr w:rsidR="00A3262F" w:rsidRPr="00B03EA2" w14:paraId="096E88C3" w14:textId="77777777" w:rsidTr="00B82EF6">
        <w:trPr>
          <w:trHeight w:val="57"/>
          <w:jc w:val="right"/>
        </w:trPr>
        <w:tc>
          <w:tcPr>
            <w:tcW w:w="720" w:type="dxa"/>
            <w:tcBorders>
              <w:top w:val="nil"/>
            </w:tcBorders>
            <w:shd w:val="clear" w:color="auto" w:fill="auto"/>
            <w:noWrap/>
          </w:tcPr>
          <w:p w14:paraId="5927A04F" w14:textId="77777777" w:rsidR="00A3262F" w:rsidRPr="00B03EA2" w:rsidRDefault="00A3262F" w:rsidP="00B82EF6">
            <w:pPr>
              <w:pStyle w:val="Normal-pool"/>
              <w:spacing w:before="20" w:after="40"/>
              <w:rPr>
                <w:noProof/>
                <w:sz w:val="18"/>
                <w:szCs w:val="18"/>
              </w:rPr>
            </w:pPr>
            <w:r w:rsidRPr="00B03EA2">
              <w:rPr>
                <w:noProof/>
                <w:sz w:val="18"/>
                <w:szCs w:val="18"/>
              </w:rPr>
              <w:t>116</w:t>
            </w:r>
          </w:p>
        </w:tc>
        <w:tc>
          <w:tcPr>
            <w:tcW w:w="2682" w:type="dxa"/>
            <w:tcBorders>
              <w:top w:val="nil"/>
            </w:tcBorders>
            <w:shd w:val="clear" w:color="auto" w:fill="auto"/>
            <w:noWrap/>
            <w:hideMark/>
          </w:tcPr>
          <w:p w14:paraId="603DEF7B" w14:textId="77777777" w:rsidR="00A3262F" w:rsidRPr="00B03EA2" w:rsidRDefault="00A3262F" w:rsidP="00B82EF6">
            <w:pPr>
              <w:pStyle w:val="Normal-pool"/>
              <w:spacing w:before="20" w:after="40"/>
              <w:rPr>
                <w:noProof/>
                <w:sz w:val="18"/>
                <w:szCs w:val="18"/>
              </w:rPr>
            </w:pPr>
            <w:r w:rsidRPr="00B03EA2">
              <w:rPr>
                <w:noProof/>
                <w:sz w:val="18"/>
                <w:szCs w:val="18"/>
              </w:rPr>
              <w:t>Belgique</w:t>
            </w:r>
          </w:p>
        </w:tc>
        <w:tc>
          <w:tcPr>
            <w:tcW w:w="1985" w:type="dxa"/>
            <w:gridSpan w:val="2"/>
            <w:tcBorders>
              <w:top w:val="nil"/>
            </w:tcBorders>
            <w:shd w:val="clear" w:color="auto" w:fill="auto"/>
            <w:noWrap/>
            <w:hideMark/>
          </w:tcPr>
          <w:p w14:paraId="43193A65" w14:textId="77777777" w:rsidR="00A3262F" w:rsidRPr="00B03EA2" w:rsidRDefault="00A3262F" w:rsidP="00B82EF6">
            <w:pPr>
              <w:pStyle w:val="Normal-pool"/>
              <w:spacing w:before="20" w:after="40"/>
              <w:jc w:val="right"/>
              <w:rPr>
                <w:noProof/>
                <w:sz w:val="18"/>
                <w:szCs w:val="18"/>
              </w:rPr>
            </w:pPr>
            <w:r w:rsidRPr="00B03EA2">
              <w:rPr>
                <w:noProof/>
                <w:sz w:val="18"/>
                <w:szCs w:val="18"/>
              </w:rPr>
              <w:t>0,828</w:t>
            </w:r>
          </w:p>
        </w:tc>
        <w:tc>
          <w:tcPr>
            <w:tcW w:w="1843" w:type="dxa"/>
            <w:tcBorders>
              <w:top w:val="nil"/>
            </w:tcBorders>
            <w:shd w:val="clear" w:color="auto" w:fill="auto"/>
            <w:noWrap/>
            <w:hideMark/>
          </w:tcPr>
          <w:p w14:paraId="39E20012" w14:textId="77777777" w:rsidR="00A3262F" w:rsidRPr="00B03EA2" w:rsidRDefault="00A3262F" w:rsidP="00B82EF6">
            <w:pPr>
              <w:pStyle w:val="Normal-pool"/>
              <w:spacing w:before="20" w:after="40"/>
              <w:jc w:val="right"/>
              <w:rPr>
                <w:noProof/>
                <w:sz w:val="18"/>
                <w:szCs w:val="18"/>
              </w:rPr>
            </w:pPr>
            <w:r w:rsidRPr="00B03EA2">
              <w:rPr>
                <w:noProof/>
                <w:sz w:val="18"/>
                <w:szCs w:val="18"/>
              </w:rPr>
              <w:t>0,8538</w:t>
            </w:r>
          </w:p>
        </w:tc>
        <w:tc>
          <w:tcPr>
            <w:tcW w:w="2238" w:type="dxa"/>
            <w:tcBorders>
              <w:top w:val="nil"/>
            </w:tcBorders>
            <w:shd w:val="clear" w:color="auto" w:fill="auto"/>
            <w:noWrap/>
            <w:hideMark/>
          </w:tcPr>
          <w:p w14:paraId="2E29820A"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34 716 </w:t>
            </w:r>
          </w:p>
        </w:tc>
      </w:tr>
      <w:tr w:rsidR="00A3262F" w:rsidRPr="00B03EA2" w14:paraId="3F500961" w14:textId="77777777" w:rsidTr="00B82EF6">
        <w:trPr>
          <w:trHeight w:val="57"/>
          <w:jc w:val="right"/>
        </w:trPr>
        <w:tc>
          <w:tcPr>
            <w:tcW w:w="720" w:type="dxa"/>
            <w:tcBorders>
              <w:top w:val="nil"/>
            </w:tcBorders>
            <w:shd w:val="clear" w:color="auto" w:fill="auto"/>
            <w:noWrap/>
          </w:tcPr>
          <w:p w14:paraId="70814D1F" w14:textId="77777777" w:rsidR="00A3262F" w:rsidRPr="00B03EA2" w:rsidRDefault="00A3262F" w:rsidP="00B82EF6">
            <w:pPr>
              <w:pStyle w:val="Normal-pool"/>
              <w:spacing w:before="20" w:after="40"/>
              <w:rPr>
                <w:noProof/>
                <w:sz w:val="18"/>
                <w:szCs w:val="18"/>
              </w:rPr>
            </w:pPr>
            <w:r w:rsidRPr="00B03EA2">
              <w:rPr>
                <w:noProof/>
                <w:sz w:val="18"/>
                <w:szCs w:val="18"/>
              </w:rPr>
              <w:t>117</w:t>
            </w:r>
          </w:p>
        </w:tc>
        <w:tc>
          <w:tcPr>
            <w:tcW w:w="2682" w:type="dxa"/>
            <w:tcBorders>
              <w:top w:val="nil"/>
            </w:tcBorders>
            <w:shd w:val="clear" w:color="auto" w:fill="auto"/>
            <w:noWrap/>
            <w:hideMark/>
          </w:tcPr>
          <w:p w14:paraId="2B788584" w14:textId="77777777" w:rsidR="00A3262F" w:rsidRPr="00B03EA2" w:rsidRDefault="00A3262F" w:rsidP="00B82EF6">
            <w:pPr>
              <w:pStyle w:val="Normal-pool"/>
              <w:spacing w:before="20" w:after="40"/>
              <w:rPr>
                <w:noProof/>
                <w:sz w:val="18"/>
                <w:szCs w:val="18"/>
              </w:rPr>
            </w:pPr>
            <w:r w:rsidRPr="00B03EA2">
              <w:rPr>
                <w:noProof/>
                <w:sz w:val="18"/>
                <w:szCs w:val="18"/>
              </w:rPr>
              <w:t>Canada</w:t>
            </w:r>
          </w:p>
        </w:tc>
        <w:tc>
          <w:tcPr>
            <w:tcW w:w="1985" w:type="dxa"/>
            <w:gridSpan w:val="2"/>
            <w:tcBorders>
              <w:top w:val="nil"/>
            </w:tcBorders>
            <w:shd w:val="clear" w:color="auto" w:fill="auto"/>
            <w:noWrap/>
            <w:hideMark/>
          </w:tcPr>
          <w:p w14:paraId="49A6D81E" w14:textId="77777777" w:rsidR="00A3262F" w:rsidRPr="00B03EA2" w:rsidRDefault="00A3262F" w:rsidP="00B82EF6">
            <w:pPr>
              <w:pStyle w:val="Normal-pool"/>
              <w:spacing w:before="20" w:after="40"/>
              <w:jc w:val="right"/>
              <w:rPr>
                <w:noProof/>
                <w:sz w:val="18"/>
                <w:szCs w:val="18"/>
              </w:rPr>
            </w:pPr>
            <w:r w:rsidRPr="00B03EA2">
              <w:rPr>
                <w:noProof/>
                <w:sz w:val="18"/>
                <w:szCs w:val="18"/>
              </w:rPr>
              <w:t>2,628</w:t>
            </w:r>
          </w:p>
        </w:tc>
        <w:tc>
          <w:tcPr>
            <w:tcW w:w="1843" w:type="dxa"/>
            <w:tcBorders>
              <w:top w:val="nil"/>
            </w:tcBorders>
            <w:shd w:val="clear" w:color="auto" w:fill="auto"/>
            <w:noWrap/>
            <w:hideMark/>
          </w:tcPr>
          <w:p w14:paraId="20BDD576" w14:textId="77777777" w:rsidR="00A3262F" w:rsidRPr="00B03EA2" w:rsidRDefault="00A3262F" w:rsidP="00B82EF6">
            <w:pPr>
              <w:pStyle w:val="Normal-pool"/>
              <w:spacing w:before="20" w:after="40"/>
              <w:jc w:val="right"/>
              <w:rPr>
                <w:noProof/>
                <w:sz w:val="18"/>
                <w:szCs w:val="18"/>
              </w:rPr>
            </w:pPr>
            <w:r w:rsidRPr="00B03EA2">
              <w:rPr>
                <w:noProof/>
                <w:sz w:val="18"/>
                <w:szCs w:val="18"/>
              </w:rPr>
              <w:t>2,7097</w:t>
            </w:r>
          </w:p>
        </w:tc>
        <w:tc>
          <w:tcPr>
            <w:tcW w:w="2238" w:type="dxa"/>
            <w:tcBorders>
              <w:top w:val="nil"/>
            </w:tcBorders>
            <w:shd w:val="clear" w:color="auto" w:fill="auto"/>
            <w:noWrap/>
            <w:hideMark/>
          </w:tcPr>
          <w:p w14:paraId="2DB2CC3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110 185 </w:t>
            </w:r>
          </w:p>
        </w:tc>
      </w:tr>
      <w:tr w:rsidR="00A3262F" w:rsidRPr="00B03EA2" w14:paraId="27B4B108" w14:textId="77777777" w:rsidTr="00B82EF6">
        <w:trPr>
          <w:trHeight w:val="57"/>
          <w:jc w:val="right"/>
        </w:trPr>
        <w:tc>
          <w:tcPr>
            <w:tcW w:w="720" w:type="dxa"/>
            <w:tcBorders>
              <w:top w:val="nil"/>
            </w:tcBorders>
            <w:shd w:val="clear" w:color="auto" w:fill="auto"/>
            <w:noWrap/>
          </w:tcPr>
          <w:p w14:paraId="7C84B410" w14:textId="77777777" w:rsidR="00A3262F" w:rsidRPr="00B03EA2" w:rsidRDefault="00A3262F" w:rsidP="00B82EF6">
            <w:pPr>
              <w:pStyle w:val="Normal-pool"/>
              <w:spacing w:before="20" w:after="40"/>
              <w:rPr>
                <w:noProof/>
                <w:sz w:val="18"/>
                <w:szCs w:val="18"/>
              </w:rPr>
            </w:pPr>
            <w:r w:rsidRPr="00B03EA2">
              <w:rPr>
                <w:noProof/>
                <w:sz w:val="18"/>
                <w:szCs w:val="18"/>
              </w:rPr>
              <w:t>118</w:t>
            </w:r>
          </w:p>
        </w:tc>
        <w:tc>
          <w:tcPr>
            <w:tcW w:w="2682" w:type="dxa"/>
            <w:tcBorders>
              <w:top w:val="nil"/>
            </w:tcBorders>
            <w:shd w:val="clear" w:color="auto" w:fill="auto"/>
            <w:noWrap/>
            <w:hideMark/>
          </w:tcPr>
          <w:p w14:paraId="09FCC440" w14:textId="77777777" w:rsidR="00A3262F" w:rsidRPr="00B03EA2" w:rsidRDefault="00A3262F" w:rsidP="00B82EF6">
            <w:pPr>
              <w:pStyle w:val="Normal-pool"/>
              <w:spacing w:before="20" w:after="40"/>
              <w:rPr>
                <w:noProof/>
                <w:sz w:val="18"/>
                <w:szCs w:val="18"/>
              </w:rPr>
            </w:pPr>
            <w:r w:rsidRPr="00B03EA2">
              <w:rPr>
                <w:noProof/>
                <w:sz w:val="18"/>
                <w:szCs w:val="18"/>
              </w:rPr>
              <w:t>Danemark</w:t>
            </w:r>
          </w:p>
        </w:tc>
        <w:tc>
          <w:tcPr>
            <w:tcW w:w="1985" w:type="dxa"/>
            <w:gridSpan w:val="2"/>
            <w:tcBorders>
              <w:top w:val="nil"/>
            </w:tcBorders>
            <w:shd w:val="clear" w:color="auto" w:fill="auto"/>
            <w:noWrap/>
            <w:hideMark/>
          </w:tcPr>
          <w:p w14:paraId="4101773C" w14:textId="77777777" w:rsidR="00A3262F" w:rsidRPr="00B03EA2" w:rsidRDefault="00A3262F" w:rsidP="00B82EF6">
            <w:pPr>
              <w:pStyle w:val="Normal-pool"/>
              <w:spacing w:before="20" w:after="40"/>
              <w:jc w:val="right"/>
              <w:rPr>
                <w:noProof/>
                <w:sz w:val="18"/>
                <w:szCs w:val="18"/>
              </w:rPr>
            </w:pPr>
            <w:r w:rsidRPr="00B03EA2">
              <w:rPr>
                <w:noProof/>
                <w:sz w:val="18"/>
                <w:szCs w:val="18"/>
              </w:rPr>
              <w:t>0,553</w:t>
            </w:r>
          </w:p>
        </w:tc>
        <w:tc>
          <w:tcPr>
            <w:tcW w:w="1843" w:type="dxa"/>
            <w:tcBorders>
              <w:top w:val="nil"/>
            </w:tcBorders>
            <w:shd w:val="clear" w:color="auto" w:fill="auto"/>
            <w:noWrap/>
            <w:hideMark/>
          </w:tcPr>
          <w:p w14:paraId="7048042C" w14:textId="77777777" w:rsidR="00A3262F" w:rsidRPr="00B03EA2" w:rsidRDefault="00A3262F" w:rsidP="00B82EF6">
            <w:pPr>
              <w:pStyle w:val="Normal-pool"/>
              <w:spacing w:before="20" w:after="40"/>
              <w:jc w:val="right"/>
              <w:rPr>
                <w:noProof/>
                <w:sz w:val="18"/>
                <w:szCs w:val="18"/>
              </w:rPr>
            </w:pPr>
            <w:r w:rsidRPr="00B03EA2">
              <w:rPr>
                <w:noProof/>
                <w:sz w:val="18"/>
                <w:szCs w:val="18"/>
              </w:rPr>
              <w:t>0,5702</w:t>
            </w:r>
          </w:p>
        </w:tc>
        <w:tc>
          <w:tcPr>
            <w:tcW w:w="2238" w:type="dxa"/>
            <w:tcBorders>
              <w:top w:val="nil"/>
            </w:tcBorders>
            <w:shd w:val="clear" w:color="auto" w:fill="auto"/>
            <w:noWrap/>
            <w:hideMark/>
          </w:tcPr>
          <w:p w14:paraId="15D501D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23 186 </w:t>
            </w:r>
          </w:p>
        </w:tc>
      </w:tr>
      <w:tr w:rsidR="00A3262F" w:rsidRPr="00B03EA2" w14:paraId="2FCE861D" w14:textId="77777777" w:rsidTr="00B82EF6">
        <w:trPr>
          <w:trHeight w:val="57"/>
          <w:jc w:val="right"/>
        </w:trPr>
        <w:tc>
          <w:tcPr>
            <w:tcW w:w="720" w:type="dxa"/>
            <w:tcBorders>
              <w:top w:val="nil"/>
            </w:tcBorders>
            <w:shd w:val="clear" w:color="auto" w:fill="auto"/>
            <w:noWrap/>
          </w:tcPr>
          <w:p w14:paraId="59F85985" w14:textId="77777777" w:rsidR="00A3262F" w:rsidRPr="00B03EA2" w:rsidRDefault="00A3262F" w:rsidP="00B82EF6">
            <w:pPr>
              <w:pStyle w:val="Normal-pool"/>
              <w:spacing w:before="20" w:after="40"/>
              <w:rPr>
                <w:noProof/>
                <w:sz w:val="18"/>
                <w:szCs w:val="18"/>
              </w:rPr>
            </w:pPr>
            <w:r w:rsidRPr="00B03EA2">
              <w:rPr>
                <w:noProof/>
                <w:sz w:val="18"/>
                <w:szCs w:val="18"/>
              </w:rPr>
              <w:t>119</w:t>
            </w:r>
          </w:p>
        </w:tc>
        <w:tc>
          <w:tcPr>
            <w:tcW w:w="2682" w:type="dxa"/>
            <w:tcBorders>
              <w:top w:val="nil"/>
            </w:tcBorders>
            <w:shd w:val="clear" w:color="auto" w:fill="auto"/>
            <w:noWrap/>
            <w:hideMark/>
          </w:tcPr>
          <w:p w14:paraId="278F2673" w14:textId="77777777" w:rsidR="00A3262F" w:rsidRPr="00B03EA2" w:rsidRDefault="00A3262F" w:rsidP="00B82EF6">
            <w:pPr>
              <w:pStyle w:val="Normal-pool"/>
              <w:spacing w:before="20" w:after="40"/>
              <w:rPr>
                <w:noProof/>
                <w:sz w:val="18"/>
                <w:szCs w:val="18"/>
              </w:rPr>
            </w:pPr>
            <w:r w:rsidRPr="00B03EA2">
              <w:rPr>
                <w:noProof/>
                <w:sz w:val="18"/>
                <w:szCs w:val="18"/>
              </w:rPr>
              <w:t>Espagne</w:t>
            </w:r>
          </w:p>
        </w:tc>
        <w:tc>
          <w:tcPr>
            <w:tcW w:w="1985" w:type="dxa"/>
            <w:gridSpan w:val="2"/>
            <w:tcBorders>
              <w:top w:val="nil"/>
            </w:tcBorders>
            <w:shd w:val="clear" w:color="auto" w:fill="auto"/>
            <w:noWrap/>
            <w:hideMark/>
          </w:tcPr>
          <w:p w14:paraId="39C2C92B" w14:textId="77777777" w:rsidR="00A3262F" w:rsidRPr="00B03EA2" w:rsidRDefault="00A3262F" w:rsidP="00B82EF6">
            <w:pPr>
              <w:pStyle w:val="Normal-pool"/>
              <w:spacing w:before="20" w:after="40"/>
              <w:jc w:val="right"/>
              <w:rPr>
                <w:noProof/>
                <w:sz w:val="18"/>
                <w:szCs w:val="18"/>
              </w:rPr>
            </w:pPr>
            <w:r w:rsidRPr="00B03EA2">
              <w:rPr>
                <w:noProof/>
                <w:sz w:val="18"/>
                <w:szCs w:val="18"/>
              </w:rPr>
              <w:t>2,134</w:t>
            </w:r>
          </w:p>
        </w:tc>
        <w:tc>
          <w:tcPr>
            <w:tcW w:w="1843" w:type="dxa"/>
            <w:tcBorders>
              <w:top w:val="nil"/>
            </w:tcBorders>
            <w:shd w:val="clear" w:color="auto" w:fill="auto"/>
            <w:noWrap/>
            <w:hideMark/>
          </w:tcPr>
          <w:p w14:paraId="00AC43BA" w14:textId="77777777" w:rsidR="00A3262F" w:rsidRPr="00B03EA2" w:rsidRDefault="00A3262F" w:rsidP="00B82EF6">
            <w:pPr>
              <w:pStyle w:val="Normal-pool"/>
              <w:spacing w:before="20" w:after="40"/>
              <w:jc w:val="right"/>
              <w:rPr>
                <w:noProof/>
                <w:sz w:val="18"/>
                <w:szCs w:val="18"/>
              </w:rPr>
            </w:pPr>
            <w:r w:rsidRPr="00B03EA2">
              <w:rPr>
                <w:noProof/>
                <w:sz w:val="18"/>
                <w:szCs w:val="18"/>
              </w:rPr>
              <w:t>2,2004</w:t>
            </w:r>
          </w:p>
        </w:tc>
        <w:tc>
          <w:tcPr>
            <w:tcW w:w="2238" w:type="dxa"/>
            <w:tcBorders>
              <w:top w:val="nil"/>
            </w:tcBorders>
            <w:shd w:val="clear" w:color="auto" w:fill="auto"/>
            <w:noWrap/>
            <w:hideMark/>
          </w:tcPr>
          <w:p w14:paraId="6BAEE68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89 473 </w:t>
            </w:r>
          </w:p>
        </w:tc>
      </w:tr>
      <w:tr w:rsidR="00A3262F" w:rsidRPr="00B03EA2" w14:paraId="17D34165" w14:textId="77777777" w:rsidTr="00B82EF6">
        <w:trPr>
          <w:trHeight w:val="57"/>
          <w:jc w:val="right"/>
        </w:trPr>
        <w:tc>
          <w:tcPr>
            <w:tcW w:w="720" w:type="dxa"/>
            <w:tcBorders>
              <w:top w:val="nil"/>
            </w:tcBorders>
            <w:shd w:val="clear" w:color="auto" w:fill="auto"/>
            <w:noWrap/>
          </w:tcPr>
          <w:p w14:paraId="20FBC70D" w14:textId="77777777" w:rsidR="00A3262F" w:rsidRPr="00B03EA2" w:rsidRDefault="00A3262F" w:rsidP="00B82EF6">
            <w:pPr>
              <w:pStyle w:val="Normal-pool"/>
              <w:spacing w:before="20" w:after="40"/>
              <w:rPr>
                <w:noProof/>
                <w:sz w:val="18"/>
                <w:szCs w:val="18"/>
              </w:rPr>
            </w:pPr>
            <w:r w:rsidRPr="00B03EA2">
              <w:rPr>
                <w:noProof/>
                <w:sz w:val="18"/>
                <w:szCs w:val="18"/>
              </w:rPr>
              <w:t>120</w:t>
            </w:r>
          </w:p>
        </w:tc>
        <w:tc>
          <w:tcPr>
            <w:tcW w:w="2682" w:type="dxa"/>
            <w:tcBorders>
              <w:top w:val="nil"/>
            </w:tcBorders>
            <w:shd w:val="clear" w:color="auto" w:fill="auto"/>
            <w:noWrap/>
            <w:hideMark/>
          </w:tcPr>
          <w:p w14:paraId="76100042" w14:textId="77777777" w:rsidR="00A3262F" w:rsidRPr="00B03EA2" w:rsidRDefault="00A3262F" w:rsidP="00B82EF6">
            <w:pPr>
              <w:pStyle w:val="Normal-pool"/>
              <w:spacing w:before="20" w:after="40"/>
              <w:rPr>
                <w:noProof/>
                <w:sz w:val="18"/>
                <w:szCs w:val="18"/>
              </w:rPr>
            </w:pPr>
            <w:r w:rsidRPr="00B03EA2">
              <w:rPr>
                <w:noProof/>
                <w:sz w:val="18"/>
              </w:rPr>
              <w:t>États-Unis d</w:t>
            </w:r>
            <w:r>
              <w:rPr>
                <w:noProof/>
                <w:sz w:val="18"/>
              </w:rPr>
              <w:t>’</w:t>
            </w:r>
            <w:r w:rsidRPr="00B03EA2">
              <w:rPr>
                <w:noProof/>
                <w:sz w:val="18"/>
              </w:rPr>
              <w:t>Amérique</w:t>
            </w:r>
          </w:p>
        </w:tc>
        <w:tc>
          <w:tcPr>
            <w:tcW w:w="1985" w:type="dxa"/>
            <w:gridSpan w:val="2"/>
            <w:tcBorders>
              <w:top w:val="nil"/>
            </w:tcBorders>
            <w:shd w:val="clear" w:color="auto" w:fill="auto"/>
            <w:noWrap/>
            <w:hideMark/>
          </w:tcPr>
          <w:p w14:paraId="5EE6C934" w14:textId="77777777" w:rsidR="00A3262F" w:rsidRPr="00B03EA2" w:rsidRDefault="00A3262F" w:rsidP="00B82EF6">
            <w:pPr>
              <w:pStyle w:val="Normal-pool"/>
              <w:spacing w:before="20" w:after="40"/>
              <w:jc w:val="right"/>
              <w:rPr>
                <w:noProof/>
                <w:sz w:val="18"/>
                <w:szCs w:val="18"/>
              </w:rPr>
            </w:pPr>
            <w:r w:rsidRPr="00B03EA2">
              <w:rPr>
                <w:noProof/>
                <w:sz w:val="18"/>
                <w:szCs w:val="18"/>
              </w:rPr>
              <w:t>22,00</w:t>
            </w:r>
          </w:p>
        </w:tc>
        <w:tc>
          <w:tcPr>
            <w:tcW w:w="1843" w:type="dxa"/>
            <w:tcBorders>
              <w:top w:val="nil"/>
            </w:tcBorders>
            <w:shd w:val="clear" w:color="auto" w:fill="auto"/>
            <w:noWrap/>
            <w:hideMark/>
          </w:tcPr>
          <w:p w14:paraId="56C1B904" w14:textId="77777777" w:rsidR="00A3262F" w:rsidRPr="00B03EA2" w:rsidRDefault="00A3262F" w:rsidP="00B82EF6">
            <w:pPr>
              <w:pStyle w:val="Normal-pool"/>
              <w:spacing w:before="20" w:after="40"/>
              <w:jc w:val="right"/>
              <w:rPr>
                <w:noProof/>
                <w:sz w:val="18"/>
                <w:szCs w:val="18"/>
              </w:rPr>
            </w:pPr>
            <w:r w:rsidRPr="00B03EA2">
              <w:rPr>
                <w:noProof/>
                <w:sz w:val="18"/>
                <w:szCs w:val="18"/>
              </w:rPr>
              <w:t>22,0000</w:t>
            </w:r>
          </w:p>
        </w:tc>
        <w:tc>
          <w:tcPr>
            <w:tcW w:w="2238" w:type="dxa"/>
            <w:tcBorders>
              <w:top w:val="nil"/>
            </w:tcBorders>
            <w:shd w:val="clear" w:color="auto" w:fill="auto"/>
            <w:noWrap/>
            <w:hideMark/>
          </w:tcPr>
          <w:p w14:paraId="60E3A23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894 576 </w:t>
            </w:r>
          </w:p>
        </w:tc>
      </w:tr>
      <w:tr w:rsidR="00A3262F" w:rsidRPr="00B03EA2" w14:paraId="761949A8" w14:textId="77777777" w:rsidTr="00B82EF6">
        <w:trPr>
          <w:trHeight w:val="57"/>
          <w:jc w:val="right"/>
        </w:trPr>
        <w:tc>
          <w:tcPr>
            <w:tcW w:w="720" w:type="dxa"/>
            <w:tcBorders>
              <w:top w:val="nil"/>
            </w:tcBorders>
            <w:shd w:val="clear" w:color="auto" w:fill="auto"/>
            <w:noWrap/>
          </w:tcPr>
          <w:p w14:paraId="1E808D9F" w14:textId="77777777" w:rsidR="00A3262F" w:rsidRPr="00B03EA2" w:rsidRDefault="00A3262F" w:rsidP="00B82EF6">
            <w:pPr>
              <w:pStyle w:val="Normal-pool"/>
              <w:spacing w:before="20" w:after="40"/>
              <w:rPr>
                <w:noProof/>
                <w:sz w:val="18"/>
                <w:szCs w:val="18"/>
              </w:rPr>
            </w:pPr>
            <w:r w:rsidRPr="00B03EA2">
              <w:rPr>
                <w:noProof/>
                <w:sz w:val="18"/>
                <w:szCs w:val="18"/>
              </w:rPr>
              <w:t>121</w:t>
            </w:r>
          </w:p>
        </w:tc>
        <w:tc>
          <w:tcPr>
            <w:tcW w:w="2682" w:type="dxa"/>
            <w:tcBorders>
              <w:top w:val="nil"/>
            </w:tcBorders>
            <w:shd w:val="clear" w:color="auto" w:fill="auto"/>
            <w:noWrap/>
            <w:hideMark/>
          </w:tcPr>
          <w:p w14:paraId="44C5BCA4" w14:textId="77777777" w:rsidR="00A3262F" w:rsidRPr="00B03EA2" w:rsidRDefault="00A3262F" w:rsidP="00B82EF6">
            <w:pPr>
              <w:pStyle w:val="Normal-pool"/>
              <w:spacing w:before="20" w:after="40"/>
              <w:rPr>
                <w:noProof/>
                <w:sz w:val="18"/>
                <w:szCs w:val="18"/>
              </w:rPr>
            </w:pPr>
            <w:r w:rsidRPr="00B03EA2">
              <w:rPr>
                <w:noProof/>
                <w:sz w:val="18"/>
                <w:szCs w:val="18"/>
              </w:rPr>
              <w:t>Finlande</w:t>
            </w:r>
          </w:p>
        </w:tc>
        <w:tc>
          <w:tcPr>
            <w:tcW w:w="1985" w:type="dxa"/>
            <w:gridSpan w:val="2"/>
            <w:tcBorders>
              <w:top w:val="nil"/>
            </w:tcBorders>
            <w:shd w:val="clear" w:color="auto" w:fill="auto"/>
            <w:noWrap/>
            <w:hideMark/>
          </w:tcPr>
          <w:p w14:paraId="70E2BC09" w14:textId="77777777" w:rsidR="00A3262F" w:rsidRPr="00B03EA2" w:rsidRDefault="00A3262F" w:rsidP="00B82EF6">
            <w:pPr>
              <w:pStyle w:val="Normal-pool"/>
              <w:spacing w:before="20" w:after="40"/>
              <w:jc w:val="right"/>
              <w:rPr>
                <w:noProof/>
                <w:sz w:val="18"/>
                <w:szCs w:val="18"/>
              </w:rPr>
            </w:pPr>
            <w:r w:rsidRPr="00B03EA2">
              <w:rPr>
                <w:noProof/>
                <w:sz w:val="18"/>
                <w:szCs w:val="18"/>
              </w:rPr>
              <w:t>0,417</w:t>
            </w:r>
          </w:p>
        </w:tc>
        <w:tc>
          <w:tcPr>
            <w:tcW w:w="1843" w:type="dxa"/>
            <w:tcBorders>
              <w:top w:val="nil"/>
            </w:tcBorders>
            <w:shd w:val="clear" w:color="auto" w:fill="auto"/>
            <w:noWrap/>
            <w:hideMark/>
          </w:tcPr>
          <w:p w14:paraId="4554AB04" w14:textId="77777777" w:rsidR="00A3262F" w:rsidRPr="00B03EA2" w:rsidRDefault="00A3262F" w:rsidP="00B82EF6">
            <w:pPr>
              <w:pStyle w:val="Normal-pool"/>
              <w:spacing w:before="20" w:after="40"/>
              <w:jc w:val="right"/>
              <w:rPr>
                <w:noProof/>
                <w:sz w:val="18"/>
                <w:szCs w:val="18"/>
              </w:rPr>
            </w:pPr>
            <w:r w:rsidRPr="00B03EA2">
              <w:rPr>
                <w:noProof/>
                <w:sz w:val="18"/>
                <w:szCs w:val="18"/>
              </w:rPr>
              <w:t>0,4300</w:t>
            </w:r>
          </w:p>
        </w:tc>
        <w:tc>
          <w:tcPr>
            <w:tcW w:w="2238" w:type="dxa"/>
            <w:tcBorders>
              <w:top w:val="nil"/>
            </w:tcBorders>
            <w:shd w:val="clear" w:color="auto" w:fill="auto"/>
            <w:noWrap/>
            <w:hideMark/>
          </w:tcPr>
          <w:p w14:paraId="5C319B2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17 484 </w:t>
            </w:r>
          </w:p>
        </w:tc>
      </w:tr>
      <w:tr w:rsidR="00A3262F" w:rsidRPr="00B03EA2" w14:paraId="5B0DB2A2" w14:textId="77777777" w:rsidTr="00B82EF6">
        <w:trPr>
          <w:trHeight w:val="57"/>
          <w:jc w:val="right"/>
        </w:trPr>
        <w:tc>
          <w:tcPr>
            <w:tcW w:w="720" w:type="dxa"/>
            <w:tcBorders>
              <w:top w:val="nil"/>
            </w:tcBorders>
            <w:shd w:val="clear" w:color="auto" w:fill="auto"/>
            <w:noWrap/>
          </w:tcPr>
          <w:p w14:paraId="432B97DC" w14:textId="77777777" w:rsidR="00A3262F" w:rsidRPr="00B03EA2" w:rsidRDefault="00A3262F" w:rsidP="00B82EF6">
            <w:pPr>
              <w:pStyle w:val="Normal-pool"/>
              <w:spacing w:before="20" w:after="40"/>
              <w:rPr>
                <w:noProof/>
                <w:sz w:val="18"/>
                <w:szCs w:val="18"/>
              </w:rPr>
            </w:pPr>
            <w:r w:rsidRPr="00B03EA2">
              <w:rPr>
                <w:noProof/>
                <w:sz w:val="18"/>
                <w:szCs w:val="18"/>
              </w:rPr>
              <w:t>122</w:t>
            </w:r>
          </w:p>
        </w:tc>
        <w:tc>
          <w:tcPr>
            <w:tcW w:w="2682" w:type="dxa"/>
            <w:tcBorders>
              <w:top w:val="nil"/>
            </w:tcBorders>
            <w:shd w:val="clear" w:color="auto" w:fill="auto"/>
            <w:noWrap/>
            <w:hideMark/>
          </w:tcPr>
          <w:p w14:paraId="7A6DA710" w14:textId="77777777" w:rsidR="00A3262F" w:rsidRPr="00B03EA2" w:rsidRDefault="00A3262F" w:rsidP="00B82EF6">
            <w:pPr>
              <w:pStyle w:val="Normal-pool"/>
              <w:spacing w:before="20" w:after="40"/>
              <w:rPr>
                <w:noProof/>
                <w:sz w:val="18"/>
                <w:szCs w:val="18"/>
              </w:rPr>
            </w:pPr>
            <w:r w:rsidRPr="00B03EA2">
              <w:rPr>
                <w:noProof/>
                <w:sz w:val="18"/>
                <w:szCs w:val="18"/>
              </w:rPr>
              <w:t>France</w:t>
            </w:r>
          </w:p>
        </w:tc>
        <w:tc>
          <w:tcPr>
            <w:tcW w:w="1985" w:type="dxa"/>
            <w:gridSpan w:val="2"/>
            <w:tcBorders>
              <w:top w:val="nil"/>
            </w:tcBorders>
            <w:shd w:val="clear" w:color="auto" w:fill="auto"/>
            <w:noWrap/>
            <w:hideMark/>
          </w:tcPr>
          <w:p w14:paraId="5BAF1057" w14:textId="77777777" w:rsidR="00A3262F" w:rsidRPr="00B03EA2" w:rsidRDefault="00A3262F" w:rsidP="00B82EF6">
            <w:pPr>
              <w:pStyle w:val="Normal-pool"/>
              <w:spacing w:before="20" w:after="40"/>
              <w:jc w:val="right"/>
              <w:rPr>
                <w:noProof/>
                <w:sz w:val="18"/>
                <w:szCs w:val="18"/>
              </w:rPr>
            </w:pPr>
            <w:r w:rsidRPr="00B03EA2">
              <w:rPr>
                <w:noProof/>
                <w:sz w:val="18"/>
                <w:szCs w:val="18"/>
              </w:rPr>
              <w:t>4,318</w:t>
            </w:r>
          </w:p>
        </w:tc>
        <w:tc>
          <w:tcPr>
            <w:tcW w:w="1843" w:type="dxa"/>
            <w:tcBorders>
              <w:top w:val="nil"/>
            </w:tcBorders>
            <w:shd w:val="clear" w:color="auto" w:fill="auto"/>
            <w:noWrap/>
            <w:hideMark/>
          </w:tcPr>
          <w:p w14:paraId="6612B970" w14:textId="77777777" w:rsidR="00A3262F" w:rsidRPr="00B03EA2" w:rsidRDefault="00A3262F" w:rsidP="00B82EF6">
            <w:pPr>
              <w:pStyle w:val="Normal-pool"/>
              <w:spacing w:before="20" w:after="40"/>
              <w:jc w:val="right"/>
              <w:rPr>
                <w:noProof/>
                <w:sz w:val="18"/>
                <w:szCs w:val="18"/>
              </w:rPr>
            </w:pPr>
            <w:r w:rsidRPr="00B03EA2">
              <w:rPr>
                <w:noProof/>
                <w:sz w:val="18"/>
                <w:szCs w:val="18"/>
              </w:rPr>
              <w:t>4,4523</w:t>
            </w:r>
          </w:p>
        </w:tc>
        <w:tc>
          <w:tcPr>
            <w:tcW w:w="2238" w:type="dxa"/>
            <w:tcBorders>
              <w:top w:val="nil"/>
            </w:tcBorders>
            <w:shd w:val="clear" w:color="auto" w:fill="auto"/>
            <w:noWrap/>
            <w:hideMark/>
          </w:tcPr>
          <w:p w14:paraId="7760E3BD"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181 042 </w:t>
            </w:r>
          </w:p>
        </w:tc>
      </w:tr>
      <w:tr w:rsidR="00A3262F" w:rsidRPr="00B03EA2" w14:paraId="7D45E1D9" w14:textId="77777777" w:rsidTr="00B82EF6">
        <w:trPr>
          <w:trHeight w:val="57"/>
          <w:jc w:val="right"/>
        </w:trPr>
        <w:tc>
          <w:tcPr>
            <w:tcW w:w="720" w:type="dxa"/>
            <w:tcBorders>
              <w:top w:val="nil"/>
            </w:tcBorders>
            <w:shd w:val="clear" w:color="auto" w:fill="auto"/>
            <w:noWrap/>
          </w:tcPr>
          <w:p w14:paraId="378ADD20" w14:textId="77777777" w:rsidR="00A3262F" w:rsidRPr="00B03EA2" w:rsidRDefault="00A3262F" w:rsidP="00B82EF6">
            <w:pPr>
              <w:pStyle w:val="Normal-pool"/>
              <w:spacing w:before="20" w:after="40"/>
              <w:rPr>
                <w:noProof/>
                <w:sz w:val="18"/>
                <w:szCs w:val="18"/>
              </w:rPr>
            </w:pPr>
            <w:r w:rsidRPr="00B03EA2">
              <w:rPr>
                <w:noProof/>
                <w:sz w:val="18"/>
                <w:szCs w:val="18"/>
              </w:rPr>
              <w:t>123</w:t>
            </w:r>
          </w:p>
        </w:tc>
        <w:tc>
          <w:tcPr>
            <w:tcW w:w="2682" w:type="dxa"/>
            <w:tcBorders>
              <w:top w:val="nil"/>
            </w:tcBorders>
            <w:shd w:val="clear" w:color="auto" w:fill="auto"/>
            <w:noWrap/>
            <w:hideMark/>
          </w:tcPr>
          <w:p w14:paraId="6551DA28" w14:textId="77777777" w:rsidR="00A3262F" w:rsidRPr="00B03EA2" w:rsidRDefault="00A3262F" w:rsidP="00B82EF6">
            <w:pPr>
              <w:pStyle w:val="Normal-pool"/>
              <w:spacing w:before="20" w:after="40"/>
              <w:rPr>
                <w:noProof/>
                <w:sz w:val="18"/>
                <w:szCs w:val="18"/>
              </w:rPr>
            </w:pPr>
            <w:r w:rsidRPr="00B03EA2">
              <w:rPr>
                <w:noProof/>
                <w:sz w:val="18"/>
                <w:szCs w:val="18"/>
              </w:rPr>
              <w:t>Grèce</w:t>
            </w:r>
          </w:p>
        </w:tc>
        <w:tc>
          <w:tcPr>
            <w:tcW w:w="1985" w:type="dxa"/>
            <w:gridSpan w:val="2"/>
            <w:tcBorders>
              <w:top w:val="nil"/>
            </w:tcBorders>
            <w:shd w:val="clear" w:color="auto" w:fill="auto"/>
            <w:noWrap/>
            <w:hideMark/>
          </w:tcPr>
          <w:p w14:paraId="102B1FF4" w14:textId="77777777" w:rsidR="00A3262F" w:rsidRPr="00B03EA2" w:rsidRDefault="00A3262F" w:rsidP="00B82EF6">
            <w:pPr>
              <w:pStyle w:val="Normal-pool"/>
              <w:spacing w:before="20" w:after="40"/>
              <w:jc w:val="right"/>
              <w:rPr>
                <w:noProof/>
                <w:sz w:val="18"/>
                <w:szCs w:val="18"/>
              </w:rPr>
            </w:pPr>
            <w:r w:rsidRPr="00B03EA2">
              <w:rPr>
                <w:noProof/>
                <w:sz w:val="18"/>
                <w:szCs w:val="18"/>
              </w:rPr>
              <w:t>0,325</w:t>
            </w:r>
          </w:p>
        </w:tc>
        <w:tc>
          <w:tcPr>
            <w:tcW w:w="1843" w:type="dxa"/>
            <w:tcBorders>
              <w:top w:val="nil"/>
            </w:tcBorders>
            <w:shd w:val="clear" w:color="auto" w:fill="auto"/>
            <w:noWrap/>
            <w:hideMark/>
          </w:tcPr>
          <w:p w14:paraId="61758AF0" w14:textId="77777777" w:rsidR="00A3262F" w:rsidRPr="00B03EA2" w:rsidRDefault="00A3262F" w:rsidP="00B82EF6">
            <w:pPr>
              <w:pStyle w:val="Normal-pool"/>
              <w:spacing w:before="20" w:after="40"/>
              <w:jc w:val="right"/>
              <w:rPr>
                <w:noProof/>
                <w:sz w:val="18"/>
                <w:szCs w:val="18"/>
              </w:rPr>
            </w:pPr>
            <w:r w:rsidRPr="00B03EA2">
              <w:rPr>
                <w:noProof/>
                <w:sz w:val="18"/>
                <w:szCs w:val="18"/>
              </w:rPr>
              <w:t>0,3351</w:t>
            </w:r>
          </w:p>
        </w:tc>
        <w:tc>
          <w:tcPr>
            <w:tcW w:w="2238" w:type="dxa"/>
            <w:tcBorders>
              <w:top w:val="nil"/>
            </w:tcBorders>
            <w:shd w:val="clear" w:color="auto" w:fill="auto"/>
            <w:noWrap/>
            <w:hideMark/>
          </w:tcPr>
          <w:p w14:paraId="755FF4F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13 626 </w:t>
            </w:r>
          </w:p>
        </w:tc>
      </w:tr>
      <w:tr w:rsidR="00A3262F" w:rsidRPr="00B03EA2" w14:paraId="62D2FD8D" w14:textId="77777777" w:rsidTr="00B82EF6">
        <w:trPr>
          <w:trHeight w:val="57"/>
          <w:jc w:val="right"/>
        </w:trPr>
        <w:tc>
          <w:tcPr>
            <w:tcW w:w="720" w:type="dxa"/>
            <w:tcBorders>
              <w:top w:val="nil"/>
            </w:tcBorders>
            <w:shd w:val="clear" w:color="auto" w:fill="auto"/>
            <w:noWrap/>
          </w:tcPr>
          <w:p w14:paraId="7CF64986" w14:textId="77777777" w:rsidR="00A3262F" w:rsidRPr="00B03EA2" w:rsidRDefault="00A3262F" w:rsidP="00B82EF6">
            <w:pPr>
              <w:pStyle w:val="Normal-pool"/>
              <w:spacing w:before="20" w:after="40"/>
              <w:rPr>
                <w:noProof/>
                <w:sz w:val="18"/>
                <w:szCs w:val="18"/>
              </w:rPr>
            </w:pPr>
            <w:r w:rsidRPr="00B03EA2">
              <w:rPr>
                <w:noProof/>
                <w:sz w:val="18"/>
                <w:szCs w:val="18"/>
              </w:rPr>
              <w:t>124</w:t>
            </w:r>
          </w:p>
        </w:tc>
        <w:tc>
          <w:tcPr>
            <w:tcW w:w="2682" w:type="dxa"/>
            <w:tcBorders>
              <w:top w:val="nil"/>
            </w:tcBorders>
            <w:shd w:val="clear" w:color="auto" w:fill="auto"/>
            <w:noWrap/>
            <w:hideMark/>
          </w:tcPr>
          <w:p w14:paraId="0F6F9816" w14:textId="77777777" w:rsidR="00A3262F" w:rsidRPr="00B03EA2" w:rsidRDefault="00A3262F" w:rsidP="00B82EF6">
            <w:pPr>
              <w:pStyle w:val="Normal-pool"/>
              <w:spacing w:before="20" w:after="40"/>
              <w:rPr>
                <w:noProof/>
                <w:sz w:val="18"/>
                <w:szCs w:val="18"/>
              </w:rPr>
            </w:pPr>
            <w:r w:rsidRPr="00B03EA2">
              <w:rPr>
                <w:noProof/>
                <w:sz w:val="18"/>
                <w:szCs w:val="18"/>
              </w:rPr>
              <w:t>Irlande</w:t>
            </w:r>
          </w:p>
        </w:tc>
        <w:tc>
          <w:tcPr>
            <w:tcW w:w="1985" w:type="dxa"/>
            <w:gridSpan w:val="2"/>
            <w:tcBorders>
              <w:top w:val="nil"/>
            </w:tcBorders>
            <w:shd w:val="clear" w:color="auto" w:fill="auto"/>
            <w:noWrap/>
            <w:hideMark/>
          </w:tcPr>
          <w:p w14:paraId="472A47F4" w14:textId="77777777" w:rsidR="00A3262F" w:rsidRPr="00B03EA2" w:rsidRDefault="00A3262F" w:rsidP="00B82EF6">
            <w:pPr>
              <w:pStyle w:val="Normal-pool"/>
              <w:spacing w:before="20" w:after="40"/>
              <w:jc w:val="right"/>
              <w:rPr>
                <w:noProof/>
                <w:sz w:val="18"/>
                <w:szCs w:val="18"/>
              </w:rPr>
            </w:pPr>
            <w:r w:rsidRPr="00B03EA2">
              <w:rPr>
                <w:noProof/>
                <w:sz w:val="18"/>
                <w:szCs w:val="18"/>
              </w:rPr>
              <w:t>0,439</w:t>
            </w:r>
          </w:p>
        </w:tc>
        <w:tc>
          <w:tcPr>
            <w:tcW w:w="1843" w:type="dxa"/>
            <w:tcBorders>
              <w:top w:val="nil"/>
            </w:tcBorders>
            <w:shd w:val="clear" w:color="auto" w:fill="auto"/>
            <w:noWrap/>
            <w:hideMark/>
          </w:tcPr>
          <w:p w14:paraId="3C172BD1" w14:textId="77777777" w:rsidR="00A3262F" w:rsidRPr="00B03EA2" w:rsidRDefault="00A3262F" w:rsidP="00B82EF6">
            <w:pPr>
              <w:pStyle w:val="Normal-pool"/>
              <w:spacing w:before="20" w:after="40"/>
              <w:jc w:val="right"/>
              <w:rPr>
                <w:noProof/>
                <w:sz w:val="18"/>
                <w:szCs w:val="18"/>
              </w:rPr>
            </w:pPr>
            <w:r w:rsidRPr="00B03EA2">
              <w:rPr>
                <w:noProof/>
                <w:sz w:val="18"/>
                <w:szCs w:val="18"/>
              </w:rPr>
              <w:t>0,4527</w:t>
            </w:r>
          </w:p>
        </w:tc>
        <w:tc>
          <w:tcPr>
            <w:tcW w:w="2238" w:type="dxa"/>
            <w:tcBorders>
              <w:top w:val="nil"/>
            </w:tcBorders>
            <w:shd w:val="clear" w:color="auto" w:fill="auto"/>
            <w:noWrap/>
            <w:hideMark/>
          </w:tcPr>
          <w:p w14:paraId="5FF8B20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18 406 </w:t>
            </w:r>
          </w:p>
        </w:tc>
      </w:tr>
      <w:tr w:rsidR="00A3262F" w:rsidRPr="00B03EA2" w14:paraId="03B662DD" w14:textId="77777777" w:rsidTr="00B82EF6">
        <w:trPr>
          <w:trHeight w:val="57"/>
          <w:jc w:val="right"/>
        </w:trPr>
        <w:tc>
          <w:tcPr>
            <w:tcW w:w="720" w:type="dxa"/>
            <w:tcBorders>
              <w:top w:val="nil"/>
            </w:tcBorders>
            <w:shd w:val="clear" w:color="auto" w:fill="auto"/>
            <w:noWrap/>
          </w:tcPr>
          <w:p w14:paraId="5355F4D8" w14:textId="77777777" w:rsidR="00A3262F" w:rsidRPr="00B03EA2" w:rsidRDefault="00A3262F" w:rsidP="00B82EF6">
            <w:pPr>
              <w:pStyle w:val="Normal-pool"/>
              <w:spacing w:before="20" w:after="40"/>
              <w:rPr>
                <w:noProof/>
                <w:sz w:val="18"/>
                <w:szCs w:val="18"/>
              </w:rPr>
            </w:pPr>
            <w:r w:rsidRPr="00B03EA2">
              <w:rPr>
                <w:noProof/>
                <w:sz w:val="18"/>
                <w:szCs w:val="18"/>
              </w:rPr>
              <w:t>125</w:t>
            </w:r>
          </w:p>
        </w:tc>
        <w:tc>
          <w:tcPr>
            <w:tcW w:w="2682" w:type="dxa"/>
            <w:tcBorders>
              <w:top w:val="nil"/>
            </w:tcBorders>
            <w:shd w:val="clear" w:color="auto" w:fill="auto"/>
            <w:noWrap/>
            <w:hideMark/>
          </w:tcPr>
          <w:p w14:paraId="239EEE84" w14:textId="77777777" w:rsidR="00A3262F" w:rsidRPr="00B03EA2" w:rsidRDefault="00A3262F" w:rsidP="00B82EF6">
            <w:pPr>
              <w:pStyle w:val="Normal-pool"/>
              <w:spacing w:before="20" w:after="40"/>
              <w:rPr>
                <w:noProof/>
                <w:sz w:val="18"/>
                <w:szCs w:val="18"/>
              </w:rPr>
            </w:pPr>
            <w:r w:rsidRPr="00B03EA2">
              <w:rPr>
                <w:noProof/>
                <w:sz w:val="18"/>
                <w:szCs w:val="18"/>
              </w:rPr>
              <w:t>Islande</w:t>
            </w:r>
          </w:p>
        </w:tc>
        <w:tc>
          <w:tcPr>
            <w:tcW w:w="1985" w:type="dxa"/>
            <w:gridSpan w:val="2"/>
            <w:tcBorders>
              <w:top w:val="nil"/>
            </w:tcBorders>
            <w:shd w:val="clear" w:color="auto" w:fill="auto"/>
            <w:noWrap/>
            <w:hideMark/>
          </w:tcPr>
          <w:p w14:paraId="233114F2" w14:textId="77777777" w:rsidR="00A3262F" w:rsidRPr="00B03EA2" w:rsidRDefault="00A3262F" w:rsidP="00B82EF6">
            <w:pPr>
              <w:pStyle w:val="Normal-pool"/>
              <w:spacing w:before="20" w:after="40"/>
              <w:jc w:val="right"/>
              <w:rPr>
                <w:noProof/>
                <w:sz w:val="18"/>
                <w:szCs w:val="18"/>
              </w:rPr>
            </w:pPr>
            <w:r w:rsidRPr="00B03EA2">
              <w:rPr>
                <w:noProof/>
                <w:sz w:val="18"/>
                <w:szCs w:val="18"/>
              </w:rPr>
              <w:t>0,036</w:t>
            </w:r>
          </w:p>
        </w:tc>
        <w:tc>
          <w:tcPr>
            <w:tcW w:w="1843" w:type="dxa"/>
            <w:tcBorders>
              <w:top w:val="nil"/>
            </w:tcBorders>
            <w:shd w:val="clear" w:color="auto" w:fill="auto"/>
            <w:noWrap/>
            <w:hideMark/>
          </w:tcPr>
          <w:p w14:paraId="2CFD5D55" w14:textId="77777777" w:rsidR="00A3262F" w:rsidRPr="00B03EA2" w:rsidRDefault="00A3262F" w:rsidP="00B82EF6">
            <w:pPr>
              <w:pStyle w:val="Normal-pool"/>
              <w:spacing w:before="20" w:after="40"/>
              <w:jc w:val="right"/>
              <w:rPr>
                <w:noProof/>
                <w:sz w:val="18"/>
                <w:szCs w:val="18"/>
              </w:rPr>
            </w:pPr>
            <w:r w:rsidRPr="00B03EA2">
              <w:rPr>
                <w:noProof/>
                <w:sz w:val="18"/>
                <w:szCs w:val="18"/>
              </w:rPr>
              <w:t>0,0371</w:t>
            </w:r>
          </w:p>
        </w:tc>
        <w:tc>
          <w:tcPr>
            <w:tcW w:w="2238" w:type="dxa"/>
            <w:tcBorders>
              <w:top w:val="nil"/>
            </w:tcBorders>
            <w:shd w:val="clear" w:color="auto" w:fill="auto"/>
            <w:noWrap/>
            <w:hideMark/>
          </w:tcPr>
          <w:p w14:paraId="0EF2626B"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1 509 </w:t>
            </w:r>
          </w:p>
        </w:tc>
      </w:tr>
      <w:tr w:rsidR="00A3262F" w:rsidRPr="00B03EA2" w14:paraId="2FD68AA0" w14:textId="77777777" w:rsidTr="00B82EF6">
        <w:trPr>
          <w:trHeight w:val="57"/>
          <w:jc w:val="right"/>
        </w:trPr>
        <w:tc>
          <w:tcPr>
            <w:tcW w:w="720" w:type="dxa"/>
            <w:tcBorders>
              <w:top w:val="nil"/>
            </w:tcBorders>
            <w:shd w:val="clear" w:color="auto" w:fill="auto"/>
            <w:noWrap/>
          </w:tcPr>
          <w:p w14:paraId="06FB7069" w14:textId="77777777" w:rsidR="00A3262F" w:rsidRPr="00B03EA2" w:rsidRDefault="00A3262F" w:rsidP="00B82EF6">
            <w:pPr>
              <w:pStyle w:val="Normal-pool"/>
              <w:spacing w:before="20" w:after="40"/>
              <w:rPr>
                <w:noProof/>
                <w:sz w:val="18"/>
                <w:szCs w:val="18"/>
              </w:rPr>
            </w:pPr>
            <w:r w:rsidRPr="00B03EA2">
              <w:rPr>
                <w:noProof/>
                <w:sz w:val="18"/>
                <w:szCs w:val="18"/>
              </w:rPr>
              <w:t>126</w:t>
            </w:r>
          </w:p>
        </w:tc>
        <w:tc>
          <w:tcPr>
            <w:tcW w:w="2682" w:type="dxa"/>
            <w:tcBorders>
              <w:top w:val="nil"/>
            </w:tcBorders>
            <w:shd w:val="clear" w:color="auto" w:fill="auto"/>
            <w:noWrap/>
            <w:hideMark/>
          </w:tcPr>
          <w:p w14:paraId="7714217E" w14:textId="77777777" w:rsidR="00A3262F" w:rsidRPr="00B03EA2" w:rsidRDefault="00A3262F" w:rsidP="00B82EF6">
            <w:pPr>
              <w:pStyle w:val="Normal-pool"/>
              <w:spacing w:before="20" w:after="40"/>
              <w:rPr>
                <w:noProof/>
                <w:sz w:val="18"/>
                <w:szCs w:val="18"/>
              </w:rPr>
            </w:pPr>
            <w:r w:rsidRPr="00B03EA2">
              <w:rPr>
                <w:noProof/>
                <w:sz w:val="18"/>
                <w:szCs w:val="18"/>
              </w:rPr>
              <w:t>Italie</w:t>
            </w:r>
          </w:p>
        </w:tc>
        <w:tc>
          <w:tcPr>
            <w:tcW w:w="1985" w:type="dxa"/>
            <w:gridSpan w:val="2"/>
            <w:tcBorders>
              <w:top w:val="nil"/>
            </w:tcBorders>
            <w:shd w:val="clear" w:color="auto" w:fill="auto"/>
            <w:noWrap/>
            <w:hideMark/>
          </w:tcPr>
          <w:p w14:paraId="5A55C533" w14:textId="77777777" w:rsidR="00A3262F" w:rsidRPr="00B03EA2" w:rsidRDefault="00A3262F" w:rsidP="00B82EF6">
            <w:pPr>
              <w:pStyle w:val="Normal-pool"/>
              <w:spacing w:before="20" w:after="40"/>
              <w:jc w:val="right"/>
              <w:rPr>
                <w:noProof/>
                <w:sz w:val="18"/>
                <w:szCs w:val="18"/>
              </w:rPr>
            </w:pPr>
            <w:r w:rsidRPr="00B03EA2">
              <w:rPr>
                <w:noProof/>
                <w:sz w:val="18"/>
                <w:szCs w:val="18"/>
              </w:rPr>
              <w:t>3,189</w:t>
            </w:r>
          </w:p>
        </w:tc>
        <w:tc>
          <w:tcPr>
            <w:tcW w:w="1843" w:type="dxa"/>
            <w:tcBorders>
              <w:top w:val="nil"/>
            </w:tcBorders>
            <w:shd w:val="clear" w:color="auto" w:fill="auto"/>
            <w:noWrap/>
            <w:hideMark/>
          </w:tcPr>
          <w:p w14:paraId="277B1B0F" w14:textId="77777777" w:rsidR="00A3262F" w:rsidRPr="00B03EA2" w:rsidRDefault="00A3262F" w:rsidP="00B82EF6">
            <w:pPr>
              <w:pStyle w:val="Normal-pool"/>
              <w:spacing w:before="20" w:after="40"/>
              <w:jc w:val="right"/>
              <w:rPr>
                <w:noProof/>
                <w:sz w:val="18"/>
                <w:szCs w:val="18"/>
              </w:rPr>
            </w:pPr>
            <w:r w:rsidRPr="00B03EA2">
              <w:rPr>
                <w:noProof/>
                <w:sz w:val="18"/>
                <w:szCs w:val="18"/>
              </w:rPr>
              <w:t>3,2882</w:t>
            </w:r>
          </w:p>
        </w:tc>
        <w:tc>
          <w:tcPr>
            <w:tcW w:w="2238" w:type="dxa"/>
            <w:tcBorders>
              <w:top w:val="nil"/>
            </w:tcBorders>
            <w:shd w:val="clear" w:color="auto" w:fill="auto"/>
            <w:noWrap/>
            <w:hideMark/>
          </w:tcPr>
          <w:p w14:paraId="38C9C6A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133 706 </w:t>
            </w:r>
          </w:p>
        </w:tc>
      </w:tr>
      <w:tr w:rsidR="00A3262F" w:rsidRPr="00B03EA2" w14:paraId="29B0C701" w14:textId="77777777" w:rsidTr="00B82EF6">
        <w:trPr>
          <w:trHeight w:val="57"/>
          <w:jc w:val="right"/>
        </w:trPr>
        <w:tc>
          <w:tcPr>
            <w:tcW w:w="720" w:type="dxa"/>
            <w:tcBorders>
              <w:top w:val="nil"/>
            </w:tcBorders>
            <w:shd w:val="clear" w:color="auto" w:fill="auto"/>
            <w:noWrap/>
          </w:tcPr>
          <w:p w14:paraId="5490D811" w14:textId="77777777" w:rsidR="00A3262F" w:rsidRPr="00B03EA2" w:rsidRDefault="00A3262F" w:rsidP="00B82EF6">
            <w:pPr>
              <w:pStyle w:val="Normal-pool"/>
              <w:spacing w:before="20" w:after="40"/>
              <w:rPr>
                <w:noProof/>
                <w:sz w:val="18"/>
                <w:szCs w:val="18"/>
              </w:rPr>
            </w:pPr>
            <w:r w:rsidRPr="00B03EA2">
              <w:rPr>
                <w:noProof/>
                <w:sz w:val="18"/>
                <w:szCs w:val="18"/>
              </w:rPr>
              <w:t>127</w:t>
            </w:r>
          </w:p>
        </w:tc>
        <w:tc>
          <w:tcPr>
            <w:tcW w:w="2682" w:type="dxa"/>
            <w:tcBorders>
              <w:top w:val="nil"/>
            </w:tcBorders>
            <w:shd w:val="clear" w:color="auto" w:fill="auto"/>
            <w:noWrap/>
            <w:hideMark/>
          </w:tcPr>
          <w:p w14:paraId="53BDEA01" w14:textId="77777777" w:rsidR="00A3262F" w:rsidRPr="00B03EA2" w:rsidRDefault="00A3262F" w:rsidP="00B82EF6">
            <w:pPr>
              <w:pStyle w:val="Normal-pool"/>
              <w:spacing w:before="20" w:after="40"/>
              <w:rPr>
                <w:noProof/>
                <w:sz w:val="18"/>
                <w:szCs w:val="18"/>
              </w:rPr>
            </w:pPr>
            <w:r w:rsidRPr="00B03EA2">
              <w:rPr>
                <w:noProof/>
                <w:sz w:val="18"/>
                <w:szCs w:val="18"/>
              </w:rPr>
              <w:t>Liechtenstein</w:t>
            </w:r>
          </w:p>
        </w:tc>
        <w:tc>
          <w:tcPr>
            <w:tcW w:w="1985" w:type="dxa"/>
            <w:gridSpan w:val="2"/>
            <w:tcBorders>
              <w:top w:val="nil"/>
            </w:tcBorders>
            <w:shd w:val="clear" w:color="auto" w:fill="auto"/>
            <w:noWrap/>
            <w:hideMark/>
          </w:tcPr>
          <w:p w14:paraId="37C6FC6F" w14:textId="77777777" w:rsidR="00A3262F" w:rsidRPr="00B03EA2" w:rsidRDefault="00A3262F" w:rsidP="00B82EF6">
            <w:pPr>
              <w:pStyle w:val="Normal-pool"/>
              <w:spacing w:before="20" w:after="40"/>
              <w:jc w:val="right"/>
              <w:rPr>
                <w:noProof/>
                <w:sz w:val="18"/>
                <w:szCs w:val="18"/>
              </w:rPr>
            </w:pPr>
            <w:r w:rsidRPr="00B03EA2">
              <w:rPr>
                <w:noProof/>
                <w:sz w:val="18"/>
                <w:szCs w:val="18"/>
              </w:rPr>
              <w:t>0,01</w:t>
            </w:r>
          </w:p>
        </w:tc>
        <w:tc>
          <w:tcPr>
            <w:tcW w:w="1843" w:type="dxa"/>
            <w:tcBorders>
              <w:top w:val="nil"/>
            </w:tcBorders>
            <w:shd w:val="clear" w:color="auto" w:fill="auto"/>
            <w:noWrap/>
            <w:hideMark/>
          </w:tcPr>
          <w:p w14:paraId="67CF0085" w14:textId="77777777" w:rsidR="00A3262F" w:rsidRPr="00B03EA2" w:rsidRDefault="00A3262F" w:rsidP="00B82EF6">
            <w:pPr>
              <w:pStyle w:val="Normal-pool"/>
              <w:spacing w:before="20" w:after="40"/>
              <w:jc w:val="right"/>
              <w:rPr>
                <w:noProof/>
                <w:sz w:val="18"/>
                <w:szCs w:val="18"/>
              </w:rPr>
            </w:pPr>
            <w:r w:rsidRPr="00B03EA2">
              <w:rPr>
                <w:noProof/>
                <w:sz w:val="18"/>
                <w:szCs w:val="18"/>
              </w:rPr>
              <w:t>0,0103</w:t>
            </w:r>
          </w:p>
        </w:tc>
        <w:tc>
          <w:tcPr>
            <w:tcW w:w="2238" w:type="dxa"/>
            <w:tcBorders>
              <w:top w:val="nil"/>
            </w:tcBorders>
            <w:shd w:val="clear" w:color="auto" w:fill="auto"/>
            <w:noWrap/>
            <w:hideMark/>
          </w:tcPr>
          <w:p w14:paraId="0B53D220"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419 </w:t>
            </w:r>
          </w:p>
        </w:tc>
      </w:tr>
      <w:tr w:rsidR="00A3262F" w:rsidRPr="00B03EA2" w14:paraId="210517AA" w14:textId="77777777" w:rsidTr="00B82EF6">
        <w:trPr>
          <w:trHeight w:val="57"/>
          <w:jc w:val="right"/>
        </w:trPr>
        <w:tc>
          <w:tcPr>
            <w:tcW w:w="720" w:type="dxa"/>
            <w:tcBorders>
              <w:top w:val="nil"/>
            </w:tcBorders>
            <w:shd w:val="clear" w:color="auto" w:fill="auto"/>
            <w:noWrap/>
          </w:tcPr>
          <w:p w14:paraId="7DCF3FBC" w14:textId="77777777" w:rsidR="00A3262F" w:rsidRPr="00B03EA2" w:rsidRDefault="00A3262F" w:rsidP="00B82EF6">
            <w:pPr>
              <w:pStyle w:val="Normal-pool"/>
              <w:spacing w:before="20" w:after="40"/>
              <w:rPr>
                <w:noProof/>
                <w:sz w:val="18"/>
                <w:szCs w:val="18"/>
              </w:rPr>
            </w:pPr>
            <w:r w:rsidRPr="00B03EA2">
              <w:rPr>
                <w:noProof/>
                <w:sz w:val="18"/>
                <w:szCs w:val="18"/>
              </w:rPr>
              <w:t>128</w:t>
            </w:r>
          </w:p>
        </w:tc>
        <w:tc>
          <w:tcPr>
            <w:tcW w:w="2682" w:type="dxa"/>
            <w:tcBorders>
              <w:top w:val="nil"/>
            </w:tcBorders>
            <w:shd w:val="clear" w:color="auto" w:fill="auto"/>
            <w:noWrap/>
            <w:hideMark/>
          </w:tcPr>
          <w:p w14:paraId="12CD0F5A" w14:textId="77777777" w:rsidR="00A3262F" w:rsidRPr="00B03EA2" w:rsidRDefault="00A3262F" w:rsidP="00B82EF6">
            <w:pPr>
              <w:pStyle w:val="Normal-pool"/>
              <w:spacing w:before="20" w:after="40"/>
              <w:rPr>
                <w:noProof/>
                <w:sz w:val="18"/>
                <w:szCs w:val="18"/>
              </w:rPr>
            </w:pPr>
            <w:r w:rsidRPr="00B03EA2">
              <w:rPr>
                <w:noProof/>
                <w:sz w:val="18"/>
                <w:szCs w:val="18"/>
              </w:rPr>
              <w:t>Luxembourg</w:t>
            </w:r>
          </w:p>
        </w:tc>
        <w:tc>
          <w:tcPr>
            <w:tcW w:w="1985" w:type="dxa"/>
            <w:gridSpan w:val="2"/>
            <w:tcBorders>
              <w:top w:val="nil"/>
            </w:tcBorders>
            <w:shd w:val="clear" w:color="auto" w:fill="auto"/>
            <w:noWrap/>
            <w:hideMark/>
          </w:tcPr>
          <w:p w14:paraId="5FD2B381" w14:textId="77777777" w:rsidR="00A3262F" w:rsidRPr="00B03EA2" w:rsidRDefault="00A3262F" w:rsidP="00B82EF6">
            <w:pPr>
              <w:pStyle w:val="Normal-pool"/>
              <w:spacing w:before="20" w:after="40"/>
              <w:jc w:val="right"/>
              <w:rPr>
                <w:noProof/>
                <w:sz w:val="18"/>
                <w:szCs w:val="18"/>
              </w:rPr>
            </w:pPr>
            <w:r w:rsidRPr="00B03EA2">
              <w:rPr>
                <w:noProof/>
                <w:sz w:val="18"/>
                <w:szCs w:val="18"/>
              </w:rPr>
              <w:t>0,068</w:t>
            </w:r>
          </w:p>
        </w:tc>
        <w:tc>
          <w:tcPr>
            <w:tcW w:w="1843" w:type="dxa"/>
            <w:tcBorders>
              <w:top w:val="nil"/>
            </w:tcBorders>
            <w:shd w:val="clear" w:color="auto" w:fill="auto"/>
            <w:noWrap/>
            <w:hideMark/>
          </w:tcPr>
          <w:p w14:paraId="313D4477" w14:textId="77777777" w:rsidR="00A3262F" w:rsidRPr="00B03EA2" w:rsidRDefault="00A3262F" w:rsidP="00B82EF6">
            <w:pPr>
              <w:pStyle w:val="Normal-pool"/>
              <w:spacing w:before="20" w:after="40"/>
              <w:jc w:val="right"/>
              <w:rPr>
                <w:noProof/>
                <w:sz w:val="18"/>
                <w:szCs w:val="18"/>
              </w:rPr>
            </w:pPr>
            <w:r w:rsidRPr="00B03EA2">
              <w:rPr>
                <w:noProof/>
                <w:sz w:val="18"/>
                <w:szCs w:val="18"/>
              </w:rPr>
              <w:t>0,0701</w:t>
            </w:r>
          </w:p>
        </w:tc>
        <w:tc>
          <w:tcPr>
            <w:tcW w:w="2238" w:type="dxa"/>
            <w:tcBorders>
              <w:top w:val="nil"/>
            </w:tcBorders>
            <w:shd w:val="clear" w:color="auto" w:fill="auto"/>
            <w:noWrap/>
            <w:hideMark/>
          </w:tcPr>
          <w:p w14:paraId="16785297"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2 851 </w:t>
            </w:r>
          </w:p>
        </w:tc>
      </w:tr>
      <w:tr w:rsidR="00A3262F" w:rsidRPr="00B03EA2" w14:paraId="3030AAB1" w14:textId="77777777" w:rsidTr="00B82EF6">
        <w:trPr>
          <w:trHeight w:val="57"/>
          <w:jc w:val="right"/>
        </w:trPr>
        <w:tc>
          <w:tcPr>
            <w:tcW w:w="720" w:type="dxa"/>
            <w:tcBorders>
              <w:top w:val="nil"/>
            </w:tcBorders>
            <w:shd w:val="clear" w:color="auto" w:fill="auto"/>
            <w:noWrap/>
          </w:tcPr>
          <w:p w14:paraId="5B69A00F" w14:textId="77777777" w:rsidR="00A3262F" w:rsidRPr="00B03EA2" w:rsidRDefault="00A3262F" w:rsidP="00B82EF6">
            <w:pPr>
              <w:pStyle w:val="Normal-pool"/>
              <w:spacing w:before="20" w:after="40"/>
              <w:rPr>
                <w:noProof/>
                <w:sz w:val="18"/>
                <w:szCs w:val="18"/>
              </w:rPr>
            </w:pPr>
            <w:r w:rsidRPr="00B03EA2">
              <w:rPr>
                <w:noProof/>
                <w:sz w:val="18"/>
                <w:szCs w:val="18"/>
              </w:rPr>
              <w:t>129</w:t>
            </w:r>
          </w:p>
        </w:tc>
        <w:tc>
          <w:tcPr>
            <w:tcW w:w="2682" w:type="dxa"/>
            <w:tcBorders>
              <w:top w:val="nil"/>
            </w:tcBorders>
            <w:shd w:val="clear" w:color="auto" w:fill="auto"/>
            <w:noWrap/>
            <w:hideMark/>
          </w:tcPr>
          <w:p w14:paraId="7E2E4E57" w14:textId="77777777" w:rsidR="00A3262F" w:rsidRPr="00B03EA2" w:rsidRDefault="00A3262F" w:rsidP="00B82EF6">
            <w:pPr>
              <w:pStyle w:val="Normal-pool"/>
              <w:spacing w:before="20" w:after="40"/>
              <w:rPr>
                <w:noProof/>
                <w:sz w:val="18"/>
                <w:szCs w:val="18"/>
              </w:rPr>
            </w:pPr>
            <w:r w:rsidRPr="00B03EA2">
              <w:rPr>
                <w:noProof/>
                <w:sz w:val="18"/>
                <w:szCs w:val="18"/>
              </w:rPr>
              <w:t>Malte</w:t>
            </w:r>
          </w:p>
        </w:tc>
        <w:tc>
          <w:tcPr>
            <w:tcW w:w="1985" w:type="dxa"/>
            <w:gridSpan w:val="2"/>
            <w:tcBorders>
              <w:top w:val="nil"/>
            </w:tcBorders>
            <w:shd w:val="clear" w:color="auto" w:fill="auto"/>
            <w:noWrap/>
            <w:hideMark/>
          </w:tcPr>
          <w:p w14:paraId="51805937" w14:textId="77777777" w:rsidR="00A3262F" w:rsidRPr="00B03EA2" w:rsidRDefault="00A3262F" w:rsidP="00B82EF6">
            <w:pPr>
              <w:pStyle w:val="Normal-pool"/>
              <w:spacing w:before="20" w:after="40"/>
              <w:jc w:val="right"/>
              <w:rPr>
                <w:noProof/>
                <w:sz w:val="18"/>
                <w:szCs w:val="18"/>
              </w:rPr>
            </w:pPr>
            <w:r w:rsidRPr="00B03EA2">
              <w:rPr>
                <w:noProof/>
                <w:sz w:val="18"/>
                <w:szCs w:val="18"/>
              </w:rPr>
              <w:t>0,019</w:t>
            </w:r>
          </w:p>
        </w:tc>
        <w:tc>
          <w:tcPr>
            <w:tcW w:w="1843" w:type="dxa"/>
            <w:tcBorders>
              <w:top w:val="nil"/>
            </w:tcBorders>
            <w:shd w:val="clear" w:color="auto" w:fill="auto"/>
            <w:noWrap/>
            <w:hideMark/>
          </w:tcPr>
          <w:p w14:paraId="43EB6554" w14:textId="77777777" w:rsidR="00A3262F" w:rsidRPr="00B03EA2" w:rsidRDefault="00A3262F" w:rsidP="00B82EF6">
            <w:pPr>
              <w:pStyle w:val="Normal-pool"/>
              <w:spacing w:before="20" w:after="40"/>
              <w:jc w:val="right"/>
              <w:rPr>
                <w:noProof/>
                <w:sz w:val="18"/>
                <w:szCs w:val="18"/>
              </w:rPr>
            </w:pPr>
            <w:r w:rsidRPr="00B03EA2">
              <w:rPr>
                <w:noProof/>
                <w:sz w:val="18"/>
                <w:szCs w:val="18"/>
              </w:rPr>
              <w:t>0,0196</w:t>
            </w:r>
          </w:p>
        </w:tc>
        <w:tc>
          <w:tcPr>
            <w:tcW w:w="2238" w:type="dxa"/>
            <w:tcBorders>
              <w:top w:val="nil"/>
            </w:tcBorders>
            <w:shd w:val="clear" w:color="auto" w:fill="auto"/>
            <w:noWrap/>
            <w:hideMark/>
          </w:tcPr>
          <w:p w14:paraId="389B12E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797 </w:t>
            </w:r>
          </w:p>
        </w:tc>
      </w:tr>
      <w:tr w:rsidR="00A3262F" w:rsidRPr="00B03EA2" w14:paraId="07A3A0B7" w14:textId="77777777" w:rsidTr="00B82EF6">
        <w:trPr>
          <w:trHeight w:val="57"/>
          <w:jc w:val="right"/>
        </w:trPr>
        <w:tc>
          <w:tcPr>
            <w:tcW w:w="720" w:type="dxa"/>
            <w:tcBorders>
              <w:top w:val="nil"/>
            </w:tcBorders>
            <w:shd w:val="clear" w:color="auto" w:fill="auto"/>
            <w:noWrap/>
          </w:tcPr>
          <w:p w14:paraId="5611176D" w14:textId="77777777" w:rsidR="00A3262F" w:rsidRPr="00B03EA2" w:rsidRDefault="00A3262F" w:rsidP="00B82EF6">
            <w:pPr>
              <w:pStyle w:val="Normal-pool"/>
              <w:spacing w:before="20" w:after="40"/>
              <w:rPr>
                <w:noProof/>
                <w:sz w:val="18"/>
                <w:szCs w:val="18"/>
              </w:rPr>
            </w:pPr>
            <w:r w:rsidRPr="00B03EA2">
              <w:rPr>
                <w:noProof/>
                <w:sz w:val="18"/>
                <w:szCs w:val="18"/>
              </w:rPr>
              <w:lastRenderedPageBreak/>
              <w:t>130</w:t>
            </w:r>
          </w:p>
        </w:tc>
        <w:tc>
          <w:tcPr>
            <w:tcW w:w="2682" w:type="dxa"/>
            <w:tcBorders>
              <w:top w:val="nil"/>
            </w:tcBorders>
            <w:shd w:val="clear" w:color="auto" w:fill="auto"/>
            <w:noWrap/>
            <w:hideMark/>
          </w:tcPr>
          <w:p w14:paraId="68BC833E" w14:textId="77777777" w:rsidR="00A3262F" w:rsidRPr="00B03EA2" w:rsidRDefault="00A3262F" w:rsidP="00B82EF6">
            <w:pPr>
              <w:pStyle w:val="Normal-pool"/>
              <w:spacing w:before="20" w:after="40"/>
              <w:rPr>
                <w:noProof/>
                <w:sz w:val="18"/>
                <w:szCs w:val="18"/>
              </w:rPr>
            </w:pPr>
            <w:r w:rsidRPr="00B03EA2">
              <w:rPr>
                <w:noProof/>
                <w:sz w:val="18"/>
                <w:szCs w:val="18"/>
              </w:rPr>
              <w:t>Monaco</w:t>
            </w:r>
          </w:p>
        </w:tc>
        <w:tc>
          <w:tcPr>
            <w:tcW w:w="1985" w:type="dxa"/>
            <w:gridSpan w:val="2"/>
            <w:tcBorders>
              <w:top w:val="nil"/>
            </w:tcBorders>
            <w:shd w:val="clear" w:color="auto" w:fill="auto"/>
            <w:noWrap/>
            <w:hideMark/>
          </w:tcPr>
          <w:p w14:paraId="2303C8C7" w14:textId="77777777" w:rsidR="00A3262F" w:rsidRPr="00B03EA2" w:rsidRDefault="00A3262F" w:rsidP="00B82EF6">
            <w:pPr>
              <w:pStyle w:val="Normal-pool"/>
              <w:spacing w:before="20" w:after="40"/>
              <w:jc w:val="right"/>
              <w:rPr>
                <w:noProof/>
                <w:sz w:val="18"/>
                <w:szCs w:val="18"/>
              </w:rPr>
            </w:pPr>
            <w:r w:rsidRPr="00B03EA2">
              <w:rPr>
                <w:noProof/>
                <w:sz w:val="18"/>
                <w:szCs w:val="18"/>
              </w:rPr>
              <w:t>0,011</w:t>
            </w:r>
          </w:p>
        </w:tc>
        <w:tc>
          <w:tcPr>
            <w:tcW w:w="1843" w:type="dxa"/>
            <w:tcBorders>
              <w:top w:val="nil"/>
            </w:tcBorders>
            <w:shd w:val="clear" w:color="auto" w:fill="auto"/>
            <w:noWrap/>
            <w:hideMark/>
          </w:tcPr>
          <w:p w14:paraId="633A394E" w14:textId="77777777" w:rsidR="00A3262F" w:rsidRPr="00B03EA2" w:rsidRDefault="00A3262F" w:rsidP="00B82EF6">
            <w:pPr>
              <w:pStyle w:val="Normal-pool"/>
              <w:spacing w:before="20" w:after="40"/>
              <w:jc w:val="right"/>
              <w:rPr>
                <w:noProof/>
                <w:sz w:val="18"/>
                <w:szCs w:val="18"/>
              </w:rPr>
            </w:pPr>
            <w:r w:rsidRPr="00B03EA2">
              <w:rPr>
                <w:noProof/>
                <w:sz w:val="18"/>
                <w:szCs w:val="18"/>
              </w:rPr>
              <w:t>0,0113</w:t>
            </w:r>
          </w:p>
        </w:tc>
        <w:tc>
          <w:tcPr>
            <w:tcW w:w="2238" w:type="dxa"/>
            <w:tcBorders>
              <w:top w:val="nil"/>
            </w:tcBorders>
            <w:shd w:val="clear" w:color="auto" w:fill="auto"/>
            <w:noWrap/>
            <w:hideMark/>
          </w:tcPr>
          <w:p w14:paraId="4BB55C52"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461 </w:t>
            </w:r>
          </w:p>
        </w:tc>
      </w:tr>
      <w:tr w:rsidR="00A3262F" w:rsidRPr="00B03EA2" w14:paraId="589F0255" w14:textId="77777777" w:rsidTr="00B82EF6">
        <w:trPr>
          <w:trHeight w:val="57"/>
          <w:jc w:val="right"/>
        </w:trPr>
        <w:tc>
          <w:tcPr>
            <w:tcW w:w="720" w:type="dxa"/>
            <w:tcBorders>
              <w:top w:val="nil"/>
            </w:tcBorders>
            <w:shd w:val="clear" w:color="auto" w:fill="auto"/>
            <w:noWrap/>
          </w:tcPr>
          <w:p w14:paraId="2B5947AD" w14:textId="77777777" w:rsidR="00A3262F" w:rsidRPr="00B03EA2" w:rsidRDefault="00A3262F" w:rsidP="00B82EF6">
            <w:pPr>
              <w:pStyle w:val="Normal-pool"/>
              <w:spacing w:before="20" w:after="40"/>
              <w:rPr>
                <w:noProof/>
                <w:sz w:val="18"/>
                <w:szCs w:val="18"/>
              </w:rPr>
            </w:pPr>
            <w:r w:rsidRPr="00B03EA2">
              <w:rPr>
                <w:noProof/>
                <w:sz w:val="18"/>
                <w:szCs w:val="18"/>
              </w:rPr>
              <w:t>131</w:t>
            </w:r>
          </w:p>
        </w:tc>
        <w:tc>
          <w:tcPr>
            <w:tcW w:w="2682" w:type="dxa"/>
            <w:tcBorders>
              <w:top w:val="nil"/>
            </w:tcBorders>
            <w:shd w:val="clear" w:color="auto" w:fill="auto"/>
            <w:noWrap/>
            <w:hideMark/>
          </w:tcPr>
          <w:p w14:paraId="1B1F7E5C" w14:textId="77777777" w:rsidR="00A3262F" w:rsidRPr="00B03EA2" w:rsidRDefault="00A3262F" w:rsidP="00B82EF6">
            <w:pPr>
              <w:pStyle w:val="Normal-pool"/>
              <w:spacing w:before="20" w:after="40"/>
              <w:rPr>
                <w:noProof/>
                <w:sz w:val="18"/>
                <w:szCs w:val="18"/>
              </w:rPr>
            </w:pPr>
            <w:r w:rsidRPr="00B03EA2">
              <w:rPr>
                <w:noProof/>
                <w:sz w:val="18"/>
                <w:szCs w:val="18"/>
              </w:rPr>
              <w:t>Norvège</w:t>
            </w:r>
          </w:p>
        </w:tc>
        <w:tc>
          <w:tcPr>
            <w:tcW w:w="1985" w:type="dxa"/>
            <w:gridSpan w:val="2"/>
            <w:tcBorders>
              <w:top w:val="nil"/>
            </w:tcBorders>
            <w:shd w:val="clear" w:color="auto" w:fill="auto"/>
            <w:noWrap/>
            <w:hideMark/>
          </w:tcPr>
          <w:p w14:paraId="223F3FFA" w14:textId="77777777" w:rsidR="00A3262F" w:rsidRPr="00B03EA2" w:rsidRDefault="00A3262F" w:rsidP="00B82EF6">
            <w:pPr>
              <w:pStyle w:val="Normal-pool"/>
              <w:spacing w:before="20" w:after="40"/>
              <w:jc w:val="right"/>
              <w:rPr>
                <w:noProof/>
                <w:sz w:val="18"/>
                <w:szCs w:val="18"/>
              </w:rPr>
            </w:pPr>
            <w:r w:rsidRPr="00B03EA2">
              <w:rPr>
                <w:noProof/>
                <w:sz w:val="18"/>
                <w:szCs w:val="18"/>
              </w:rPr>
              <w:t>0,679</w:t>
            </w:r>
          </w:p>
        </w:tc>
        <w:tc>
          <w:tcPr>
            <w:tcW w:w="1843" w:type="dxa"/>
            <w:tcBorders>
              <w:top w:val="nil"/>
            </w:tcBorders>
            <w:shd w:val="clear" w:color="auto" w:fill="auto"/>
            <w:noWrap/>
            <w:hideMark/>
          </w:tcPr>
          <w:p w14:paraId="6F862845" w14:textId="77777777" w:rsidR="00A3262F" w:rsidRPr="00B03EA2" w:rsidRDefault="00A3262F" w:rsidP="00B82EF6">
            <w:pPr>
              <w:pStyle w:val="Normal-pool"/>
              <w:spacing w:before="20" w:after="40"/>
              <w:jc w:val="right"/>
              <w:rPr>
                <w:noProof/>
                <w:sz w:val="18"/>
                <w:szCs w:val="18"/>
              </w:rPr>
            </w:pPr>
            <w:r w:rsidRPr="00B03EA2">
              <w:rPr>
                <w:noProof/>
                <w:sz w:val="18"/>
                <w:szCs w:val="18"/>
              </w:rPr>
              <w:t>0,7001</w:t>
            </w:r>
          </w:p>
        </w:tc>
        <w:tc>
          <w:tcPr>
            <w:tcW w:w="2238" w:type="dxa"/>
            <w:tcBorders>
              <w:top w:val="nil"/>
            </w:tcBorders>
            <w:shd w:val="clear" w:color="auto" w:fill="auto"/>
            <w:noWrap/>
            <w:hideMark/>
          </w:tcPr>
          <w:p w14:paraId="08C3BFBA"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28 469 </w:t>
            </w:r>
          </w:p>
        </w:tc>
      </w:tr>
      <w:tr w:rsidR="00A3262F" w:rsidRPr="00B03EA2" w14:paraId="38C9E8C0" w14:textId="77777777" w:rsidTr="00B82EF6">
        <w:trPr>
          <w:trHeight w:val="57"/>
          <w:jc w:val="right"/>
        </w:trPr>
        <w:tc>
          <w:tcPr>
            <w:tcW w:w="720" w:type="dxa"/>
            <w:tcBorders>
              <w:top w:val="nil"/>
            </w:tcBorders>
            <w:shd w:val="clear" w:color="auto" w:fill="auto"/>
            <w:noWrap/>
          </w:tcPr>
          <w:p w14:paraId="672966D2" w14:textId="77777777" w:rsidR="00A3262F" w:rsidRPr="00B03EA2" w:rsidRDefault="00A3262F" w:rsidP="00B82EF6">
            <w:pPr>
              <w:pStyle w:val="Normal-pool"/>
              <w:spacing w:before="20" w:after="40"/>
              <w:rPr>
                <w:noProof/>
                <w:sz w:val="18"/>
                <w:szCs w:val="18"/>
              </w:rPr>
            </w:pPr>
            <w:r w:rsidRPr="00B03EA2">
              <w:rPr>
                <w:noProof/>
                <w:sz w:val="18"/>
                <w:szCs w:val="18"/>
              </w:rPr>
              <w:t>132</w:t>
            </w:r>
          </w:p>
        </w:tc>
        <w:tc>
          <w:tcPr>
            <w:tcW w:w="2682" w:type="dxa"/>
            <w:tcBorders>
              <w:top w:val="nil"/>
            </w:tcBorders>
            <w:shd w:val="clear" w:color="auto" w:fill="auto"/>
            <w:noWrap/>
            <w:hideMark/>
          </w:tcPr>
          <w:p w14:paraId="3A5A6E5D" w14:textId="77777777" w:rsidR="00A3262F" w:rsidRPr="00B03EA2" w:rsidRDefault="00A3262F" w:rsidP="00B82EF6">
            <w:pPr>
              <w:pStyle w:val="Normal-pool"/>
              <w:spacing w:before="20" w:after="40"/>
              <w:rPr>
                <w:noProof/>
                <w:sz w:val="18"/>
                <w:szCs w:val="18"/>
              </w:rPr>
            </w:pPr>
            <w:r w:rsidRPr="00B03EA2">
              <w:rPr>
                <w:noProof/>
                <w:sz w:val="18"/>
                <w:szCs w:val="18"/>
              </w:rPr>
              <w:t>Pays-Bas</w:t>
            </w:r>
          </w:p>
        </w:tc>
        <w:tc>
          <w:tcPr>
            <w:tcW w:w="1985" w:type="dxa"/>
            <w:gridSpan w:val="2"/>
            <w:tcBorders>
              <w:top w:val="nil"/>
            </w:tcBorders>
            <w:shd w:val="clear" w:color="auto" w:fill="auto"/>
            <w:noWrap/>
            <w:hideMark/>
          </w:tcPr>
          <w:p w14:paraId="3A48CB17" w14:textId="77777777" w:rsidR="00A3262F" w:rsidRPr="00B03EA2" w:rsidRDefault="00A3262F" w:rsidP="00B82EF6">
            <w:pPr>
              <w:pStyle w:val="Normal-pool"/>
              <w:spacing w:before="20" w:after="40"/>
              <w:jc w:val="right"/>
              <w:rPr>
                <w:noProof/>
                <w:sz w:val="18"/>
                <w:szCs w:val="18"/>
              </w:rPr>
            </w:pPr>
            <w:r w:rsidRPr="00B03EA2">
              <w:rPr>
                <w:noProof/>
                <w:sz w:val="18"/>
                <w:szCs w:val="18"/>
              </w:rPr>
              <w:t>1,377</w:t>
            </w:r>
          </w:p>
        </w:tc>
        <w:tc>
          <w:tcPr>
            <w:tcW w:w="1843" w:type="dxa"/>
            <w:tcBorders>
              <w:top w:val="nil"/>
            </w:tcBorders>
            <w:shd w:val="clear" w:color="auto" w:fill="auto"/>
            <w:noWrap/>
            <w:hideMark/>
          </w:tcPr>
          <w:p w14:paraId="15A3FB03" w14:textId="77777777" w:rsidR="00A3262F" w:rsidRPr="00B03EA2" w:rsidRDefault="00A3262F" w:rsidP="00B82EF6">
            <w:pPr>
              <w:pStyle w:val="Normal-pool"/>
              <w:spacing w:before="20" w:after="40"/>
              <w:jc w:val="right"/>
              <w:rPr>
                <w:noProof/>
                <w:sz w:val="18"/>
                <w:szCs w:val="18"/>
              </w:rPr>
            </w:pPr>
            <w:r w:rsidRPr="00B03EA2">
              <w:rPr>
                <w:noProof/>
                <w:sz w:val="18"/>
                <w:szCs w:val="18"/>
              </w:rPr>
              <w:t>1,4198</w:t>
            </w:r>
          </w:p>
        </w:tc>
        <w:tc>
          <w:tcPr>
            <w:tcW w:w="2238" w:type="dxa"/>
            <w:tcBorders>
              <w:top w:val="nil"/>
            </w:tcBorders>
            <w:shd w:val="clear" w:color="auto" w:fill="auto"/>
            <w:noWrap/>
            <w:hideMark/>
          </w:tcPr>
          <w:p w14:paraId="4EE16AC5"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57 734 </w:t>
            </w:r>
          </w:p>
        </w:tc>
      </w:tr>
      <w:tr w:rsidR="00A3262F" w:rsidRPr="00B03EA2" w14:paraId="57A81A8A" w14:textId="77777777" w:rsidTr="00B82EF6">
        <w:trPr>
          <w:trHeight w:val="57"/>
          <w:jc w:val="right"/>
        </w:trPr>
        <w:tc>
          <w:tcPr>
            <w:tcW w:w="720" w:type="dxa"/>
            <w:tcBorders>
              <w:top w:val="nil"/>
            </w:tcBorders>
            <w:shd w:val="clear" w:color="auto" w:fill="auto"/>
            <w:noWrap/>
          </w:tcPr>
          <w:p w14:paraId="34F2D7C8" w14:textId="77777777" w:rsidR="00A3262F" w:rsidRPr="00B03EA2" w:rsidRDefault="00A3262F" w:rsidP="00B82EF6">
            <w:pPr>
              <w:pStyle w:val="Normal-pool"/>
              <w:spacing w:before="20" w:after="40"/>
              <w:rPr>
                <w:noProof/>
                <w:sz w:val="18"/>
                <w:szCs w:val="18"/>
              </w:rPr>
            </w:pPr>
            <w:r w:rsidRPr="00B03EA2">
              <w:rPr>
                <w:noProof/>
                <w:sz w:val="18"/>
                <w:szCs w:val="18"/>
              </w:rPr>
              <w:t>133</w:t>
            </w:r>
          </w:p>
        </w:tc>
        <w:tc>
          <w:tcPr>
            <w:tcW w:w="2682" w:type="dxa"/>
            <w:tcBorders>
              <w:top w:val="nil"/>
            </w:tcBorders>
            <w:shd w:val="clear" w:color="auto" w:fill="auto"/>
            <w:noWrap/>
            <w:hideMark/>
          </w:tcPr>
          <w:p w14:paraId="634CD8D0" w14:textId="77777777" w:rsidR="00A3262F" w:rsidRPr="00B03EA2" w:rsidRDefault="00A3262F" w:rsidP="00B82EF6">
            <w:pPr>
              <w:pStyle w:val="Normal-pool"/>
              <w:spacing w:before="20" w:after="40"/>
              <w:rPr>
                <w:noProof/>
                <w:sz w:val="18"/>
                <w:szCs w:val="18"/>
              </w:rPr>
            </w:pPr>
            <w:r w:rsidRPr="00B03EA2">
              <w:rPr>
                <w:noProof/>
                <w:sz w:val="18"/>
                <w:szCs w:val="18"/>
              </w:rPr>
              <w:t>Portugal</w:t>
            </w:r>
          </w:p>
        </w:tc>
        <w:tc>
          <w:tcPr>
            <w:tcW w:w="1985" w:type="dxa"/>
            <w:gridSpan w:val="2"/>
            <w:tcBorders>
              <w:top w:val="nil"/>
            </w:tcBorders>
            <w:shd w:val="clear" w:color="auto" w:fill="auto"/>
            <w:noWrap/>
            <w:hideMark/>
          </w:tcPr>
          <w:p w14:paraId="16269681" w14:textId="77777777" w:rsidR="00A3262F" w:rsidRPr="00B03EA2" w:rsidRDefault="00A3262F" w:rsidP="00B82EF6">
            <w:pPr>
              <w:pStyle w:val="Normal-pool"/>
              <w:spacing w:before="20" w:after="40"/>
              <w:jc w:val="right"/>
              <w:rPr>
                <w:noProof/>
                <w:sz w:val="18"/>
                <w:szCs w:val="18"/>
              </w:rPr>
            </w:pPr>
            <w:r w:rsidRPr="00B03EA2">
              <w:rPr>
                <w:noProof/>
                <w:sz w:val="18"/>
                <w:szCs w:val="18"/>
              </w:rPr>
              <w:t>0,353</w:t>
            </w:r>
          </w:p>
        </w:tc>
        <w:tc>
          <w:tcPr>
            <w:tcW w:w="1843" w:type="dxa"/>
            <w:tcBorders>
              <w:top w:val="nil"/>
            </w:tcBorders>
            <w:shd w:val="clear" w:color="auto" w:fill="auto"/>
            <w:noWrap/>
            <w:hideMark/>
          </w:tcPr>
          <w:p w14:paraId="61689EC4" w14:textId="77777777" w:rsidR="00A3262F" w:rsidRPr="00B03EA2" w:rsidRDefault="00A3262F" w:rsidP="00B82EF6">
            <w:pPr>
              <w:pStyle w:val="Normal-pool"/>
              <w:spacing w:before="20" w:after="40"/>
              <w:jc w:val="right"/>
              <w:rPr>
                <w:noProof/>
                <w:sz w:val="18"/>
                <w:szCs w:val="18"/>
              </w:rPr>
            </w:pPr>
            <w:r w:rsidRPr="00B03EA2">
              <w:rPr>
                <w:noProof/>
                <w:sz w:val="18"/>
                <w:szCs w:val="18"/>
              </w:rPr>
              <w:t>0,3640</w:t>
            </w:r>
          </w:p>
        </w:tc>
        <w:tc>
          <w:tcPr>
            <w:tcW w:w="2238" w:type="dxa"/>
            <w:tcBorders>
              <w:top w:val="nil"/>
            </w:tcBorders>
            <w:shd w:val="clear" w:color="auto" w:fill="auto"/>
            <w:noWrap/>
            <w:hideMark/>
          </w:tcPr>
          <w:p w14:paraId="059F9F1F"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14 800 </w:t>
            </w:r>
          </w:p>
        </w:tc>
      </w:tr>
      <w:tr w:rsidR="00A3262F" w:rsidRPr="00B03EA2" w14:paraId="25AC4B62" w14:textId="77777777" w:rsidTr="00B82EF6">
        <w:trPr>
          <w:trHeight w:val="57"/>
          <w:jc w:val="right"/>
        </w:trPr>
        <w:tc>
          <w:tcPr>
            <w:tcW w:w="720" w:type="dxa"/>
            <w:tcBorders>
              <w:top w:val="nil"/>
            </w:tcBorders>
            <w:shd w:val="clear" w:color="auto" w:fill="auto"/>
            <w:noWrap/>
          </w:tcPr>
          <w:p w14:paraId="670EF566" w14:textId="77777777" w:rsidR="00A3262F" w:rsidRPr="00B03EA2" w:rsidRDefault="00A3262F" w:rsidP="00B82EF6">
            <w:pPr>
              <w:pStyle w:val="Normal-pool"/>
              <w:spacing w:before="20" w:after="40"/>
              <w:rPr>
                <w:noProof/>
                <w:sz w:val="18"/>
                <w:szCs w:val="18"/>
              </w:rPr>
            </w:pPr>
            <w:r w:rsidRPr="00B03EA2">
              <w:rPr>
                <w:noProof/>
                <w:sz w:val="18"/>
                <w:szCs w:val="18"/>
              </w:rPr>
              <w:t>134</w:t>
            </w:r>
          </w:p>
        </w:tc>
        <w:tc>
          <w:tcPr>
            <w:tcW w:w="2682" w:type="dxa"/>
            <w:tcBorders>
              <w:top w:val="nil"/>
            </w:tcBorders>
            <w:shd w:val="clear" w:color="auto" w:fill="auto"/>
            <w:noWrap/>
            <w:hideMark/>
          </w:tcPr>
          <w:p w14:paraId="43E93F05" w14:textId="77777777" w:rsidR="00A3262F" w:rsidRPr="00B03EA2" w:rsidRDefault="00A3262F" w:rsidP="00B82EF6">
            <w:pPr>
              <w:pStyle w:val="Normal-pool"/>
              <w:spacing w:before="20" w:after="40"/>
              <w:ind w:left="161" w:hanging="161"/>
              <w:rPr>
                <w:noProof/>
                <w:sz w:val="18"/>
                <w:szCs w:val="18"/>
              </w:rPr>
            </w:pPr>
            <w:r w:rsidRPr="00B03EA2">
              <w:rPr>
                <w:noProof/>
                <w:sz w:val="18"/>
              </w:rPr>
              <w:t>Royaume-Uni de Grande-Bretagne et d</w:t>
            </w:r>
            <w:r>
              <w:rPr>
                <w:noProof/>
                <w:sz w:val="18"/>
              </w:rPr>
              <w:t>’</w:t>
            </w:r>
            <w:r w:rsidRPr="00B03EA2">
              <w:rPr>
                <w:noProof/>
                <w:sz w:val="18"/>
              </w:rPr>
              <w:t>Irlande du Nord</w:t>
            </w:r>
          </w:p>
        </w:tc>
        <w:tc>
          <w:tcPr>
            <w:tcW w:w="1985" w:type="dxa"/>
            <w:gridSpan w:val="2"/>
            <w:tcBorders>
              <w:top w:val="nil"/>
            </w:tcBorders>
            <w:shd w:val="clear" w:color="auto" w:fill="auto"/>
            <w:noWrap/>
            <w:hideMark/>
          </w:tcPr>
          <w:p w14:paraId="66236B0C" w14:textId="77777777" w:rsidR="00A3262F" w:rsidRPr="00B03EA2" w:rsidRDefault="00A3262F" w:rsidP="00B82EF6">
            <w:pPr>
              <w:pStyle w:val="Normal-pool"/>
              <w:spacing w:before="20" w:after="40"/>
              <w:jc w:val="right"/>
              <w:rPr>
                <w:noProof/>
                <w:sz w:val="18"/>
                <w:szCs w:val="18"/>
              </w:rPr>
            </w:pPr>
            <w:r w:rsidRPr="00B03EA2">
              <w:rPr>
                <w:noProof/>
                <w:sz w:val="18"/>
                <w:szCs w:val="18"/>
              </w:rPr>
              <w:t>4,375</w:t>
            </w:r>
          </w:p>
        </w:tc>
        <w:tc>
          <w:tcPr>
            <w:tcW w:w="1843" w:type="dxa"/>
            <w:tcBorders>
              <w:top w:val="nil"/>
            </w:tcBorders>
            <w:shd w:val="clear" w:color="auto" w:fill="auto"/>
            <w:noWrap/>
            <w:hideMark/>
          </w:tcPr>
          <w:p w14:paraId="77CE8917" w14:textId="77777777" w:rsidR="00A3262F" w:rsidRPr="00B03EA2" w:rsidRDefault="00A3262F" w:rsidP="00B82EF6">
            <w:pPr>
              <w:pStyle w:val="Normal-pool"/>
              <w:spacing w:before="20" w:after="40"/>
              <w:jc w:val="right"/>
              <w:rPr>
                <w:noProof/>
                <w:sz w:val="18"/>
                <w:szCs w:val="18"/>
              </w:rPr>
            </w:pPr>
            <w:r w:rsidRPr="00B03EA2">
              <w:rPr>
                <w:noProof/>
                <w:sz w:val="18"/>
                <w:szCs w:val="18"/>
              </w:rPr>
              <w:t>4,5111</w:t>
            </w:r>
          </w:p>
        </w:tc>
        <w:tc>
          <w:tcPr>
            <w:tcW w:w="2238" w:type="dxa"/>
            <w:tcBorders>
              <w:top w:val="nil"/>
            </w:tcBorders>
            <w:shd w:val="clear" w:color="auto" w:fill="auto"/>
            <w:noWrap/>
            <w:hideMark/>
          </w:tcPr>
          <w:p w14:paraId="496E4079"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183 432 </w:t>
            </w:r>
          </w:p>
        </w:tc>
      </w:tr>
      <w:tr w:rsidR="00A3262F" w:rsidRPr="00B03EA2" w14:paraId="6C12BF4B" w14:textId="77777777" w:rsidTr="00B82EF6">
        <w:trPr>
          <w:trHeight w:val="57"/>
          <w:jc w:val="right"/>
        </w:trPr>
        <w:tc>
          <w:tcPr>
            <w:tcW w:w="720" w:type="dxa"/>
            <w:tcBorders>
              <w:top w:val="nil"/>
            </w:tcBorders>
            <w:shd w:val="clear" w:color="auto" w:fill="auto"/>
            <w:noWrap/>
          </w:tcPr>
          <w:p w14:paraId="5DD4B7E1" w14:textId="77777777" w:rsidR="00A3262F" w:rsidRPr="00B03EA2" w:rsidRDefault="00A3262F" w:rsidP="00B82EF6">
            <w:pPr>
              <w:pStyle w:val="Normal-pool"/>
              <w:spacing w:before="20" w:after="40"/>
              <w:rPr>
                <w:noProof/>
                <w:sz w:val="18"/>
                <w:szCs w:val="18"/>
              </w:rPr>
            </w:pPr>
            <w:r w:rsidRPr="00B03EA2">
              <w:rPr>
                <w:noProof/>
                <w:sz w:val="18"/>
                <w:szCs w:val="18"/>
              </w:rPr>
              <w:t>135</w:t>
            </w:r>
          </w:p>
        </w:tc>
        <w:tc>
          <w:tcPr>
            <w:tcW w:w="2682" w:type="dxa"/>
            <w:tcBorders>
              <w:top w:val="nil"/>
            </w:tcBorders>
            <w:shd w:val="clear" w:color="auto" w:fill="auto"/>
            <w:noWrap/>
            <w:hideMark/>
          </w:tcPr>
          <w:p w14:paraId="449F254E" w14:textId="77777777" w:rsidR="00A3262F" w:rsidRPr="00B03EA2" w:rsidRDefault="00A3262F" w:rsidP="00B82EF6">
            <w:pPr>
              <w:pStyle w:val="Normal-pool"/>
              <w:spacing w:before="20" w:after="40"/>
              <w:rPr>
                <w:noProof/>
                <w:sz w:val="18"/>
                <w:szCs w:val="18"/>
              </w:rPr>
            </w:pPr>
            <w:r w:rsidRPr="00B03EA2">
              <w:rPr>
                <w:noProof/>
                <w:sz w:val="18"/>
                <w:szCs w:val="18"/>
              </w:rPr>
              <w:t>Suède</w:t>
            </w:r>
          </w:p>
        </w:tc>
        <w:tc>
          <w:tcPr>
            <w:tcW w:w="1985" w:type="dxa"/>
            <w:gridSpan w:val="2"/>
            <w:tcBorders>
              <w:top w:val="nil"/>
            </w:tcBorders>
            <w:shd w:val="clear" w:color="auto" w:fill="auto"/>
            <w:noWrap/>
            <w:hideMark/>
          </w:tcPr>
          <w:p w14:paraId="2866F0C3" w14:textId="77777777" w:rsidR="00A3262F" w:rsidRPr="00B03EA2" w:rsidRDefault="00A3262F" w:rsidP="00B82EF6">
            <w:pPr>
              <w:pStyle w:val="Normal-pool"/>
              <w:spacing w:before="20" w:after="40"/>
              <w:jc w:val="right"/>
              <w:rPr>
                <w:noProof/>
                <w:sz w:val="18"/>
                <w:szCs w:val="18"/>
              </w:rPr>
            </w:pPr>
            <w:r w:rsidRPr="00B03EA2">
              <w:rPr>
                <w:noProof/>
                <w:sz w:val="18"/>
                <w:szCs w:val="18"/>
              </w:rPr>
              <w:t>0,871</w:t>
            </w:r>
          </w:p>
        </w:tc>
        <w:tc>
          <w:tcPr>
            <w:tcW w:w="1843" w:type="dxa"/>
            <w:tcBorders>
              <w:top w:val="nil"/>
            </w:tcBorders>
            <w:shd w:val="clear" w:color="auto" w:fill="auto"/>
            <w:noWrap/>
            <w:hideMark/>
          </w:tcPr>
          <w:p w14:paraId="102F3100" w14:textId="77777777" w:rsidR="00A3262F" w:rsidRPr="00B03EA2" w:rsidRDefault="00A3262F" w:rsidP="00B82EF6">
            <w:pPr>
              <w:pStyle w:val="Normal-pool"/>
              <w:spacing w:before="20" w:after="40"/>
              <w:jc w:val="right"/>
              <w:rPr>
                <w:noProof/>
                <w:sz w:val="18"/>
                <w:szCs w:val="18"/>
              </w:rPr>
            </w:pPr>
            <w:r w:rsidRPr="00B03EA2">
              <w:rPr>
                <w:noProof/>
                <w:sz w:val="18"/>
                <w:szCs w:val="18"/>
              </w:rPr>
              <w:t>0,8981</w:t>
            </w:r>
          </w:p>
        </w:tc>
        <w:tc>
          <w:tcPr>
            <w:tcW w:w="2238" w:type="dxa"/>
            <w:tcBorders>
              <w:top w:val="nil"/>
            </w:tcBorders>
            <w:shd w:val="clear" w:color="auto" w:fill="auto"/>
            <w:noWrap/>
            <w:hideMark/>
          </w:tcPr>
          <w:p w14:paraId="7D777D6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36 519 </w:t>
            </w:r>
          </w:p>
        </w:tc>
      </w:tr>
      <w:tr w:rsidR="00A3262F" w:rsidRPr="00B03EA2" w14:paraId="15E7C5FF" w14:textId="77777777" w:rsidTr="00B82EF6">
        <w:trPr>
          <w:trHeight w:val="57"/>
          <w:jc w:val="right"/>
        </w:trPr>
        <w:tc>
          <w:tcPr>
            <w:tcW w:w="720" w:type="dxa"/>
            <w:tcBorders>
              <w:top w:val="nil"/>
            </w:tcBorders>
            <w:shd w:val="clear" w:color="auto" w:fill="auto"/>
            <w:noWrap/>
          </w:tcPr>
          <w:p w14:paraId="26418939" w14:textId="77777777" w:rsidR="00A3262F" w:rsidRPr="00B03EA2" w:rsidRDefault="00A3262F" w:rsidP="00B82EF6">
            <w:pPr>
              <w:pStyle w:val="Normal-pool"/>
              <w:spacing w:before="20" w:after="40"/>
              <w:rPr>
                <w:noProof/>
                <w:sz w:val="18"/>
                <w:szCs w:val="18"/>
              </w:rPr>
            </w:pPr>
            <w:r w:rsidRPr="00B03EA2">
              <w:rPr>
                <w:noProof/>
                <w:sz w:val="18"/>
                <w:szCs w:val="18"/>
              </w:rPr>
              <w:t>136</w:t>
            </w:r>
          </w:p>
        </w:tc>
        <w:tc>
          <w:tcPr>
            <w:tcW w:w="2682" w:type="dxa"/>
            <w:tcBorders>
              <w:top w:val="nil"/>
            </w:tcBorders>
            <w:shd w:val="clear" w:color="auto" w:fill="auto"/>
            <w:noWrap/>
            <w:hideMark/>
          </w:tcPr>
          <w:p w14:paraId="3B3A159E" w14:textId="77777777" w:rsidR="00A3262F" w:rsidRPr="00B03EA2" w:rsidRDefault="00A3262F" w:rsidP="00B82EF6">
            <w:pPr>
              <w:pStyle w:val="Normal-pool"/>
              <w:spacing w:before="20" w:after="40"/>
              <w:rPr>
                <w:noProof/>
                <w:sz w:val="18"/>
                <w:szCs w:val="18"/>
              </w:rPr>
            </w:pPr>
            <w:r w:rsidRPr="00B03EA2">
              <w:rPr>
                <w:noProof/>
                <w:sz w:val="18"/>
                <w:szCs w:val="18"/>
              </w:rPr>
              <w:t>Suisse</w:t>
            </w:r>
          </w:p>
        </w:tc>
        <w:tc>
          <w:tcPr>
            <w:tcW w:w="1985" w:type="dxa"/>
            <w:gridSpan w:val="2"/>
            <w:tcBorders>
              <w:top w:val="nil"/>
            </w:tcBorders>
            <w:shd w:val="clear" w:color="auto" w:fill="auto"/>
            <w:noWrap/>
            <w:hideMark/>
          </w:tcPr>
          <w:p w14:paraId="3E5C13EF" w14:textId="77777777" w:rsidR="00A3262F" w:rsidRPr="00B03EA2" w:rsidRDefault="00A3262F" w:rsidP="00B82EF6">
            <w:pPr>
              <w:pStyle w:val="Normal-pool"/>
              <w:spacing w:before="20" w:after="40"/>
              <w:jc w:val="right"/>
              <w:rPr>
                <w:noProof/>
                <w:sz w:val="18"/>
                <w:szCs w:val="18"/>
              </w:rPr>
            </w:pPr>
            <w:r w:rsidRPr="00B03EA2">
              <w:rPr>
                <w:noProof/>
                <w:sz w:val="18"/>
                <w:szCs w:val="18"/>
              </w:rPr>
              <w:t>1,134</w:t>
            </w:r>
          </w:p>
        </w:tc>
        <w:tc>
          <w:tcPr>
            <w:tcW w:w="1843" w:type="dxa"/>
            <w:tcBorders>
              <w:top w:val="nil"/>
            </w:tcBorders>
            <w:shd w:val="clear" w:color="auto" w:fill="auto"/>
            <w:noWrap/>
            <w:hideMark/>
          </w:tcPr>
          <w:p w14:paraId="6D7580E0" w14:textId="77777777" w:rsidR="00A3262F" w:rsidRPr="00B03EA2" w:rsidRDefault="00A3262F" w:rsidP="00B82EF6">
            <w:pPr>
              <w:pStyle w:val="Normal-pool"/>
              <w:spacing w:before="20" w:after="40"/>
              <w:jc w:val="right"/>
              <w:rPr>
                <w:noProof/>
                <w:sz w:val="18"/>
                <w:szCs w:val="18"/>
              </w:rPr>
            </w:pPr>
            <w:r w:rsidRPr="00B03EA2">
              <w:rPr>
                <w:noProof/>
                <w:sz w:val="18"/>
                <w:szCs w:val="18"/>
              </w:rPr>
              <w:t>1,1693</w:t>
            </w:r>
          </w:p>
        </w:tc>
        <w:tc>
          <w:tcPr>
            <w:tcW w:w="2238" w:type="dxa"/>
            <w:tcBorders>
              <w:top w:val="nil"/>
            </w:tcBorders>
            <w:shd w:val="clear" w:color="auto" w:fill="auto"/>
            <w:noWrap/>
            <w:hideMark/>
          </w:tcPr>
          <w:p w14:paraId="4FDE1566"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47 545 </w:t>
            </w:r>
          </w:p>
        </w:tc>
      </w:tr>
      <w:tr w:rsidR="00A3262F" w:rsidRPr="00B03EA2" w14:paraId="5A298E23" w14:textId="77777777" w:rsidTr="00B82EF6">
        <w:trPr>
          <w:trHeight w:val="57"/>
          <w:jc w:val="right"/>
        </w:trPr>
        <w:tc>
          <w:tcPr>
            <w:tcW w:w="720" w:type="dxa"/>
            <w:tcBorders>
              <w:top w:val="nil"/>
            </w:tcBorders>
            <w:shd w:val="clear" w:color="auto" w:fill="auto"/>
            <w:noWrap/>
          </w:tcPr>
          <w:p w14:paraId="77A3763D" w14:textId="77777777" w:rsidR="00A3262F" w:rsidRPr="00B03EA2" w:rsidRDefault="00A3262F" w:rsidP="00B82EF6">
            <w:pPr>
              <w:pStyle w:val="Normal-pool"/>
              <w:spacing w:before="20" w:after="40"/>
              <w:rPr>
                <w:noProof/>
                <w:sz w:val="18"/>
                <w:szCs w:val="18"/>
              </w:rPr>
            </w:pPr>
            <w:r w:rsidRPr="00B03EA2">
              <w:rPr>
                <w:noProof/>
                <w:sz w:val="18"/>
                <w:szCs w:val="18"/>
              </w:rPr>
              <w:t>137</w:t>
            </w:r>
          </w:p>
        </w:tc>
        <w:tc>
          <w:tcPr>
            <w:tcW w:w="2682" w:type="dxa"/>
            <w:tcBorders>
              <w:top w:val="nil"/>
            </w:tcBorders>
            <w:shd w:val="clear" w:color="auto" w:fill="auto"/>
            <w:noWrap/>
            <w:hideMark/>
          </w:tcPr>
          <w:p w14:paraId="54FC019D" w14:textId="77777777" w:rsidR="00A3262F" w:rsidRPr="00B03EA2" w:rsidRDefault="00A3262F" w:rsidP="00B82EF6">
            <w:pPr>
              <w:pStyle w:val="Normal-pool"/>
              <w:spacing w:before="20" w:after="40"/>
              <w:rPr>
                <w:noProof/>
                <w:sz w:val="18"/>
                <w:szCs w:val="18"/>
              </w:rPr>
            </w:pPr>
            <w:r w:rsidRPr="00B03EA2">
              <w:rPr>
                <w:noProof/>
                <w:sz w:val="18"/>
                <w:szCs w:val="18"/>
              </w:rPr>
              <w:t>Union européenne</w:t>
            </w:r>
          </w:p>
        </w:tc>
        <w:tc>
          <w:tcPr>
            <w:tcW w:w="1985" w:type="dxa"/>
            <w:gridSpan w:val="2"/>
            <w:tcBorders>
              <w:top w:val="nil"/>
            </w:tcBorders>
            <w:shd w:val="clear" w:color="auto" w:fill="auto"/>
            <w:noWrap/>
            <w:hideMark/>
          </w:tcPr>
          <w:p w14:paraId="62D6BCD3" w14:textId="77777777" w:rsidR="00A3262F" w:rsidRPr="00B03EA2" w:rsidRDefault="00A3262F" w:rsidP="00B82EF6">
            <w:pPr>
              <w:pStyle w:val="Normal-pool"/>
              <w:spacing w:before="20" w:after="40"/>
              <w:jc w:val="right"/>
              <w:rPr>
                <w:noProof/>
                <w:sz w:val="18"/>
                <w:szCs w:val="18"/>
              </w:rPr>
            </w:pPr>
            <w:r w:rsidRPr="00B03EA2">
              <w:rPr>
                <w:noProof/>
                <w:sz w:val="18"/>
                <w:szCs w:val="18"/>
              </w:rPr>
              <w:t>2,5</w:t>
            </w:r>
          </w:p>
        </w:tc>
        <w:tc>
          <w:tcPr>
            <w:tcW w:w="1843" w:type="dxa"/>
            <w:tcBorders>
              <w:top w:val="nil"/>
            </w:tcBorders>
            <w:shd w:val="clear" w:color="auto" w:fill="auto"/>
            <w:noWrap/>
            <w:hideMark/>
          </w:tcPr>
          <w:p w14:paraId="6316CDDB" w14:textId="77777777" w:rsidR="00A3262F" w:rsidRPr="00B03EA2" w:rsidRDefault="00A3262F" w:rsidP="00B82EF6">
            <w:pPr>
              <w:pStyle w:val="Normal-pool"/>
              <w:spacing w:before="20" w:after="40"/>
              <w:jc w:val="right"/>
              <w:rPr>
                <w:noProof/>
                <w:sz w:val="18"/>
                <w:szCs w:val="18"/>
              </w:rPr>
            </w:pPr>
            <w:r w:rsidRPr="00B03EA2">
              <w:rPr>
                <w:noProof/>
                <w:sz w:val="18"/>
                <w:szCs w:val="18"/>
              </w:rPr>
              <w:t>2,5000</w:t>
            </w:r>
          </w:p>
        </w:tc>
        <w:tc>
          <w:tcPr>
            <w:tcW w:w="2238" w:type="dxa"/>
            <w:tcBorders>
              <w:top w:val="nil"/>
            </w:tcBorders>
            <w:shd w:val="clear" w:color="auto" w:fill="auto"/>
            <w:noWrap/>
            <w:hideMark/>
          </w:tcPr>
          <w:p w14:paraId="7CE43747" w14:textId="77777777" w:rsidR="00A3262F" w:rsidRPr="00B03EA2" w:rsidRDefault="00A3262F" w:rsidP="00B82EF6">
            <w:pPr>
              <w:pStyle w:val="Normal-pool"/>
              <w:spacing w:before="20" w:after="40"/>
              <w:jc w:val="right"/>
              <w:rPr>
                <w:noProof/>
                <w:sz w:val="18"/>
                <w:szCs w:val="18"/>
              </w:rPr>
            </w:pPr>
            <w:r w:rsidRPr="00B03EA2">
              <w:rPr>
                <w:noProof/>
                <w:sz w:val="18"/>
                <w:szCs w:val="18"/>
              </w:rPr>
              <w:t xml:space="preserve">101 656 </w:t>
            </w:r>
          </w:p>
        </w:tc>
      </w:tr>
      <w:tr w:rsidR="00A3262F" w:rsidRPr="00B03EA2" w14:paraId="13DBE4BE" w14:textId="77777777" w:rsidTr="00B82EF6">
        <w:trPr>
          <w:trHeight w:val="57"/>
          <w:jc w:val="right"/>
        </w:trPr>
        <w:tc>
          <w:tcPr>
            <w:tcW w:w="7230" w:type="dxa"/>
            <w:gridSpan w:val="5"/>
            <w:tcBorders>
              <w:top w:val="single" w:sz="4" w:space="0" w:color="auto"/>
              <w:bottom w:val="single" w:sz="4" w:space="0" w:color="auto"/>
            </w:tcBorders>
            <w:shd w:val="clear" w:color="auto" w:fill="auto"/>
            <w:noWrap/>
            <w:hideMark/>
          </w:tcPr>
          <w:p w14:paraId="073EAB8F" w14:textId="77777777" w:rsidR="00A3262F" w:rsidRPr="00B03EA2" w:rsidRDefault="00A3262F" w:rsidP="00B82EF6">
            <w:pPr>
              <w:pStyle w:val="Normal-pool"/>
              <w:spacing w:before="20" w:after="40"/>
              <w:rPr>
                <w:b/>
                <w:bCs/>
                <w:noProof/>
                <w:sz w:val="18"/>
                <w:szCs w:val="18"/>
              </w:rPr>
            </w:pPr>
            <w:r w:rsidRPr="00B03EA2">
              <w:rPr>
                <w:b/>
                <w:noProof/>
                <w:sz w:val="18"/>
              </w:rPr>
              <w:t>Total des contributions</w:t>
            </w:r>
            <w:r w:rsidRPr="00B03EA2">
              <w:rPr>
                <w:b/>
                <w:bCs/>
                <w:noProof/>
                <w:sz w:val="18"/>
                <w:szCs w:val="18"/>
              </w:rPr>
              <w:t xml:space="preserve">  </w:t>
            </w:r>
          </w:p>
        </w:tc>
        <w:tc>
          <w:tcPr>
            <w:tcW w:w="2238" w:type="dxa"/>
            <w:tcBorders>
              <w:top w:val="single" w:sz="4" w:space="0" w:color="auto"/>
              <w:bottom w:val="single" w:sz="4" w:space="0" w:color="auto"/>
            </w:tcBorders>
            <w:shd w:val="clear" w:color="auto" w:fill="auto"/>
            <w:noWrap/>
            <w:hideMark/>
          </w:tcPr>
          <w:p w14:paraId="0A48546F" w14:textId="77777777" w:rsidR="00A3262F" w:rsidRPr="00B03EA2" w:rsidRDefault="00A3262F" w:rsidP="00B82EF6">
            <w:pPr>
              <w:pStyle w:val="Normal-pool"/>
              <w:spacing w:before="20" w:after="40"/>
              <w:jc w:val="right"/>
              <w:rPr>
                <w:b/>
                <w:bCs/>
                <w:noProof/>
                <w:sz w:val="18"/>
                <w:szCs w:val="18"/>
              </w:rPr>
            </w:pPr>
            <w:r w:rsidRPr="00B03EA2">
              <w:rPr>
                <w:b/>
                <w:bCs/>
                <w:noProof/>
                <w:sz w:val="18"/>
                <w:szCs w:val="18"/>
              </w:rPr>
              <w:t xml:space="preserve">4 066 252 </w:t>
            </w:r>
          </w:p>
        </w:tc>
      </w:tr>
      <w:tr w:rsidR="00A3262F" w:rsidRPr="00B03EA2" w14:paraId="02C5B62D" w14:textId="77777777" w:rsidTr="00B82EF6">
        <w:trPr>
          <w:trHeight w:val="57"/>
          <w:jc w:val="right"/>
        </w:trPr>
        <w:tc>
          <w:tcPr>
            <w:tcW w:w="5103" w:type="dxa"/>
            <w:gridSpan w:val="3"/>
            <w:tcBorders>
              <w:top w:val="single" w:sz="4" w:space="0" w:color="auto"/>
              <w:bottom w:val="single" w:sz="12" w:space="0" w:color="auto"/>
            </w:tcBorders>
            <w:shd w:val="clear" w:color="auto" w:fill="auto"/>
            <w:noWrap/>
            <w:hideMark/>
          </w:tcPr>
          <w:p w14:paraId="75E30C43" w14:textId="77777777" w:rsidR="00A3262F" w:rsidRPr="00B03EA2" w:rsidRDefault="00A3262F" w:rsidP="00B82EF6">
            <w:pPr>
              <w:pStyle w:val="Normal-pool"/>
              <w:spacing w:before="20" w:after="40"/>
              <w:rPr>
                <w:b/>
                <w:bCs/>
                <w:noProof/>
                <w:sz w:val="18"/>
                <w:szCs w:val="18"/>
              </w:rPr>
            </w:pPr>
            <w:r w:rsidRPr="00B03EA2">
              <w:rPr>
                <w:b/>
                <w:noProof/>
                <w:sz w:val="18"/>
              </w:rPr>
              <w:t>Budget total approuvé (</w:t>
            </w:r>
            <w:r w:rsidRPr="00B03EA2">
              <w:rPr>
                <w:rFonts w:asciiTheme="majorBidi" w:hAnsiTheme="majorBidi"/>
                <w:b/>
                <w:noProof/>
                <w:sz w:val="18"/>
              </w:rPr>
              <w:t>contribution du pays hôte comprise*)</w:t>
            </w:r>
          </w:p>
        </w:tc>
        <w:tc>
          <w:tcPr>
            <w:tcW w:w="284" w:type="dxa"/>
            <w:tcBorders>
              <w:top w:val="single" w:sz="4" w:space="0" w:color="auto"/>
              <w:bottom w:val="single" w:sz="12" w:space="0" w:color="auto"/>
            </w:tcBorders>
            <w:shd w:val="clear" w:color="auto" w:fill="auto"/>
            <w:noWrap/>
            <w:hideMark/>
          </w:tcPr>
          <w:p w14:paraId="225A4BDF" w14:textId="77777777" w:rsidR="00A3262F" w:rsidRPr="00B03EA2" w:rsidRDefault="00A3262F" w:rsidP="00B82EF6">
            <w:pPr>
              <w:pStyle w:val="Normal-pool"/>
              <w:spacing w:before="20" w:after="40"/>
              <w:jc w:val="right"/>
              <w:rPr>
                <w:b/>
                <w:bCs/>
                <w:noProof/>
                <w:sz w:val="18"/>
                <w:szCs w:val="18"/>
              </w:rPr>
            </w:pPr>
            <w:r w:rsidRPr="00B03EA2">
              <w:rPr>
                <w:b/>
                <w:bCs/>
                <w:noProof/>
                <w:sz w:val="18"/>
                <w:szCs w:val="18"/>
              </w:rPr>
              <w:t xml:space="preserve"> </w:t>
            </w:r>
          </w:p>
        </w:tc>
        <w:tc>
          <w:tcPr>
            <w:tcW w:w="1843" w:type="dxa"/>
            <w:tcBorders>
              <w:top w:val="single" w:sz="4" w:space="0" w:color="auto"/>
              <w:bottom w:val="single" w:sz="12" w:space="0" w:color="auto"/>
            </w:tcBorders>
            <w:shd w:val="clear" w:color="auto" w:fill="auto"/>
            <w:noWrap/>
            <w:hideMark/>
          </w:tcPr>
          <w:p w14:paraId="7D1D6248" w14:textId="77777777" w:rsidR="00A3262F" w:rsidRPr="00B03EA2" w:rsidRDefault="00A3262F" w:rsidP="00B82EF6">
            <w:pPr>
              <w:pStyle w:val="Normal-pool"/>
              <w:spacing w:before="20" w:after="40"/>
              <w:jc w:val="right"/>
              <w:rPr>
                <w:b/>
                <w:bCs/>
                <w:noProof/>
                <w:sz w:val="18"/>
                <w:szCs w:val="18"/>
              </w:rPr>
            </w:pPr>
            <w:r w:rsidRPr="00B03EA2">
              <w:rPr>
                <w:b/>
                <w:bCs/>
                <w:noProof/>
                <w:sz w:val="18"/>
                <w:szCs w:val="18"/>
              </w:rPr>
              <w:t xml:space="preserve"> </w:t>
            </w:r>
          </w:p>
        </w:tc>
        <w:tc>
          <w:tcPr>
            <w:tcW w:w="2238" w:type="dxa"/>
            <w:tcBorders>
              <w:top w:val="single" w:sz="4" w:space="0" w:color="auto"/>
              <w:bottom w:val="single" w:sz="12" w:space="0" w:color="auto"/>
            </w:tcBorders>
            <w:shd w:val="clear" w:color="auto" w:fill="auto"/>
            <w:noWrap/>
            <w:hideMark/>
          </w:tcPr>
          <w:p w14:paraId="6B504DCE" w14:textId="77777777" w:rsidR="00A3262F" w:rsidRPr="00B03EA2" w:rsidRDefault="00A3262F" w:rsidP="00B82EF6">
            <w:pPr>
              <w:pStyle w:val="Normal-pool"/>
              <w:spacing w:before="20" w:after="40"/>
              <w:jc w:val="right"/>
              <w:rPr>
                <w:b/>
                <w:bCs/>
                <w:noProof/>
                <w:sz w:val="18"/>
                <w:szCs w:val="18"/>
              </w:rPr>
            </w:pPr>
            <w:r w:rsidRPr="00B03EA2">
              <w:rPr>
                <w:b/>
                <w:bCs/>
                <w:noProof/>
                <w:sz w:val="18"/>
                <w:szCs w:val="18"/>
              </w:rPr>
              <w:t xml:space="preserve">4 664 757 </w:t>
            </w:r>
          </w:p>
        </w:tc>
      </w:tr>
    </w:tbl>
    <w:p w14:paraId="75EA83D5" w14:textId="77777777" w:rsidR="00A3262F" w:rsidRPr="00B03EA2" w:rsidRDefault="00A3262F" w:rsidP="00A3262F">
      <w:pPr>
        <w:pStyle w:val="Normal-pool"/>
        <w:spacing w:before="60"/>
        <w:ind w:left="1247"/>
        <w:rPr>
          <w:noProof/>
          <w:sz w:val="17"/>
          <w:szCs w:val="17"/>
        </w:rPr>
      </w:pPr>
      <w:r w:rsidRPr="00B03EA2">
        <w:rPr>
          <w:noProof/>
          <w:sz w:val="17"/>
          <w:szCs w:val="17"/>
        </w:rPr>
        <w:tab/>
      </w:r>
      <w:r w:rsidRPr="00B03EA2">
        <w:rPr>
          <w:noProof/>
          <w:sz w:val="18"/>
        </w:rPr>
        <w:t>* Comprend la contribution estimée du pays hôte (Suisse) au Fonds d</w:t>
      </w:r>
      <w:r>
        <w:rPr>
          <w:noProof/>
          <w:sz w:val="18"/>
        </w:rPr>
        <w:t>’</w:t>
      </w:r>
      <w:r w:rsidRPr="00B03EA2">
        <w:rPr>
          <w:noProof/>
          <w:sz w:val="18"/>
        </w:rPr>
        <w:t>affectation spéciale général, en</w:t>
      </w:r>
      <w:r>
        <w:rPr>
          <w:noProof/>
          <w:sz w:val="18"/>
        </w:rPr>
        <w:t> </w:t>
      </w:r>
      <w:r w:rsidRPr="00B03EA2">
        <w:rPr>
          <w:noProof/>
          <w:sz w:val="18"/>
        </w:rPr>
        <w:t>dollars des États-Unis.</w:t>
      </w:r>
    </w:p>
    <w:p w14:paraId="40D07805" w14:textId="77777777" w:rsidR="00A3262F" w:rsidRPr="00B03EA2" w:rsidRDefault="00A3262F" w:rsidP="00A3262F">
      <w:pPr>
        <w:pStyle w:val="Titletable"/>
        <w:spacing w:before="240"/>
        <w:rPr>
          <w:b w:val="0"/>
          <w:bCs w:val="0"/>
          <w:noProof/>
          <w:sz w:val="18"/>
          <w:szCs w:val="18"/>
        </w:rPr>
      </w:pPr>
      <w:r w:rsidRPr="00B03EA2">
        <w:rPr>
          <w:b w:val="0"/>
          <w:noProof/>
        </w:rPr>
        <w:t>Tableau 3</w:t>
      </w:r>
      <w:r w:rsidRPr="00B03EA2">
        <w:rPr>
          <w:noProof/>
        </w:rPr>
        <w:t xml:space="preserve"> </w:t>
      </w:r>
      <w:r w:rsidRPr="00B03EA2">
        <w:rPr>
          <w:noProof/>
        </w:rPr>
        <w:br/>
      </w:r>
      <w:r w:rsidRPr="00064DFE">
        <w:rPr>
          <w:noProof/>
        </w:rPr>
        <w:t xml:space="preserve">Besoins indicatifs en personnel pour 2023 </w:t>
      </w:r>
      <w:r w:rsidRPr="00064DFE">
        <w:rPr>
          <w:noProof/>
        </w:rPr>
        <w:br/>
      </w:r>
      <w:r w:rsidRPr="00B03EA2">
        <w:rPr>
          <w:b w:val="0"/>
          <w:noProof/>
          <w:sz w:val="18"/>
        </w:rPr>
        <w:t>(en dollars des États-Unis)</w:t>
      </w:r>
    </w:p>
    <w:tbl>
      <w:tblPr>
        <w:tblW w:w="9498" w:type="dxa"/>
        <w:jc w:val="right"/>
        <w:tblLook w:val="04A0" w:firstRow="1" w:lastRow="0" w:firstColumn="1" w:lastColumn="0" w:noHBand="0" w:noVBand="1"/>
      </w:tblPr>
      <w:tblGrid>
        <w:gridCol w:w="6946"/>
        <w:gridCol w:w="851"/>
        <w:gridCol w:w="1701"/>
      </w:tblGrid>
      <w:tr w:rsidR="00A3262F" w:rsidRPr="00B03EA2" w14:paraId="5572BCC4" w14:textId="77777777" w:rsidTr="00B82EF6">
        <w:trPr>
          <w:trHeight w:val="594"/>
          <w:jc w:val="right"/>
        </w:trPr>
        <w:tc>
          <w:tcPr>
            <w:tcW w:w="6946" w:type="dxa"/>
            <w:tcBorders>
              <w:top w:val="single" w:sz="8" w:space="0" w:color="000000"/>
              <w:left w:val="nil"/>
              <w:bottom w:val="single" w:sz="12" w:space="0" w:color="000000"/>
              <w:right w:val="nil"/>
            </w:tcBorders>
            <w:shd w:val="clear" w:color="auto" w:fill="auto"/>
            <w:vAlign w:val="bottom"/>
            <w:hideMark/>
          </w:tcPr>
          <w:p w14:paraId="1899291E" w14:textId="77777777" w:rsidR="00A3262F" w:rsidRPr="00B03EA2" w:rsidRDefault="00A3262F" w:rsidP="00B82EF6">
            <w:pPr>
              <w:pStyle w:val="Normal-pool"/>
              <w:spacing w:before="40" w:after="40"/>
              <w:rPr>
                <w:i/>
                <w:noProof/>
                <w:sz w:val="18"/>
              </w:rPr>
            </w:pPr>
            <w:r w:rsidRPr="00B03EA2">
              <w:rPr>
                <w:i/>
                <w:noProof/>
                <w:sz w:val="18"/>
              </w:rPr>
              <w:t xml:space="preserve">Postes </w:t>
            </w:r>
          </w:p>
        </w:tc>
        <w:tc>
          <w:tcPr>
            <w:tcW w:w="851" w:type="dxa"/>
            <w:tcBorders>
              <w:top w:val="single" w:sz="8" w:space="0" w:color="000000"/>
              <w:left w:val="nil"/>
              <w:bottom w:val="single" w:sz="12" w:space="0" w:color="000000"/>
              <w:right w:val="nil"/>
            </w:tcBorders>
            <w:shd w:val="clear" w:color="auto" w:fill="auto"/>
            <w:vAlign w:val="bottom"/>
            <w:hideMark/>
          </w:tcPr>
          <w:p w14:paraId="46CB1A72" w14:textId="77777777" w:rsidR="00A3262F" w:rsidRPr="00B03EA2" w:rsidRDefault="00A3262F" w:rsidP="00B82EF6">
            <w:pPr>
              <w:pStyle w:val="Normal-pool"/>
              <w:spacing w:before="40" w:after="40"/>
              <w:rPr>
                <w:i/>
                <w:noProof/>
                <w:sz w:val="18"/>
              </w:rPr>
            </w:pPr>
            <w:r w:rsidRPr="00B03EA2">
              <w:rPr>
                <w:i/>
                <w:noProof/>
                <w:sz w:val="18"/>
              </w:rPr>
              <w:t>Nombre</w:t>
            </w:r>
          </w:p>
        </w:tc>
        <w:tc>
          <w:tcPr>
            <w:tcW w:w="1701" w:type="dxa"/>
            <w:tcBorders>
              <w:top w:val="single" w:sz="8" w:space="0" w:color="000000"/>
              <w:left w:val="nil"/>
              <w:bottom w:val="single" w:sz="12" w:space="0" w:color="auto"/>
              <w:right w:val="nil"/>
            </w:tcBorders>
            <w:shd w:val="clear" w:color="auto" w:fill="auto"/>
            <w:vAlign w:val="bottom"/>
            <w:hideMark/>
          </w:tcPr>
          <w:p w14:paraId="78C26A3E" w14:textId="77777777" w:rsidR="00A3262F" w:rsidRPr="00B03EA2" w:rsidRDefault="00A3262F" w:rsidP="00B82EF6">
            <w:pPr>
              <w:pStyle w:val="Normal-pool"/>
              <w:spacing w:before="40" w:after="40"/>
              <w:jc w:val="right"/>
              <w:rPr>
                <w:i/>
                <w:noProof/>
                <w:sz w:val="18"/>
              </w:rPr>
            </w:pPr>
            <w:r w:rsidRPr="00B03EA2">
              <w:rPr>
                <w:i/>
                <w:noProof/>
                <w:sz w:val="18"/>
              </w:rPr>
              <w:t>Total des coûts pour</w:t>
            </w:r>
            <w:r>
              <w:rPr>
                <w:i/>
                <w:noProof/>
                <w:sz w:val="18"/>
              </w:rPr>
              <w:t> </w:t>
            </w:r>
            <w:r w:rsidRPr="00B03EA2">
              <w:rPr>
                <w:i/>
                <w:noProof/>
                <w:sz w:val="18"/>
              </w:rPr>
              <w:t>2023 (</w:t>
            </w:r>
            <w:r>
              <w:rPr>
                <w:i/>
                <w:noProof/>
                <w:sz w:val="18"/>
              </w:rPr>
              <w:t>c</w:t>
            </w:r>
            <w:r w:rsidRPr="00B03EA2">
              <w:rPr>
                <w:i/>
                <w:noProof/>
                <w:sz w:val="18"/>
              </w:rPr>
              <w:t>oûts salariaux standard à</w:t>
            </w:r>
            <w:r>
              <w:rPr>
                <w:i/>
                <w:noProof/>
                <w:sz w:val="18"/>
              </w:rPr>
              <w:t> </w:t>
            </w:r>
            <w:r w:rsidRPr="00B03EA2">
              <w:rPr>
                <w:i/>
                <w:noProof/>
                <w:sz w:val="18"/>
              </w:rPr>
              <w:t>Genève)</w:t>
            </w:r>
          </w:p>
        </w:tc>
      </w:tr>
      <w:tr w:rsidR="00A3262F" w:rsidRPr="00B03EA2" w14:paraId="7A71B75B" w14:textId="77777777" w:rsidTr="00B82EF6">
        <w:trPr>
          <w:trHeight w:val="57"/>
          <w:jc w:val="right"/>
        </w:trPr>
        <w:tc>
          <w:tcPr>
            <w:tcW w:w="6946" w:type="dxa"/>
            <w:tcBorders>
              <w:top w:val="nil"/>
              <w:left w:val="nil"/>
              <w:bottom w:val="nil"/>
              <w:right w:val="nil"/>
            </w:tcBorders>
            <w:shd w:val="clear" w:color="auto" w:fill="auto"/>
            <w:noWrap/>
            <w:hideMark/>
          </w:tcPr>
          <w:p w14:paraId="2DC088F1" w14:textId="77777777" w:rsidR="00A3262F" w:rsidRPr="00B03EA2" w:rsidRDefault="00A3262F" w:rsidP="00B82EF6">
            <w:pPr>
              <w:pStyle w:val="Normal-pool"/>
              <w:spacing w:before="40" w:after="40"/>
              <w:rPr>
                <w:noProof/>
                <w:sz w:val="18"/>
              </w:rPr>
            </w:pPr>
            <w:r w:rsidRPr="00B03EA2">
              <w:rPr>
                <w:noProof/>
                <w:sz w:val="18"/>
              </w:rPr>
              <w:t xml:space="preserve">D-1 Secrétaire exécutif(ve) </w:t>
            </w:r>
          </w:p>
        </w:tc>
        <w:tc>
          <w:tcPr>
            <w:tcW w:w="851" w:type="dxa"/>
            <w:tcBorders>
              <w:top w:val="nil"/>
              <w:left w:val="nil"/>
              <w:bottom w:val="nil"/>
              <w:right w:val="nil"/>
            </w:tcBorders>
            <w:shd w:val="clear" w:color="auto" w:fill="auto"/>
            <w:noWrap/>
            <w:hideMark/>
          </w:tcPr>
          <w:p w14:paraId="4E5241F1" w14:textId="77777777" w:rsidR="00A3262F" w:rsidRPr="00B03EA2" w:rsidRDefault="00A3262F" w:rsidP="00B82EF6">
            <w:pPr>
              <w:pStyle w:val="Normal-pool"/>
              <w:spacing w:before="40" w:after="40"/>
              <w:rPr>
                <w:noProof/>
                <w:sz w:val="18"/>
              </w:rPr>
            </w:pPr>
            <w:r w:rsidRPr="00B03EA2">
              <w:rPr>
                <w:noProof/>
                <w:sz w:val="18"/>
              </w:rPr>
              <w:t>1</w:t>
            </w:r>
          </w:p>
        </w:tc>
        <w:tc>
          <w:tcPr>
            <w:tcW w:w="1701" w:type="dxa"/>
            <w:tcBorders>
              <w:top w:val="single" w:sz="12" w:space="0" w:color="auto"/>
              <w:left w:val="nil"/>
              <w:bottom w:val="nil"/>
              <w:right w:val="nil"/>
            </w:tcBorders>
            <w:shd w:val="clear" w:color="auto" w:fill="auto"/>
            <w:noWrap/>
            <w:hideMark/>
          </w:tcPr>
          <w:p w14:paraId="44B8A3D3" w14:textId="77777777" w:rsidR="00A3262F" w:rsidRPr="00B03EA2" w:rsidRDefault="00A3262F" w:rsidP="00B82EF6">
            <w:pPr>
              <w:pStyle w:val="Normal-pool"/>
              <w:spacing w:before="40" w:after="40"/>
              <w:jc w:val="right"/>
              <w:rPr>
                <w:noProof/>
                <w:sz w:val="18"/>
              </w:rPr>
            </w:pPr>
            <w:r w:rsidRPr="00B03EA2">
              <w:rPr>
                <w:noProof/>
                <w:sz w:val="18"/>
              </w:rPr>
              <w:t>312 296</w:t>
            </w:r>
          </w:p>
        </w:tc>
      </w:tr>
      <w:tr w:rsidR="00A3262F" w:rsidRPr="00B03EA2" w14:paraId="79C1E611" w14:textId="77777777" w:rsidTr="00B82EF6">
        <w:trPr>
          <w:trHeight w:val="57"/>
          <w:jc w:val="right"/>
        </w:trPr>
        <w:tc>
          <w:tcPr>
            <w:tcW w:w="6946" w:type="dxa"/>
            <w:tcBorders>
              <w:top w:val="nil"/>
              <w:left w:val="nil"/>
              <w:bottom w:val="nil"/>
              <w:right w:val="nil"/>
            </w:tcBorders>
            <w:shd w:val="clear" w:color="auto" w:fill="auto"/>
            <w:noWrap/>
            <w:hideMark/>
          </w:tcPr>
          <w:p w14:paraId="779418DD" w14:textId="77777777" w:rsidR="00A3262F" w:rsidRPr="00B03EA2" w:rsidRDefault="00A3262F" w:rsidP="00B82EF6">
            <w:pPr>
              <w:pStyle w:val="Normal-pool"/>
              <w:spacing w:before="40" w:after="40"/>
              <w:rPr>
                <w:noProof/>
                <w:sz w:val="18"/>
              </w:rPr>
            </w:pPr>
            <w:r w:rsidRPr="00B03EA2">
              <w:rPr>
                <w:noProof/>
                <w:sz w:val="18"/>
              </w:rPr>
              <w:t xml:space="preserve">P-5 Coordination et politiques </w:t>
            </w:r>
          </w:p>
        </w:tc>
        <w:tc>
          <w:tcPr>
            <w:tcW w:w="851" w:type="dxa"/>
            <w:tcBorders>
              <w:top w:val="nil"/>
              <w:left w:val="nil"/>
              <w:bottom w:val="nil"/>
              <w:right w:val="nil"/>
            </w:tcBorders>
            <w:shd w:val="clear" w:color="auto" w:fill="auto"/>
            <w:noWrap/>
            <w:hideMark/>
          </w:tcPr>
          <w:p w14:paraId="078ACB67" w14:textId="77777777" w:rsidR="00A3262F" w:rsidRPr="00B03EA2" w:rsidRDefault="00A3262F" w:rsidP="00B82EF6">
            <w:pPr>
              <w:pStyle w:val="Normal-pool"/>
              <w:spacing w:before="40" w:after="40"/>
              <w:rPr>
                <w:noProof/>
                <w:sz w:val="18"/>
              </w:rPr>
            </w:pPr>
            <w:r w:rsidRPr="00B03EA2">
              <w:rPr>
                <w:noProof/>
                <w:sz w:val="18"/>
              </w:rPr>
              <w:t>1</w:t>
            </w:r>
          </w:p>
        </w:tc>
        <w:tc>
          <w:tcPr>
            <w:tcW w:w="1701" w:type="dxa"/>
            <w:tcBorders>
              <w:top w:val="nil"/>
              <w:left w:val="nil"/>
              <w:bottom w:val="nil"/>
              <w:right w:val="nil"/>
            </w:tcBorders>
            <w:shd w:val="clear" w:color="auto" w:fill="auto"/>
            <w:noWrap/>
            <w:hideMark/>
          </w:tcPr>
          <w:p w14:paraId="72A9DE4B" w14:textId="77777777" w:rsidR="00A3262F" w:rsidRPr="00B03EA2" w:rsidRDefault="00A3262F" w:rsidP="00B82EF6">
            <w:pPr>
              <w:pStyle w:val="Normal-pool"/>
              <w:spacing w:before="40" w:after="40"/>
              <w:jc w:val="right"/>
              <w:rPr>
                <w:noProof/>
                <w:sz w:val="18"/>
              </w:rPr>
            </w:pPr>
            <w:r w:rsidRPr="00B03EA2">
              <w:rPr>
                <w:noProof/>
                <w:sz w:val="18"/>
              </w:rPr>
              <w:t>276 349</w:t>
            </w:r>
          </w:p>
        </w:tc>
      </w:tr>
      <w:tr w:rsidR="00A3262F" w:rsidRPr="00B03EA2" w14:paraId="56DEC0CB" w14:textId="77777777" w:rsidTr="00B82EF6">
        <w:trPr>
          <w:trHeight w:val="57"/>
          <w:jc w:val="right"/>
        </w:trPr>
        <w:tc>
          <w:tcPr>
            <w:tcW w:w="6946" w:type="dxa"/>
            <w:tcBorders>
              <w:top w:val="nil"/>
              <w:left w:val="nil"/>
              <w:bottom w:val="nil"/>
              <w:right w:val="nil"/>
            </w:tcBorders>
            <w:shd w:val="clear" w:color="auto" w:fill="auto"/>
            <w:noWrap/>
            <w:hideMark/>
          </w:tcPr>
          <w:p w14:paraId="1EA42013" w14:textId="77777777" w:rsidR="00A3262F" w:rsidRPr="00B03EA2" w:rsidRDefault="00A3262F" w:rsidP="00B82EF6">
            <w:pPr>
              <w:pStyle w:val="Normal-pool"/>
              <w:spacing w:before="40" w:after="40"/>
              <w:rPr>
                <w:noProof/>
                <w:sz w:val="18"/>
              </w:rPr>
            </w:pPr>
            <w:r w:rsidRPr="00B03EA2">
              <w:rPr>
                <w:noProof/>
                <w:sz w:val="18"/>
              </w:rPr>
              <w:t xml:space="preserve">P-4 Science et technologie </w:t>
            </w:r>
          </w:p>
        </w:tc>
        <w:tc>
          <w:tcPr>
            <w:tcW w:w="851" w:type="dxa"/>
            <w:tcBorders>
              <w:top w:val="nil"/>
              <w:left w:val="nil"/>
              <w:bottom w:val="nil"/>
              <w:right w:val="nil"/>
            </w:tcBorders>
            <w:shd w:val="clear" w:color="auto" w:fill="auto"/>
            <w:noWrap/>
            <w:hideMark/>
          </w:tcPr>
          <w:p w14:paraId="196F4329" w14:textId="77777777" w:rsidR="00A3262F" w:rsidRPr="00B03EA2" w:rsidRDefault="00A3262F" w:rsidP="00B82EF6">
            <w:pPr>
              <w:pStyle w:val="Normal-pool"/>
              <w:spacing w:before="40" w:after="40"/>
              <w:rPr>
                <w:noProof/>
                <w:sz w:val="18"/>
              </w:rPr>
            </w:pPr>
            <w:r w:rsidRPr="00B03EA2">
              <w:rPr>
                <w:noProof/>
                <w:sz w:val="18"/>
              </w:rPr>
              <w:t>1</w:t>
            </w:r>
          </w:p>
        </w:tc>
        <w:tc>
          <w:tcPr>
            <w:tcW w:w="1701" w:type="dxa"/>
            <w:tcBorders>
              <w:top w:val="nil"/>
              <w:left w:val="nil"/>
              <w:bottom w:val="nil"/>
              <w:right w:val="nil"/>
            </w:tcBorders>
            <w:shd w:val="clear" w:color="auto" w:fill="auto"/>
            <w:noWrap/>
            <w:hideMark/>
          </w:tcPr>
          <w:p w14:paraId="5C702F98" w14:textId="77777777" w:rsidR="00A3262F" w:rsidRPr="00B03EA2" w:rsidRDefault="00A3262F" w:rsidP="00B82EF6">
            <w:pPr>
              <w:pStyle w:val="Normal-pool"/>
              <w:spacing w:before="40" w:after="40"/>
              <w:jc w:val="right"/>
              <w:rPr>
                <w:noProof/>
                <w:sz w:val="18"/>
              </w:rPr>
            </w:pPr>
            <w:r w:rsidRPr="00B03EA2">
              <w:rPr>
                <w:noProof/>
                <w:sz w:val="18"/>
              </w:rPr>
              <w:t>236 179</w:t>
            </w:r>
          </w:p>
        </w:tc>
      </w:tr>
      <w:tr w:rsidR="00A3262F" w:rsidRPr="00B03EA2" w14:paraId="7EC65CAB" w14:textId="77777777" w:rsidTr="00B82EF6">
        <w:trPr>
          <w:trHeight w:val="57"/>
          <w:jc w:val="right"/>
        </w:trPr>
        <w:tc>
          <w:tcPr>
            <w:tcW w:w="6946" w:type="dxa"/>
            <w:tcBorders>
              <w:top w:val="nil"/>
              <w:left w:val="nil"/>
              <w:bottom w:val="nil"/>
              <w:right w:val="nil"/>
            </w:tcBorders>
            <w:shd w:val="clear" w:color="auto" w:fill="auto"/>
            <w:noWrap/>
            <w:hideMark/>
          </w:tcPr>
          <w:p w14:paraId="3A971F23" w14:textId="77777777" w:rsidR="00A3262F" w:rsidRPr="00B03EA2" w:rsidRDefault="00A3262F" w:rsidP="00B82EF6">
            <w:pPr>
              <w:pStyle w:val="Normal-pool"/>
              <w:spacing w:before="40" w:after="40"/>
              <w:rPr>
                <w:noProof/>
                <w:sz w:val="18"/>
              </w:rPr>
            </w:pPr>
            <w:r w:rsidRPr="00B03EA2">
              <w:rPr>
                <w:noProof/>
                <w:sz w:val="18"/>
              </w:rPr>
              <w:t>P-4 Renforcement des capacités et assistance technique</w:t>
            </w:r>
          </w:p>
        </w:tc>
        <w:tc>
          <w:tcPr>
            <w:tcW w:w="851" w:type="dxa"/>
            <w:tcBorders>
              <w:top w:val="nil"/>
              <w:left w:val="nil"/>
              <w:bottom w:val="nil"/>
              <w:right w:val="nil"/>
            </w:tcBorders>
            <w:shd w:val="clear" w:color="auto" w:fill="auto"/>
            <w:noWrap/>
            <w:hideMark/>
          </w:tcPr>
          <w:p w14:paraId="52925110" w14:textId="77777777" w:rsidR="00A3262F" w:rsidRPr="00B03EA2" w:rsidRDefault="00A3262F" w:rsidP="00B82EF6">
            <w:pPr>
              <w:pStyle w:val="Normal-pool"/>
              <w:spacing w:before="40" w:after="40"/>
              <w:rPr>
                <w:noProof/>
                <w:sz w:val="18"/>
              </w:rPr>
            </w:pPr>
            <w:r w:rsidRPr="00B03EA2">
              <w:rPr>
                <w:noProof/>
                <w:sz w:val="18"/>
              </w:rPr>
              <w:t>1</w:t>
            </w:r>
          </w:p>
        </w:tc>
        <w:tc>
          <w:tcPr>
            <w:tcW w:w="1701" w:type="dxa"/>
            <w:tcBorders>
              <w:top w:val="nil"/>
              <w:left w:val="nil"/>
              <w:bottom w:val="nil"/>
              <w:right w:val="nil"/>
            </w:tcBorders>
            <w:shd w:val="clear" w:color="auto" w:fill="auto"/>
            <w:noWrap/>
            <w:hideMark/>
          </w:tcPr>
          <w:p w14:paraId="523CBA5D" w14:textId="77777777" w:rsidR="00A3262F" w:rsidRPr="00B03EA2" w:rsidRDefault="00A3262F" w:rsidP="00B82EF6">
            <w:pPr>
              <w:pStyle w:val="Normal-pool"/>
              <w:spacing w:before="40" w:after="40"/>
              <w:jc w:val="right"/>
              <w:rPr>
                <w:noProof/>
                <w:sz w:val="18"/>
              </w:rPr>
            </w:pPr>
            <w:r w:rsidRPr="00B03EA2">
              <w:rPr>
                <w:noProof/>
                <w:sz w:val="18"/>
              </w:rPr>
              <w:t>236 179</w:t>
            </w:r>
          </w:p>
        </w:tc>
      </w:tr>
      <w:tr w:rsidR="00A3262F" w:rsidRPr="00B03EA2" w14:paraId="0FEE437E" w14:textId="77777777" w:rsidTr="00B82EF6">
        <w:trPr>
          <w:trHeight w:val="57"/>
          <w:jc w:val="right"/>
        </w:trPr>
        <w:tc>
          <w:tcPr>
            <w:tcW w:w="6946" w:type="dxa"/>
            <w:tcBorders>
              <w:top w:val="nil"/>
              <w:left w:val="nil"/>
              <w:bottom w:val="nil"/>
              <w:right w:val="nil"/>
            </w:tcBorders>
            <w:shd w:val="clear" w:color="auto" w:fill="auto"/>
            <w:noWrap/>
            <w:hideMark/>
          </w:tcPr>
          <w:p w14:paraId="1ADE18FD" w14:textId="77777777" w:rsidR="00A3262F" w:rsidRPr="00B03EA2" w:rsidRDefault="00A3262F" w:rsidP="00B82EF6">
            <w:pPr>
              <w:pStyle w:val="Normal-pool"/>
              <w:spacing w:before="40" w:after="40"/>
              <w:rPr>
                <w:noProof/>
                <w:sz w:val="18"/>
              </w:rPr>
            </w:pPr>
            <w:r w:rsidRPr="00B03EA2">
              <w:rPr>
                <w:noProof/>
                <w:sz w:val="18"/>
              </w:rPr>
              <w:t xml:space="preserve">P-4 Juriste  </w:t>
            </w:r>
          </w:p>
        </w:tc>
        <w:tc>
          <w:tcPr>
            <w:tcW w:w="851" w:type="dxa"/>
            <w:tcBorders>
              <w:top w:val="nil"/>
              <w:left w:val="nil"/>
              <w:bottom w:val="nil"/>
              <w:right w:val="nil"/>
            </w:tcBorders>
            <w:shd w:val="clear" w:color="auto" w:fill="auto"/>
            <w:noWrap/>
            <w:hideMark/>
          </w:tcPr>
          <w:p w14:paraId="557167F8" w14:textId="77777777" w:rsidR="00A3262F" w:rsidRPr="00B03EA2" w:rsidRDefault="00A3262F" w:rsidP="00B82EF6">
            <w:pPr>
              <w:pStyle w:val="Normal-pool"/>
              <w:spacing w:before="40" w:after="40"/>
              <w:rPr>
                <w:noProof/>
                <w:sz w:val="18"/>
              </w:rPr>
            </w:pPr>
            <w:r w:rsidRPr="00B03EA2">
              <w:rPr>
                <w:noProof/>
                <w:sz w:val="18"/>
              </w:rPr>
              <w:t>1</w:t>
            </w:r>
          </w:p>
        </w:tc>
        <w:tc>
          <w:tcPr>
            <w:tcW w:w="1701" w:type="dxa"/>
            <w:tcBorders>
              <w:top w:val="nil"/>
              <w:left w:val="nil"/>
              <w:bottom w:val="nil"/>
              <w:right w:val="nil"/>
            </w:tcBorders>
            <w:shd w:val="clear" w:color="auto" w:fill="auto"/>
            <w:noWrap/>
            <w:hideMark/>
          </w:tcPr>
          <w:p w14:paraId="7AAE6890" w14:textId="77777777" w:rsidR="00A3262F" w:rsidRPr="00B03EA2" w:rsidRDefault="00A3262F" w:rsidP="00B82EF6">
            <w:pPr>
              <w:pStyle w:val="Normal-pool"/>
              <w:spacing w:before="40" w:after="40"/>
              <w:jc w:val="right"/>
              <w:rPr>
                <w:noProof/>
                <w:sz w:val="18"/>
              </w:rPr>
            </w:pPr>
            <w:r w:rsidRPr="00B03EA2">
              <w:rPr>
                <w:noProof/>
                <w:sz w:val="18"/>
              </w:rPr>
              <w:t>236 179</w:t>
            </w:r>
          </w:p>
        </w:tc>
      </w:tr>
      <w:tr w:rsidR="00A3262F" w:rsidRPr="00B03EA2" w14:paraId="191A456D" w14:textId="77777777" w:rsidTr="00B82EF6">
        <w:trPr>
          <w:trHeight w:val="57"/>
          <w:jc w:val="right"/>
        </w:trPr>
        <w:tc>
          <w:tcPr>
            <w:tcW w:w="6946" w:type="dxa"/>
            <w:tcBorders>
              <w:top w:val="nil"/>
              <w:left w:val="nil"/>
              <w:bottom w:val="nil"/>
              <w:right w:val="nil"/>
            </w:tcBorders>
            <w:shd w:val="clear" w:color="auto" w:fill="auto"/>
            <w:noWrap/>
            <w:hideMark/>
          </w:tcPr>
          <w:p w14:paraId="429FF0E5" w14:textId="77777777" w:rsidR="00A3262F" w:rsidRPr="00B03EA2" w:rsidRDefault="00A3262F" w:rsidP="00B82EF6">
            <w:pPr>
              <w:pStyle w:val="Normal-pool"/>
              <w:spacing w:before="40" w:after="40"/>
              <w:rPr>
                <w:noProof/>
                <w:sz w:val="18"/>
              </w:rPr>
            </w:pPr>
            <w:r w:rsidRPr="00B03EA2">
              <w:rPr>
                <w:noProof/>
                <w:sz w:val="18"/>
              </w:rPr>
              <w:t>P-3 Communication et gestion des connaissances</w:t>
            </w:r>
          </w:p>
        </w:tc>
        <w:tc>
          <w:tcPr>
            <w:tcW w:w="851" w:type="dxa"/>
            <w:tcBorders>
              <w:top w:val="nil"/>
              <w:left w:val="nil"/>
              <w:bottom w:val="nil"/>
              <w:right w:val="nil"/>
            </w:tcBorders>
            <w:shd w:val="clear" w:color="auto" w:fill="auto"/>
            <w:noWrap/>
            <w:hideMark/>
          </w:tcPr>
          <w:p w14:paraId="0CE95CE8" w14:textId="77777777" w:rsidR="00A3262F" w:rsidRPr="00B03EA2" w:rsidRDefault="00A3262F" w:rsidP="00B82EF6">
            <w:pPr>
              <w:pStyle w:val="Normal-pool"/>
              <w:spacing w:before="40" w:after="40"/>
              <w:rPr>
                <w:noProof/>
                <w:sz w:val="18"/>
              </w:rPr>
            </w:pPr>
            <w:r w:rsidRPr="00B03EA2">
              <w:rPr>
                <w:noProof/>
                <w:sz w:val="18"/>
              </w:rPr>
              <w:t>1</w:t>
            </w:r>
          </w:p>
        </w:tc>
        <w:tc>
          <w:tcPr>
            <w:tcW w:w="1701" w:type="dxa"/>
            <w:tcBorders>
              <w:top w:val="nil"/>
              <w:left w:val="nil"/>
              <w:bottom w:val="nil"/>
              <w:right w:val="nil"/>
            </w:tcBorders>
            <w:shd w:val="clear" w:color="auto" w:fill="auto"/>
            <w:noWrap/>
            <w:hideMark/>
          </w:tcPr>
          <w:p w14:paraId="6F9DF058" w14:textId="77777777" w:rsidR="00A3262F" w:rsidRPr="00B03EA2" w:rsidRDefault="00A3262F" w:rsidP="00B82EF6">
            <w:pPr>
              <w:pStyle w:val="Normal-pool"/>
              <w:spacing w:before="40" w:after="40"/>
              <w:jc w:val="right"/>
              <w:rPr>
                <w:noProof/>
                <w:sz w:val="18"/>
              </w:rPr>
            </w:pPr>
            <w:r w:rsidRPr="00B03EA2">
              <w:rPr>
                <w:noProof/>
                <w:sz w:val="18"/>
              </w:rPr>
              <w:t>195 391</w:t>
            </w:r>
          </w:p>
        </w:tc>
      </w:tr>
      <w:tr w:rsidR="00A3262F" w:rsidRPr="00B03EA2" w14:paraId="3F5AD04B" w14:textId="77777777" w:rsidTr="00B82EF6">
        <w:trPr>
          <w:trHeight w:val="57"/>
          <w:jc w:val="right"/>
        </w:trPr>
        <w:tc>
          <w:tcPr>
            <w:tcW w:w="6946" w:type="dxa"/>
            <w:tcBorders>
              <w:top w:val="nil"/>
              <w:left w:val="nil"/>
              <w:bottom w:val="nil"/>
              <w:right w:val="nil"/>
            </w:tcBorders>
            <w:shd w:val="clear" w:color="auto" w:fill="auto"/>
            <w:noWrap/>
            <w:hideMark/>
          </w:tcPr>
          <w:p w14:paraId="1FE617FA" w14:textId="77777777" w:rsidR="00A3262F" w:rsidRPr="00B03EA2" w:rsidRDefault="00A3262F" w:rsidP="00B82EF6">
            <w:pPr>
              <w:pStyle w:val="Normal-pool"/>
              <w:spacing w:before="40" w:after="40"/>
              <w:rPr>
                <w:noProof/>
                <w:sz w:val="18"/>
              </w:rPr>
            </w:pPr>
            <w:r w:rsidRPr="00B03EA2">
              <w:rPr>
                <w:noProof/>
                <w:sz w:val="18"/>
              </w:rPr>
              <w:t>P-3 Administrateur(trice) de programmes (rapports, évaluation de l</w:t>
            </w:r>
            <w:r>
              <w:rPr>
                <w:noProof/>
                <w:sz w:val="18"/>
              </w:rPr>
              <w:t>’</w:t>
            </w:r>
            <w:r w:rsidRPr="00B03EA2">
              <w:rPr>
                <w:noProof/>
                <w:sz w:val="18"/>
              </w:rPr>
              <w:t xml:space="preserve">efficacité) </w:t>
            </w:r>
            <w:r w:rsidRPr="00B03EA2">
              <w:rPr>
                <w:noProof/>
                <w:sz w:val="18"/>
                <w:szCs w:val="18"/>
              </w:rPr>
              <w:t>–</w:t>
            </w:r>
            <w:r w:rsidRPr="00B03EA2">
              <w:rPr>
                <w:noProof/>
                <w:sz w:val="18"/>
              </w:rPr>
              <w:t xml:space="preserve"> temporaire </w:t>
            </w:r>
          </w:p>
        </w:tc>
        <w:tc>
          <w:tcPr>
            <w:tcW w:w="851" w:type="dxa"/>
            <w:tcBorders>
              <w:top w:val="nil"/>
              <w:left w:val="nil"/>
              <w:bottom w:val="nil"/>
              <w:right w:val="nil"/>
            </w:tcBorders>
            <w:shd w:val="clear" w:color="auto" w:fill="auto"/>
            <w:noWrap/>
            <w:hideMark/>
          </w:tcPr>
          <w:p w14:paraId="5932A032" w14:textId="77777777" w:rsidR="00A3262F" w:rsidRPr="00B03EA2" w:rsidRDefault="00A3262F" w:rsidP="00B82EF6">
            <w:pPr>
              <w:pStyle w:val="Normal-pool"/>
              <w:spacing w:before="40" w:after="40"/>
              <w:rPr>
                <w:noProof/>
                <w:sz w:val="18"/>
              </w:rPr>
            </w:pPr>
            <w:r w:rsidRPr="00B03EA2">
              <w:rPr>
                <w:noProof/>
                <w:sz w:val="18"/>
              </w:rPr>
              <w:t>1</w:t>
            </w:r>
          </w:p>
        </w:tc>
        <w:tc>
          <w:tcPr>
            <w:tcW w:w="1701" w:type="dxa"/>
            <w:tcBorders>
              <w:top w:val="nil"/>
              <w:left w:val="nil"/>
              <w:bottom w:val="nil"/>
              <w:right w:val="nil"/>
            </w:tcBorders>
            <w:shd w:val="clear" w:color="auto" w:fill="auto"/>
            <w:noWrap/>
            <w:hideMark/>
          </w:tcPr>
          <w:p w14:paraId="063877DB" w14:textId="77777777" w:rsidR="00A3262F" w:rsidRPr="00B03EA2" w:rsidRDefault="00A3262F" w:rsidP="00B82EF6">
            <w:pPr>
              <w:pStyle w:val="Normal-pool"/>
              <w:spacing w:before="40" w:after="40"/>
              <w:jc w:val="right"/>
              <w:rPr>
                <w:noProof/>
                <w:sz w:val="18"/>
              </w:rPr>
            </w:pPr>
            <w:r w:rsidRPr="00B03EA2">
              <w:rPr>
                <w:noProof/>
                <w:sz w:val="18"/>
              </w:rPr>
              <w:t>138 402</w:t>
            </w:r>
          </w:p>
        </w:tc>
      </w:tr>
      <w:tr w:rsidR="00A3262F" w:rsidRPr="00B03EA2" w14:paraId="58A5441E" w14:textId="77777777" w:rsidTr="00B82EF6">
        <w:trPr>
          <w:trHeight w:val="57"/>
          <w:jc w:val="right"/>
        </w:trPr>
        <w:tc>
          <w:tcPr>
            <w:tcW w:w="6946" w:type="dxa"/>
            <w:tcBorders>
              <w:top w:val="nil"/>
              <w:left w:val="nil"/>
              <w:bottom w:val="single" w:sz="8" w:space="0" w:color="auto"/>
              <w:right w:val="nil"/>
            </w:tcBorders>
            <w:shd w:val="clear" w:color="auto" w:fill="auto"/>
            <w:noWrap/>
            <w:hideMark/>
          </w:tcPr>
          <w:p w14:paraId="19F5AEE1" w14:textId="77777777" w:rsidR="00A3262F" w:rsidRPr="00B03EA2" w:rsidRDefault="00A3262F" w:rsidP="00B82EF6">
            <w:pPr>
              <w:pStyle w:val="Normal-pool"/>
              <w:spacing w:before="40" w:after="40"/>
              <w:rPr>
                <w:noProof/>
                <w:sz w:val="18"/>
              </w:rPr>
            </w:pPr>
            <w:r w:rsidRPr="00B03EA2">
              <w:rPr>
                <w:noProof/>
                <w:sz w:val="18"/>
              </w:rPr>
              <w:t xml:space="preserve">GS Assistant de programme </w:t>
            </w:r>
          </w:p>
        </w:tc>
        <w:tc>
          <w:tcPr>
            <w:tcW w:w="851" w:type="dxa"/>
            <w:tcBorders>
              <w:top w:val="nil"/>
              <w:left w:val="nil"/>
              <w:bottom w:val="single" w:sz="8" w:space="0" w:color="auto"/>
              <w:right w:val="nil"/>
            </w:tcBorders>
            <w:shd w:val="clear" w:color="auto" w:fill="auto"/>
            <w:noWrap/>
            <w:hideMark/>
          </w:tcPr>
          <w:p w14:paraId="0142BB38" w14:textId="77777777" w:rsidR="00A3262F" w:rsidRPr="00B03EA2" w:rsidRDefault="00A3262F" w:rsidP="00B82EF6">
            <w:pPr>
              <w:pStyle w:val="Normal-pool"/>
              <w:spacing w:before="40" w:after="40"/>
              <w:rPr>
                <w:noProof/>
                <w:sz w:val="18"/>
              </w:rPr>
            </w:pPr>
            <w:r w:rsidRPr="00B03EA2">
              <w:rPr>
                <w:noProof/>
                <w:sz w:val="18"/>
              </w:rPr>
              <w:t>4</w:t>
            </w:r>
          </w:p>
        </w:tc>
        <w:tc>
          <w:tcPr>
            <w:tcW w:w="1701" w:type="dxa"/>
            <w:tcBorders>
              <w:top w:val="nil"/>
              <w:left w:val="nil"/>
              <w:bottom w:val="single" w:sz="8" w:space="0" w:color="auto"/>
              <w:right w:val="nil"/>
            </w:tcBorders>
            <w:shd w:val="clear" w:color="auto" w:fill="auto"/>
            <w:noWrap/>
            <w:hideMark/>
          </w:tcPr>
          <w:p w14:paraId="7814FFC6" w14:textId="77777777" w:rsidR="00A3262F" w:rsidRPr="00B03EA2" w:rsidRDefault="00A3262F" w:rsidP="00B82EF6">
            <w:pPr>
              <w:pStyle w:val="Normal-pool"/>
              <w:spacing w:before="40" w:after="40"/>
              <w:jc w:val="right"/>
              <w:rPr>
                <w:noProof/>
                <w:sz w:val="18"/>
              </w:rPr>
            </w:pPr>
            <w:r w:rsidRPr="00B03EA2">
              <w:rPr>
                <w:noProof/>
                <w:sz w:val="18"/>
              </w:rPr>
              <w:t>727 592</w:t>
            </w:r>
          </w:p>
        </w:tc>
      </w:tr>
      <w:tr w:rsidR="00A3262F" w:rsidRPr="00B03EA2" w14:paraId="54ED2B70" w14:textId="77777777" w:rsidTr="00B82EF6">
        <w:trPr>
          <w:trHeight w:val="57"/>
          <w:jc w:val="right"/>
        </w:trPr>
        <w:tc>
          <w:tcPr>
            <w:tcW w:w="6946" w:type="dxa"/>
            <w:tcBorders>
              <w:top w:val="nil"/>
              <w:left w:val="nil"/>
              <w:bottom w:val="single" w:sz="12" w:space="0" w:color="000000"/>
              <w:right w:val="nil"/>
            </w:tcBorders>
            <w:shd w:val="clear" w:color="auto" w:fill="auto"/>
            <w:hideMark/>
          </w:tcPr>
          <w:p w14:paraId="57331B92" w14:textId="77777777" w:rsidR="00A3262F" w:rsidRPr="00B03EA2" w:rsidRDefault="00A3262F" w:rsidP="00B82EF6">
            <w:pPr>
              <w:pStyle w:val="Normal-pool"/>
              <w:spacing w:before="40" w:after="40"/>
              <w:rPr>
                <w:b/>
                <w:noProof/>
                <w:sz w:val="18"/>
              </w:rPr>
            </w:pPr>
            <w:r w:rsidRPr="00B03EA2">
              <w:rPr>
                <w:b/>
                <w:noProof/>
                <w:sz w:val="18"/>
              </w:rPr>
              <w:t xml:space="preserve">Total des dépenses de personnel </w:t>
            </w:r>
            <w:r w:rsidRPr="00B03EA2">
              <w:rPr>
                <w:noProof/>
                <w:sz w:val="18"/>
              </w:rPr>
              <w:t>(dollars É.-U.)</w:t>
            </w:r>
            <w:r w:rsidRPr="00B03EA2">
              <w:rPr>
                <w:b/>
                <w:noProof/>
                <w:sz w:val="18"/>
              </w:rPr>
              <w:t xml:space="preserve"> </w:t>
            </w:r>
          </w:p>
        </w:tc>
        <w:tc>
          <w:tcPr>
            <w:tcW w:w="851" w:type="dxa"/>
            <w:tcBorders>
              <w:top w:val="nil"/>
              <w:left w:val="nil"/>
              <w:bottom w:val="single" w:sz="12" w:space="0" w:color="000000"/>
              <w:right w:val="nil"/>
            </w:tcBorders>
            <w:shd w:val="clear" w:color="auto" w:fill="auto"/>
            <w:hideMark/>
          </w:tcPr>
          <w:p w14:paraId="5EB5A6B9" w14:textId="77777777" w:rsidR="00A3262F" w:rsidRPr="00B03EA2" w:rsidRDefault="00A3262F" w:rsidP="00B82EF6">
            <w:pPr>
              <w:pStyle w:val="Normal-pool"/>
              <w:spacing w:before="40" w:after="40"/>
              <w:rPr>
                <w:b/>
                <w:noProof/>
                <w:sz w:val="18"/>
              </w:rPr>
            </w:pPr>
            <w:r w:rsidRPr="00B03EA2">
              <w:rPr>
                <w:b/>
                <w:noProof/>
                <w:sz w:val="18"/>
              </w:rPr>
              <w:t>11</w:t>
            </w:r>
          </w:p>
        </w:tc>
        <w:tc>
          <w:tcPr>
            <w:tcW w:w="1701" w:type="dxa"/>
            <w:tcBorders>
              <w:top w:val="nil"/>
              <w:left w:val="nil"/>
              <w:bottom w:val="single" w:sz="12" w:space="0" w:color="000000"/>
              <w:right w:val="nil"/>
            </w:tcBorders>
            <w:shd w:val="clear" w:color="auto" w:fill="auto"/>
            <w:hideMark/>
          </w:tcPr>
          <w:p w14:paraId="79C9FC9E" w14:textId="77777777" w:rsidR="00A3262F" w:rsidRPr="00B03EA2" w:rsidRDefault="00A3262F" w:rsidP="00B82EF6">
            <w:pPr>
              <w:pStyle w:val="Normal-pool"/>
              <w:spacing w:before="40" w:after="40"/>
              <w:jc w:val="right"/>
              <w:rPr>
                <w:b/>
                <w:noProof/>
                <w:sz w:val="18"/>
              </w:rPr>
            </w:pPr>
            <w:r w:rsidRPr="00B03EA2">
              <w:rPr>
                <w:b/>
                <w:noProof/>
                <w:sz w:val="18"/>
              </w:rPr>
              <w:t>2 358 567</w:t>
            </w:r>
          </w:p>
        </w:tc>
      </w:tr>
    </w:tbl>
    <w:p w14:paraId="29A85336" w14:textId="77777777" w:rsidR="00A3262F" w:rsidRPr="00B03EA2" w:rsidRDefault="00A3262F" w:rsidP="00A3262F">
      <w:pPr>
        <w:tabs>
          <w:tab w:val="left" w:pos="624"/>
        </w:tabs>
        <w:spacing w:before="60"/>
        <w:ind w:left="1247"/>
        <w:rPr>
          <w:noProof/>
          <w:sz w:val="18"/>
          <w:szCs w:val="18"/>
        </w:rPr>
      </w:pPr>
      <w:r w:rsidRPr="00B03EA2">
        <w:rPr>
          <w:noProof/>
          <w:sz w:val="17"/>
        </w:rPr>
        <w:tab/>
      </w:r>
      <w:bookmarkStart w:id="10" w:name="_DV_C2576"/>
      <w:r w:rsidRPr="00B03EA2">
        <w:rPr>
          <w:noProof/>
          <w:sz w:val="17"/>
        </w:rPr>
        <w:tab/>
      </w:r>
      <w:r w:rsidRPr="00B03EA2">
        <w:rPr>
          <w:noProof/>
          <w:sz w:val="18"/>
          <w:szCs w:val="18"/>
        </w:rPr>
        <w:t xml:space="preserve">Notes : </w:t>
      </w:r>
      <w:r>
        <w:rPr>
          <w:noProof/>
          <w:sz w:val="18"/>
          <w:szCs w:val="18"/>
        </w:rPr>
        <w:t>o</w:t>
      </w:r>
      <w:r w:rsidRPr="00B03EA2">
        <w:rPr>
          <w:noProof/>
          <w:sz w:val="18"/>
          <w:szCs w:val="18"/>
        </w:rPr>
        <w:t>utre le personnel indiqué ci-dessus, le poste de fonctionnaire d</w:t>
      </w:r>
      <w:r>
        <w:rPr>
          <w:noProof/>
          <w:sz w:val="18"/>
          <w:szCs w:val="18"/>
        </w:rPr>
        <w:t>’</w:t>
      </w:r>
      <w:r w:rsidRPr="00B03EA2">
        <w:rPr>
          <w:noProof/>
          <w:sz w:val="18"/>
          <w:szCs w:val="18"/>
        </w:rPr>
        <w:t>administration (P-4) et celui d</w:t>
      </w:r>
      <w:r>
        <w:rPr>
          <w:noProof/>
          <w:sz w:val="18"/>
          <w:szCs w:val="18"/>
        </w:rPr>
        <w:t>’</w:t>
      </w:r>
      <w:r w:rsidRPr="00B03EA2">
        <w:rPr>
          <w:noProof/>
          <w:sz w:val="18"/>
          <w:szCs w:val="18"/>
        </w:rPr>
        <w:t>assistant(e) au budget et aux finances (G-6) seront financés au moyen des ressources destinées à l</w:t>
      </w:r>
      <w:r>
        <w:rPr>
          <w:noProof/>
          <w:sz w:val="18"/>
          <w:szCs w:val="18"/>
        </w:rPr>
        <w:t>’</w:t>
      </w:r>
      <w:r w:rsidRPr="00B03EA2">
        <w:rPr>
          <w:noProof/>
          <w:sz w:val="18"/>
          <w:szCs w:val="18"/>
        </w:rPr>
        <w:t>appui aux</w:t>
      </w:r>
      <w:r>
        <w:rPr>
          <w:noProof/>
          <w:sz w:val="18"/>
          <w:szCs w:val="18"/>
        </w:rPr>
        <w:t> </w:t>
      </w:r>
      <w:r w:rsidRPr="00B03EA2">
        <w:rPr>
          <w:noProof/>
          <w:sz w:val="18"/>
          <w:szCs w:val="18"/>
        </w:rPr>
        <w:t>programmes.</w:t>
      </w:r>
      <w:bookmarkEnd w:id="10"/>
    </w:p>
    <w:p w14:paraId="398D0B32" w14:textId="77777777" w:rsidR="00A3262F" w:rsidRPr="00603AAC" w:rsidRDefault="00A3262F" w:rsidP="00A3262F">
      <w:pPr>
        <w:tabs>
          <w:tab w:val="left" w:pos="624"/>
        </w:tabs>
        <w:spacing w:before="60"/>
        <w:ind w:left="1247"/>
        <w:rPr>
          <w:noProof/>
          <w:sz w:val="18"/>
          <w:szCs w:val="18"/>
        </w:rPr>
      </w:pPr>
      <w:r>
        <w:rPr>
          <w:noProof/>
          <w:sz w:val="17"/>
        </w:rPr>
        <w:tab/>
      </w:r>
      <w:r w:rsidRPr="00603AAC">
        <w:rPr>
          <w:noProof/>
          <w:sz w:val="18"/>
          <w:szCs w:val="18"/>
        </w:rPr>
        <w:tab/>
      </w:r>
      <w:r>
        <w:rPr>
          <w:noProof/>
          <w:sz w:val="17"/>
        </w:rPr>
        <w:t>*</w:t>
      </w:r>
      <w:r w:rsidRPr="00603AAC">
        <w:rPr>
          <w:noProof/>
          <w:sz w:val="18"/>
          <w:szCs w:val="18"/>
        </w:rPr>
        <w:t xml:space="preserve"> Le poste de Spécialiste hors classe de la gestion des programmes (P-5) est actuellement financé par le</w:t>
      </w:r>
      <w:r>
        <w:rPr>
          <w:noProof/>
          <w:sz w:val="18"/>
          <w:szCs w:val="18"/>
        </w:rPr>
        <w:t> </w:t>
      </w:r>
      <w:r w:rsidRPr="00603AAC">
        <w:rPr>
          <w:noProof/>
          <w:sz w:val="18"/>
          <w:szCs w:val="18"/>
        </w:rPr>
        <w:t xml:space="preserve">fonds d’affectation spéciale à des fins déterminées (Japon). </w:t>
      </w:r>
    </w:p>
    <w:p w14:paraId="72F34910" w14:textId="77777777" w:rsidR="00A3262F" w:rsidRPr="00603AAC" w:rsidRDefault="00A3262F" w:rsidP="00A3262F">
      <w:pPr>
        <w:tabs>
          <w:tab w:val="left" w:pos="624"/>
        </w:tabs>
        <w:spacing w:before="60"/>
        <w:ind w:left="1247"/>
        <w:rPr>
          <w:noProof/>
          <w:sz w:val="18"/>
          <w:szCs w:val="18"/>
        </w:rPr>
      </w:pPr>
      <w:r w:rsidRPr="00603AAC">
        <w:rPr>
          <w:noProof/>
          <w:sz w:val="18"/>
          <w:szCs w:val="18"/>
        </w:rPr>
        <w:tab/>
      </w:r>
      <w:r w:rsidRPr="00603AAC">
        <w:rPr>
          <w:noProof/>
          <w:sz w:val="18"/>
          <w:szCs w:val="18"/>
        </w:rPr>
        <w:tab/>
      </w:r>
      <w:r>
        <w:rPr>
          <w:noProof/>
          <w:sz w:val="17"/>
        </w:rPr>
        <w:t>*</w:t>
      </w:r>
      <w:r w:rsidRPr="00603AAC">
        <w:rPr>
          <w:noProof/>
          <w:sz w:val="18"/>
          <w:szCs w:val="18"/>
        </w:rPr>
        <w:t xml:space="preserve"> Le poste d’Administrateur auxiliaire (P-2) est actuellement financé par l’Italie. </w:t>
      </w:r>
    </w:p>
    <w:p w14:paraId="7A46EB16" w14:textId="77777777" w:rsidR="00A3262F" w:rsidRPr="00B03EA2" w:rsidRDefault="00A3262F" w:rsidP="00A3262F">
      <w:pPr>
        <w:tabs>
          <w:tab w:val="left" w:pos="624"/>
        </w:tabs>
        <w:spacing w:before="60"/>
        <w:ind w:left="1247"/>
        <w:rPr>
          <w:noProof/>
          <w:sz w:val="18"/>
          <w:szCs w:val="18"/>
        </w:rPr>
      </w:pPr>
      <w:r>
        <w:rPr>
          <w:noProof/>
          <w:sz w:val="17"/>
        </w:rPr>
        <w:tab/>
      </w:r>
      <w:r w:rsidRPr="00B03EA2">
        <w:rPr>
          <w:noProof/>
          <w:sz w:val="17"/>
        </w:rPr>
        <w:tab/>
      </w:r>
      <w:r>
        <w:rPr>
          <w:noProof/>
          <w:sz w:val="17"/>
        </w:rPr>
        <w:t>*</w:t>
      </w:r>
      <w:r w:rsidRPr="00B03EA2">
        <w:rPr>
          <w:noProof/>
          <w:sz w:val="17"/>
        </w:rPr>
        <w:t xml:space="preserve"> </w:t>
      </w:r>
      <w:r w:rsidRPr="00B03EA2">
        <w:rPr>
          <w:noProof/>
          <w:sz w:val="18"/>
          <w:szCs w:val="18"/>
        </w:rPr>
        <w:t>Reconnaissant l</w:t>
      </w:r>
      <w:r>
        <w:rPr>
          <w:noProof/>
          <w:sz w:val="18"/>
          <w:szCs w:val="18"/>
        </w:rPr>
        <w:t>’</w:t>
      </w:r>
      <w:r w:rsidRPr="00B03EA2">
        <w:rPr>
          <w:noProof/>
          <w:sz w:val="18"/>
          <w:szCs w:val="18"/>
        </w:rPr>
        <w:t>importance du poste temporaire d</w:t>
      </w:r>
      <w:r>
        <w:rPr>
          <w:noProof/>
          <w:sz w:val="18"/>
          <w:szCs w:val="18"/>
        </w:rPr>
        <w:t>’</w:t>
      </w:r>
      <w:r w:rsidRPr="00B03EA2">
        <w:rPr>
          <w:noProof/>
          <w:sz w:val="18"/>
          <w:szCs w:val="18"/>
        </w:rPr>
        <w:t>administrateur de programme (P-3), celui-ci a été financé jusqu</w:t>
      </w:r>
      <w:r>
        <w:rPr>
          <w:noProof/>
          <w:sz w:val="18"/>
          <w:szCs w:val="18"/>
        </w:rPr>
        <w:t>’</w:t>
      </w:r>
      <w:r w:rsidRPr="00B03EA2">
        <w:rPr>
          <w:noProof/>
          <w:sz w:val="18"/>
          <w:szCs w:val="18"/>
        </w:rPr>
        <w:t>à la fin de 2023</w:t>
      </w:r>
      <w:r w:rsidRPr="00B03EA2">
        <w:rPr>
          <w:noProof/>
        </w:rPr>
        <w:t xml:space="preserve">. </w:t>
      </w:r>
      <w:r w:rsidRPr="00B03EA2">
        <w:rPr>
          <w:noProof/>
          <w:sz w:val="18"/>
          <w:szCs w:val="18"/>
        </w:rPr>
        <w:t>La prolongation du poste au-delà de 2023 est en attente d</w:t>
      </w:r>
      <w:r>
        <w:rPr>
          <w:noProof/>
          <w:sz w:val="18"/>
          <w:szCs w:val="18"/>
        </w:rPr>
        <w:t>’</w:t>
      </w:r>
      <w:r w:rsidRPr="00B03EA2">
        <w:rPr>
          <w:noProof/>
          <w:sz w:val="18"/>
          <w:szCs w:val="18"/>
        </w:rPr>
        <w:t xml:space="preserve">une décision de financement par la Conférence des Parties lors de sa cinquième réunion. </w:t>
      </w:r>
    </w:p>
    <w:p w14:paraId="4F1B7511" w14:textId="3F31B003" w:rsidR="00D30F47" w:rsidRPr="00514B77" w:rsidRDefault="00D30F47" w:rsidP="00205E42">
      <w:pPr>
        <w:pStyle w:val="CH1"/>
        <w:rPr>
          <w:color w:val="000000"/>
        </w:rPr>
      </w:pPr>
    </w:p>
    <w:p w14:paraId="0A500BBE" w14:textId="7E79E697" w:rsidR="00514B77" w:rsidRPr="00514B77" w:rsidRDefault="00501472" w:rsidP="00501472">
      <w:pPr>
        <w:pStyle w:val="Normal-pool"/>
        <w:tabs>
          <w:tab w:val="clear" w:pos="1247"/>
          <w:tab w:val="clear" w:pos="1814"/>
          <w:tab w:val="clear" w:pos="2381"/>
          <w:tab w:val="clear" w:pos="2948"/>
          <w:tab w:val="clear" w:pos="3515"/>
          <w:tab w:val="clear" w:pos="4082"/>
          <w:tab w:val="left" w:pos="624"/>
        </w:tabs>
        <w:spacing w:after="120"/>
        <w:ind w:left="1247"/>
        <w:jc w:val="center"/>
        <w:rPr>
          <w:color w:val="000000"/>
        </w:rPr>
      </w:pPr>
      <w:r>
        <w:rPr>
          <w:i/>
          <w:iCs/>
        </w:rPr>
        <w:t>___________________</w:t>
      </w:r>
    </w:p>
    <w:sectPr w:rsidR="00514B77" w:rsidRPr="00514B77" w:rsidSect="008278BE">
      <w:headerReference w:type="even" r:id="rId13"/>
      <w:headerReference w:type="default" r:id="rId14"/>
      <w:footerReference w:type="even" r:id="rId15"/>
      <w:footerReference w:type="default" r:id="rId16"/>
      <w:footerReference w:type="first" r:id="rId17"/>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699D2" w14:textId="77777777" w:rsidR="00D24927" w:rsidRDefault="00D24927">
      <w:r>
        <w:separator/>
      </w:r>
    </w:p>
  </w:endnote>
  <w:endnote w:type="continuationSeparator" w:id="0">
    <w:p w14:paraId="6094E2B1" w14:textId="77777777" w:rsidR="00D24927" w:rsidRDefault="00D2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572E" w14:textId="77777777" w:rsidR="00123699" w:rsidRPr="00A3262F" w:rsidRDefault="008278BE" w:rsidP="008278BE">
    <w:pPr>
      <w:pStyle w:val="Footer"/>
      <w:rPr>
        <w:bCs/>
      </w:rPr>
    </w:pPr>
    <w:r w:rsidRPr="00A3262F">
      <w:rPr>
        <w:rStyle w:val="PageNumber"/>
        <w:bCs/>
        <w:lang w:val="en-US"/>
      </w:rPr>
      <w:fldChar w:fldCharType="begin"/>
    </w:r>
    <w:r w:rsidRPr="00A3262F">
      <w:rPr>
        <w:rStyle w:val="PageNumber"/>
        <w:bCs/>
        <w:lang w:val="en-US"/>
      </w:rPr>
      <w:instrText xml:space="preserve"> PAGE </w:instrText>
    </w:r>
    <w:r w:rsidRPr="00A3262F">
      <w:rPr>
        <w:rStyle w:val="PageNumber"/>
        <w:bCs/>
        <w:lang w:val="en-US"/>
      </w:rPr>
      <w:fldChar w:fldCharType="separate"/>
    </w:r>
    <w:r w:rsidRPr="00A3262F">
      <w:rPr>
        <w:rStyle w:val="PageNumber"/>
        <w:bCs/>
        <w:noProof/>
        <w:lang w:val="en-US"/>
      </w:rPr>
      <w:t>1</w:t>
    </w:r>
    <w:r w:rsidRPr="00A3262F">
      <w:rPr>
        <w:rStyle w:val="PageNumber"/>
        <w:bCs/>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26CA" w14:textId="77777777" w:rsidR="00123699" w:rsidRPr="008278BE" w:rsidRDefault="008278BE" w:rsidP="008278BE">
    <w:pPr>
      <w:pStyle w:val="Footer-pool"/>
      <w:jc w:val="right"/>
    </w:pPr>
    <w:r>
      <w:rPr>
        <w:rStyle w:val="PageNumber"/>
        <w:b/>
        <w:lang w:val="en-US"/>
      </w:rPr>
      <w:fldChar w:fldCharType="begin"/>
    </w:r>
    <w:r>
      <w:rPr>
        <w:rStyle w:val="PageNumber"/>
        <w:b/>
        <w:lang w:val="en-US"/>
      </w:rPr>
      <w:instrText xml:space="preserve"> PAGE \* MERGEFORMAT </w:instrText>
    </w:r>
    <w:r>
      <w:rPr>
        <w:rStyle w:val="PageNumber"/>
        <w:b/>
        <w:lang w:val="en-US"/>
      </w:rPr>
      <w:fldChar w:fldCharType="separate"/>
    </w:r>
    <w:r>
      <w:rPr>
        <w:rStyle w:val="PageNumber"/>
        <w:b/>
        <w:noProof/>
        <w:lang w:val="en-US"/>
      </w:rPr>
      <w:t>1</w:t>
    </w:r>
    <w:r>
      <w:rPr>
        <w:rStyle w:val="PageNumber"/>
        <w:b/>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45096" w14:textId="46589B6E" w:rsidR="0015442E" w:rsidRDefault="008278BE" w:rsidP="008278BE">
    <w:pPr>
      <w:pStyle w:val="Normal-pool"/>
    </w:pPr>
    <w:bookmarkStart w:id="11" w:name="FooterJobDate"/>
    <w:r>
      <w:tab/>
    </w:r>
    <w:r w:rsidR="00B81E47" w:rsidRPr="00A3262F">
      <w:t>0</w:t>
    </w:r>
    <w:r w:rsidR="00A3262F" w:rsidRPr="00A3262F">
      <w:t>3</w:t>
    </w:r>
    <w:r w:rsidR="00B81E47" w:rsidRPr="00A3262F">
      <w:t>1</w:t>
    </w:r>
    <w:r w:rsidR="00A3262F" w:rsidRPr="00A3262F">
      <w:t>1</w:t>
    </w:r>
    <w:r w:rsidR="00EF4C39" w:rsidRPr="00A3262F">
      <w:t>22</w:t>
    </w:r>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9B204" w14:textId="77777777" w:rsidR="00D24927" w:rsidRPr="0072353B" w:rsidRDefault="00D24927" w:rsidP="0072353B">
      <w:pPr>
        <w:tabs>
          <w:tab w:val="left" w:pos="624"/>
        </w:tabs>
        <w:spacing w:before="60"/>
        <w:ind w:left="624"/>
        <w:rPr>
          <w:sz w:val="18"/>
          <w:szCs w:val="18"/>
        </w:rPr>
      </w:pPr>
      <w:r w:rsidRPr="0072353B">
        <w:rPr>
          <w:sz w:val="18"/>
          <w:szCs w:val="18"/>
        </w:rPr>
        <w:separator/>
      </w:r>
    </w:p>
  </w:footnote>
  <w:footnote w:type="continuationSeparator" w:id="0">
    <w:p w14:paraId="259AC88C" w14:textId="77777777" w:rsidR="00D24927" w:rsidRDefault="00D24927">
      <w:r>
        <w:continuationSeparator/>
      </w:r>
    </w:p>
  </w:footnote>
  <w:footnote w:id="1">
    <w:p w14:paraId="0DB5AA00" w14:textId="77777777" w:rsidR="00A3262F" w:rsidRPr="00B03EA2" w:rsidRDefault="00A3262F" w:rsidP="00A3262F">
      <w:pPr>
        <w:pStyle w:val="FootnoteText"/>
      </w:pPr>
      <w:r w:rsidRPr="00B03EA2">
        <w:rPr>
          <w:rStyle w:val="FootnoteReference"/>
        </w:rPr>
        <w:footnoteRef/>
      </w:r>
      <w:r w:rsidRPr="00B03EA2">
        <w:t xml:space="preserve"> </w:t>
      </w:r>
      <w:r w:rsidRPr="00B03EA2">
        <w:rPr>
          <w:szCs w:val="18"/>
        </w:rPr>
        <w:t>UNEP/MC/COP.4/24, UNEP/MC/COP.4//24/Add.1, UNEP/MC/COP.4/24/Add.2.</w:t>
      </w:r>
    </w:p>
  </w:footnote>
  <w:footnote w:id="2">
    <w:p w14:paraId="0D4770FC" w14:textId="77777777" w:rsidR="00A3262F" w:rsidRPr="00B03EA2" w:rsidRDefault="00A3262F" w:rsidP="00A3262F">
      <w:pPr>
        <w:pStyle w:val="FootnoteText"/>
        <w:ind w:left="1253"/>
        <w:rPr>
          <w:szCs w:val="18"/>
        </w:rPr>
      </w:pPr>
      <w:r w:rsidRPr="00B03EA2">
        <w:rPr>
          <w:rStyle w:val="FootnoteReference"/>
        </w:rPr>
        <w:footnoteRef/>
      </w:r>
      <w:r w:rsidRPr="00B03EA2">
        <w:rPr>
          <w:szCs w:val="18"/>
        </w:rPr>
        <w:t xml:space="preserve"> UNEP/MC/COP.4/INF/21.</w:t>
      </w:r>
    </w:p>
  </w:footnote>
  <w:footnote w:id="3">
    <w:p w14:paraId="08C622C1" w14:textId="77777777" w:rsidR="00A3262F" w:rsidRPr="00B03EA2" w:rsidRDefault="00A3262F" w:rsidP="00A3262F">
      <w:pPr>
        <w:pStyle w:val="Normal-pool"/>
        <w:spacing w:before="20" w:after="40"/>
        <w:ind w:left="1253"/>
        <w:rPr>
          <w:sz w:val="18"/>
          <w:szCs w:val="18"/>
        </w:rPr>
      </w:pPr>
      <w:r w:rsidRPr="00B03EA2">
        <w:rPr>
          <w:rStyle w:val="FootnoteReference"/>
        </w:rPr>
        <w:footnoteRef/>
      </w:r>
      <w:r w:rsidRPr="00B03EA2">
        <w:rPr>
          <w:sz w:val="18"/>
          <w:szCs w:val="18"/>
        </w:rPr>
        <w:t xml:space="preserve"> UNEP/MC/COP.4/INF/22.</w:t>
      </w:r>
    </w:p>
  </w:footnote>
  <w:footnote w:id="4">
    <w:p w14:paraId="34300A39" w14:textId="77777777" w:rsidR="00A3262F" w:rsidRPr="00B03EA2" w:rsidRDefault="00A3262F" w:rsidP="00A3262F">
      <w:pPr>
        <w:pStyle w:val="Normal-pool"/>
        <w:spacing w:before="20" w:after="40"/>
        <w:ind w:left="1253"/>
        <w:rPr>
          <w:sz w:val="18"/>
          <w:szCs w:val="18"/>
        </w:rPr>
      </w:pPr>
      <w:r w:rsidRPr="00B03EA2">
        <w:rPr>
          <w:rStyle w:val="FootnoteReference"/>
        </w:rPr>
        <w:footnoteRef/>
      </w:r>
      <w:r w:rsidRPr="00B03EA2">
        <w:rPr>
          <w:sz w:val="18"/>
          <w:szCs w:val="18"/>
        </w:rPr>
        <w:t xml:space="preserve"> UNEP/MC/COP.4/19.</w:t>
      </w:r>
    </w:p>
  </w:footnote>
  <w:footnote w:id="5">
    <w:p w14:paraId="32050AD1" w14:textId="77777777" w:rsidR="00A3262F" w:rsidRPr="00B03EA2" w:rsidRDefault="00A3262F" w:rsidP="00A3262F">
      <w:pPr>
        <w:pStyle w:val="Normal-pool"/>
        <w:spacing w:before="20" w:after="40"/>
        <w:ind w:left="1253"/>
        <w:rPr>
          <w:sz w:val="18"/>
          <w:szCs w:val="18"/>
        </w:rPr>
      </w:pPr>
      <w:r w:rsidRPr="00B03EA2">
        <w:rPr>
          <w:rStyle w:val="FootnoteReference"/>
        </w:rPr>
        <w:footnoteRef/>
      </w:r>
      <w:r w:rsidRPr="00B03EA2">
        <w:rPr>
          <w:sz w:val="18"/>
          <w:szCs w:val="18"/>
        </w:rPr>
        <w:t xml:space="preserve"> UNEP/MC/COP.4/23.</w:t>
      </w:r>
    </w:p>
  </w:footnote>
  <w:footnote w:id="6">
    <w:p w14:paraId="067CD32A" w14:textId="77777777" w:rsidR="00A3262F" w:rsidRPr="00B03EA2" w:rsidRDefault="00A3262F" w:rsidP="00A3262F">
      <w:pPr>
        <w:pStyle w:val="Normal-pool"/>
        <w:spacing w:before="20" w:after="40"/>
        <w:ind w:left="1247"/>
      </w:pPr>
      <w:r w:rsidRPr="00B03EA2">
        <w:rPr>
          <w:rStyle w:val="FootnoteReference"/>
        </w:rPr>
        <w:footnoteRef/>
      </w:r>
      <w:r w:rsidRPr="00B03EA2">
        <w:t xml:space="preserve"> </w:t>
      </w:r>
      <w:r w:rsidRPr="00B03EA2">
        <w:rPr>
          <w:sz w:val="18"/>
          <w:szCs w:val="18"/>
        </w:rPr>
        <w:t>Telles qu</w:t>
      </w:r>
      <w:r>
        <w:rPr>
          <w:sz w:val="18"/>
          <w:szCs w:val="18"/>
        </w:rPr>
        <w:t>’</w:t>
      </w:r>
      <w:r w:rsidRPr="00B03EA2">
        <w:rPr>
          <w:sz w:val="18"/>
          <w:szCs w:val="18"/>
        </w:rPr>
        <w:t>elles figurent dans l</w:t>
      </w:r>
      <w:r>
        <w:rPr>
          <w:sz w:val="18"/>
          <w:szCs w:val="18"/>
        </w:rPr>
        <w:t>’</w:t>
      </w:r>
      <w:r w:rsidRPr="00B03EA2">
        <w:rPr>
          <w:sz w:val="18"/>
          <w:szCs w:val="18"/>
        </w:rPr>
        <w:t>annexe de la décision MC-1/10 sur les règles de gestion financière de la Conférence des Parties à la Convention de Minamata sur le mercure et de ses organes subsidiaires et les dispositions financières régissant le fonctionnement du secrétariat de la Convention.</w:t>
      </w:r>
    </w:p>
  </w:footnote>
  <w:footnote w:id="7">
    <w:p w14:paraId="7DBDA08F" w14:textId="77777777" w:rsidR="00A3262F" w:rsidRPr="00B03EA2" w:rsidRDefault="00A3262F" w:rsidP="00A3262F">
      <w:pPr>
        <w:pStyle w:val="Normal-pool"/>
        <w:spacing w:before="20" w:after="40"/>
        <w:ind w:left="1247"/>
        <w:rPr>
          <w:sz w:val="18"/>
          <w:szCs w:val="18"/>
        </w:rPr>
      </w:pPr>
      <w:r w:rsidRPr="00B03EA2">
        <w:rPr>
          <w:rStyle w:val="FootnoteReference"/>
        </w:rPr>
        <w:footnoteRef/>
      </w:r>
      <w:r w:rsidRPr="00B03EA2">
        <w:rPr>
          <w:sz w:val="18"/>
          <w:szCs w:val="18"/>
        </w:rPr>
        <w:t xml:space="preserve"> UNEP/MC/COP.4/INF/21.</w:t>
      </w:r>
    </w:p>
  </w:footnote>
  <w:footnote w:id="8">
    <w:p w14:paraId="6EC597E4" w14:textId="77777777" w:rsidR="00A3262F" w:rsidRPr="00B03EA2" w:rsidRDefault="00A3262F" w:rsidP="00A3262F">
      <w:pPr>
        <w:pStyle w:val="Normal-pool"/>
        <w:spacing w:before="20" w:after="40"/>
        <w:ind w:left="1247"/>
        <w:rPr>
          <w:sz w:val="18"/>
          <w:szCs w:val="18"/>
        </w:rPr>
      </w:pPr>
      <w:r w:rsidRPr="00B03EA2">
        <w:rPr>
          <w:rStyle w:val="FootnoteReference"/>
        </w:rPr>
        <w:footnoteRef/>
      </w:r>
      <w:r w:rsidRPr="00B03EA2">
        <w:rPr>
          <w:sz w:val="18"/>
          <w:szCs w:val="18"/>
        </w:rPr>
        <w:t xml:space="preserve"> UNEP/MC/COP.4/19.</w:t>
      </w:r>
    </w:p>
  </w:footnote>
  <w:footnote w:id="9">
    <w:p w14:paraId="2D60EF1B" w14:textId="77777777" w:rsidR="00A3262F" w:rsidRPr="00B03EA2" w:rsidRDefault="00A3262F" w:rsidP="00A3262F">
      <w:pPr>
        <w:pStyle w:val="Normal-pool"/>
        <w:spacing w:before="20" w:after="40"/>
        <w:ind w:left="1247"/>
        <w:rPr>
          <w:sz w:val="18"/>
          <w:szCs w:val="18"/>
        </w:rPr>
      </w:pPr>
      <w:r w:rsidRPr="00B03EA2">
        <w:rPr>
          <w:rStyle w:val="FootnoteReference"/>
        </w:rPr>
        <w:footnoteRef/>
      </w:r>
      <w:r w:rsidRPr="00B03EA2">
        <w:rPr>
          <w:sz w:val="18"/>
          <w:szCs w:val="18"/>
        </w:rPr>
        <w:t xml:space="preserve"> UNEP/MC/COP.4/23.</w:t>
      </w:r>
    </w:p>
  </w:footnote>
  <w:footnote w:id="10">
    <w:p w14:paraId="7AC19A39" w14:textId="77777777" w:rsidR="00A3262F" w:rsidRPr="00B03EA2" w:rsidRDefault="00A3262F" w:rsidP="00A3262F">
      <w:pPr>
        <w:pStyle w:val="FootnoteText"/>
        <w:rPr>
          <w:szCs w:val="18"/>
        </w:rPr>
      </w:pPr>
      <w:r w:rsidRPr="00B03EA2">
        <w:rPr>
          <w:rStyle w:val="FootnoteReference"/>
        </w:rPr>
        <w:footnoteRef/>
      </w:r>
      <w:r w:rsidRPr="00B03EA2">
        <w:rPr>
          <w:szCs w:val="18"/>
        </w:rPr>
        <w:t xml:space="preserve"> UNEP/MC/COP.4/24.</w:t>
      </w:r>
    </w:p>
  </w:footnote>
  <w:footnote w:id="11">
    <w:p w14:paraId="70467E7B" w14:textId="77777777" w:rsidR="00A3262F" w:rsidRPr="00B03EA2" w:rsidRDefault="00A3262F" w:rsidP="00A3262F">
      <w:pPr>
        <w:pStyle w:val="FootnoteText"/>
        <w:rPr>
          <w:szCs w:val="18"/>
        </w:rPr>
      </w:pPr>
      <w:r w:rsidRPr="00B03EA2">
        <w:rPr>
          <w:rStyle w:val="FootnoteReference"/>
        </w:rPr>
        <w:footnoteRef/>
      </w:r>
      <w:r w:rsidRPr="00B03EA2">
        <w:rPr>
          <w:szCs w:val="18"/>
        </w:rPr>
        <w:t xml:space="preserve"> UNEP/MC/COP.3/INF/21.</w:t>
      </w:r>
    </w:p>
  </w:footnote>
  <w:footnote w:id="12">
    <w:p w14:paraId="5B6F2599" w14:textId="77777777" w:rsidR="00A3262F" w:rsidRPr="00B03EA2" w:rsidRDefault="00A3262F" w:rsidP="00A3262F">
      <w:pPr>
        <w:pStyle w:val="FootnoteText"/>
        <w:rPr>
          <w:szCs w:val="18"/>
        </w:rPr>
      </w:pPr>
      <w:r w:rsidRPr="00B03EA2">
        <w:rPr>
          <w:rStyle w:val="FootnoteReference"/>
        </w:rPr>
        <w:footnoteRef/>
      </w:r>
      <w:r w:rsidRPr="00B03EA2">
        <w:rPr>
          <w:szCs w:val="18"/>
        </w:rPr>
        <w:t xml:space="preserve"> UNEP/MC/COP.3/INF/22.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748E" w14:textId="784BF316" w:rsidR="00123699" w:rsidRPr="008278BE" w:rsidRDefault="008278BE" w:rsidP="008278BE">
    <w:pPr>
      <w:pStyle w:val="Header-pool"/>
    </w:pPr>
    <w:r>
      <w:fldChar w:fldCharType="begin"/>
    </w:r>
    <w:r>
      <w:instrText xml:space="preserve"> StyleRef A_Symbol </w:instrText>
    </w:r>
    <w:r>
      <w:fldChar w:fldCharType="separate"/>
    </w:r>
    <w:r w:rsidR="00A3262F">
      <w:rPr>
        <w:noProof/>
      </w:rPr>
      <w:t>UNEP/MC/COP.4/Dec.13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163B" w14:textId="548725C3" w:rsidR="00123699" w:rsidRPr="008278BE" w:rsidRDefault="008278BE" w:rsidP="008278BE">
    <w:pPr>
      <w:pStyle w:val="Header-pool"/>
      <w:jc w:val="right"/>
    </w:pPr>
    <w:r>
      <w:fldChar w:fldCharType="begin"/>
    </w:r>
    <w:r>
      <w:instrText xml:space="preserve"> StyleRef A_Symbol </w:instrText>
    </w:r>
    <w:r>
      <w:fldChar w:fldCharType="separate"/>
    </w:r>
    <w:r w:rsidR="00A3262F">
      <w:rPr>
        <w:noProof/>
      </w:rPr>
      <w:t>UNEP/MC/COP.4/Dec.13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092C3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46ECC2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D5CEEB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624B5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DA23A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BC69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40C4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F94AA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4A78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A8848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8D530B"/>
    <w:multiLevelType w:val="hybridMultilevel"/>
    <w:tmpl w:val="07989070"/>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D340ED"/>
    <w:multiLevelType w:val="hybridMultilevel"/>
    <w:tmpl w:val="30F8F1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B20480"/>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09490B"/>
    <w:multiLevelType w:val="hybridMultilevel"/>
    <w:tmpl w:val="E8A6B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7F7AB3"/>
    <w:multiLevelType w:val="multilevel"/>
    <w:tmpl w:val="E940C756"/>
    <w:styleLink w:val="Normallist111"/>
    <w:lvl w:ilvl="0">
      <w:start w:val="1"/>
      <w:numFmt w:val="decimal"/>
      <w:lvlText w:val="%1."/>
      <w:lvlJc w:val="left"/>
      <w:pPr>
        <w:ind w:left="1247" w:firstLine="0"/>
      </w:pPr>
    </w:lvl>
    <w:lvl w:ilvl="1">
      <w:start w:val="1"/>
      <w:numFmt w:val="lowerLetter"/>
      <w:lvlText w:val="(%2)"/>
      <w:lvlJc w:val="left"/>
      <w:pPr>
        <w:ind w:left="1247" w:firstLine="567"/>
      </w:p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15" w15:restartNumberingAfterBreak="0">
    <w:nsid w:val="44007BE0"/>
    <w:multiLevelType w:val="hybridMultilevel"/>
    <w:tmpl w:val="9F5057B8"/>
    <w:lvl w:ilvl="0" w:tplc="BD24B426">
      <w:start w:val="1"/>
      <w:numFmt w:val="upperLetter"/>
      <w:lvlText w:val="%1."/>
      <w:lvlJc w:val="left"/>
      <w:pPr>
        <w:ind w:left="1240" w:hanging="620"/>
      </w:pPr>
      <w:rPr>
        <w:rFonts w:hint="default"/>
      </w:rPr>
    </w:lvl>
    <w:lvl w:ilvl="1" w:tplc="08090019" w:tentative="1">
      <w:start w:val="1"/>
      <w:numFmt w:val="lowerLetter"/>
      <w:lvlText w:val="%2."/>
      <w:lvlJc w:val="left"/>
      <w:pPr>
        <w:ind w:left="1700" w:hanging="360"/>
      </w:pPr>
    </w:lvl>
    <w:lvl w:ilvl="2" w:tplc="0809001B" w:tentative="1">
      <w:start w:val="1"/>
      <w:numFmt w:val="lowerRoman"/>
      <w:lvlText w:val="%3."/>
      <w:lvlJc w:val="right"/>
      <w:pPr>
        <w:ind w:left="2420" w:hanging="180"/>
      </w:pPr>
    </w:lvl>
    <w:lvl w:ilvl="3" w:tplc="0809000F" w:tentative="1">
      <w:start w:val="1"/>
      <w:numFmt w:val="decimal"/>
      <w:lvlText w:val="%4."/>
      <w:lvlJc w:val="left"/>
      <w:pPr>
        <w:ind w:left="3140" w:hanging="360"/>
      </w:pPr>
    </w:lvl>
    <w:lvl w:ilvl="4" w:tplc="08090019" w:tentative="1">
      <w:start w:val="1"/>
      <w:numFmt w:val="lowerLetter"/>
      <w:lvlText w:val="%5."/>
      <w:lvlJc w:val="left"/>
      <w:pPr>
        <w:ind w:left="3860" w:hanging="360"/>
      </w:pPr>
    </w:lvl>
    <w:lvl w:ilvl="5" w:tplc="0809001B" w:tentative="1">
      <w:start w:val="1"/>
      <w:numFmt w:val="lowerRoman"/>
      <w:lvlText w:val="%6."/>
      <w:lvlJc w:val="right"/>
      <w:pPr>
        <w:ind w:left="4580" w:hanging="180"/>
      </w:pPr>
    </w:lvl>
    <w:lvl w:ilvl="6" w:tplc="0809000F" w:tentative="1">
      <w:start w:val="1"/>
      <w:numFmt w:val="decimal"/>
      <w:lvlText w:val="%7."/>
      <w:lvlJc w:val="left"/>
      <w:pPr>
        <w:ind w:left="5300" w:hanging="360"/>
      </w:pPr>
    </w:lvl>
    <w:lvl w:ilvl="7" w:tplc="08090019" w:tentative="1">
      <w:start w:val="1"/>
      <w:numFmt w:val="lowerLetter"/>
      <w:lvlText w:val="%8."/>
      <w:lvlJc w:val="left"/>
      <w:pPr>
        <w:ind w:left="6020" w:hanging="360"/>
      </w:pPr>
    </w:lvl>
    <w:lvl w:ilvl="8" w:tplc="0809001B" w:tentative="1">
      <w:start w:val="1"/>
      <w:numFmt w:val="lowerRoman"/>
      <w:lvlText w:val="%9."/>
      <w:lvlJc w:val="right"/>
      <w:pPr>
        <w:ind w:left="6740" w:hanging="180"/>
      </w:pPr>
    </w:lvl>
  </w:abstractNum>
  <w:abstractNum w:abstractNumId="16" w15:restartNumberingAfterBreak="0">
    <w:nsid w:val="50330D33"/>
    <w:multiLevelType w:val="hybridMultilevel"/>
    <w:tmpl w:val="3D4E5838"/>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6145665E"/>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291BF8"/>
    <w:multiLevelType w:val="multilevel"/>
    <w:tmpl w:val="F4ACF36E"/>
    <w:numStyleLink w:val="Normallist"/>
  </w:abstractNum>
  <w:abstractNum w:abstractNumId="20"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1" w15:restartNumberingAfterBreak="0">
    <w:nsid w:val="76613912"/>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9"/>
  </w:num>
  <w:num w:numId="3">
    <w:abstractNumId w:val="12"/>
  </w:num>
  <w:num w:numId="4">
    <w:abstractNumId w:val="10"/>
  </w:num>
  <w:num w:numId="5">
    <w:abstractNumId w:val="16"/>
  </w:num>
  <w:num w:numId="6">
    <w:abstractNumId w:val="21"/>
  </w:num>
  <w:num w:numId="7">
    <w:abstractNumId w:val="18"/>
  </w:num>
  <w:num w:numId="8">
    <w:abstractNumId w:val="13"/>
  </w:num>
  <w:num w:numId="9">
    <w:abstractNumId w:val="11"/>
  </w:num>
  <w:num w:numId="10">
    <w:abstractNumId w:val="15"/>
  </w:num>
  <w:num w:numId="11">
    <w:abstractNumId w:val="20"/>
  </w:num>
  <w:num w:numId="12">
    <w:abstractNumId w:val="19"/>
    <w:lvlOverride w:ilvl="0">
      <w:startOverride w:val="2"/>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4"/>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fr-FR"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AF"/>
    <w:rsid w:val="000149E6"/>
    <w:rsid w:val="000247B0"/>
    <w:rsid w:val="00026997"/>
    <w:rsid w:val="000276CA"/>
    <w:rsid w:val="00033E0B"/>
    <w:rsid w:val="00035EDE"/>
    <w:rsid w:val="00044340"/>
    <w:rsid w:val="00044D13"/>
    <w:rsid w:val="000509B4"/>
    <w:rsid w:val="00052DA7"/>
    <w:rsid w:val="0006035B"/>
    <w:rsid w:val="000622A9"/>
    <w:rsid w:val="00071886"/>
    <w:rsid w:val="000742BC"/>
    <w:rsid w:val="00082A0C"/>
    <w:rsid w:val="00083504"/>
    <w:rsid w:val="000941E5"/>
    <w:rsid w:val="0009640C"/>
    <w:rsid w:val="000B22A2"/>
    <w:rsid w:val="000C0F46"/>
    <w:rsid w:val="000C2A52"/>
    <w:rsid w:val="000C3633"/>
    <w:rsid w:val="000D0733"/>
    <w:rsid w:val="000D33C0"/>
    <w:rsid w:val="000D6941"/>
    <w:rsid w:val="000E0CCD"/>
    <w:rsid w:val="001202E3"/>
    <w:rsid w:val="00123699"/>
    <w:rsid w:val="00125798"/>
    <w:rsid w:val="0012644F"/>
    <w:rsid w:val="0013059D"/>
    <w:rsid w:val="00141A55"/>
    <w:rsid w:val="001446A3"/>
    <w:rsid w:val="00145960"/>
    <w:rsid w:val="0015442E"/>
    <w:rsid w:val="00155395"/>
    <w:rsid w:val="00160D74"/>
    <w:rsid w:val="00167D02"/>
    <w:rsid w:val="00171590"/>
    <w:rsid w:val="00181EC8"/>
    <w:rsid w:val="00184349"/>
    <w:rsid w:val="00193DC9"/>
    <w:rsid w:val="00195E9F"/>
    <w:rsid w:val="00195F33"/>
    <w:rsid w:val="001B1617"/>
    <w:rsid w:val="001B504B"/>
    <w:rsid w:val="001B7D42"/>
    <w:rsid w:val="001C5B03"/>
    <w:rsid w:val="001C7352"/>
    <w:rsid w:val="001D3874"/>
    <w:rsid w:val="001D606D"/>
    <w:rsid w:val="001D7E75"/>
    <w:rsid w:val="001E10AF"/>
    <w:rsid w:val="001E56D2"/>
    <w:rsid w:val="001E7B64"/>
    <w:rsid w:val="001E7D56"/>
    <w:rsid w:val="001F75DE"/>
    <w:rsid w:val="00200D58"/>
    <w:rsid w:val="002013BE"/>
    <w:rsid w:val="00202762"/>
    <w:rsid w:val="00205E42"/>
    <w:rsid w:val="002063A4"/>
    <w:rsid w:val="0021145B"/>
    <w:rsid w:val="00222AE7"/>
    <w:rsid w:val="00231F22"/>
    <w:rsid w:val="00234B59"/>
    <w:rsid w:val="00243D36"/>
    <w:rsid w:val="00247707"/>
    <w:rsid w:val="00250B6D"/>
    <w:rsid w:val="00257B4E"/>
    <w:rsid w:val="0026018E"/>
    <w:rsid w:val="00260799"/>
    <w:rsid w:val="00262246"/>
    <w:rsid w:val="00262604"/>
    <w:rsid w:val="00275DA1"/>
    <w:rsid w:val="002768BA"/>
    <w:rsid w:val="00286740"/>
    <w:rsid w:val="002906A4"/>
    <w:rsid w:val="002929D8"/>
    <w:rsid w:val="002A237D"/>
    <w:rsid w:val="002A4C53"/>
    <w:rsid w:val="002B0672"/>
    <w:rsid w:val="002B247F"/>
    <w:rsid w:val="002C145D"/>
    <w:rsid w:val="002C2C3E"/>
    <w:rsid w:val="002C533E"/>
    <w:rsid w:val="002D027F"/>
    <w:rsid w:val="002D6750"/>
    <w:rsid w:val="002D7718"/>
    <w:rsid w:val="002D7A85"/>
    <w:rsid w:val="002D7B60"/>
    <w:rsid w:val="002F4761"/>
    <w:rsid w:val="002F5C79"/>
    <w:rsid w:val="003019E2"/>
    <w:rsid w:val="0031413F"/>
    <w:rsid w:val="003148BB"/>
    <w:rsid w:val="00317976"/>
    <w:rsid w:val="00324B1A"/>
    <w:rsid w:val="00342FBF"/>
    <w:rsid w:val="00355EA9"/>
    <w:rsid w:val="003578DE"/>
    <w:rsid w:val="00362047"/>
    <w:rsid w:val="003643ED"/>
    <w:rsid w:val="003645F4"/>
    <w:rsid w:val="0036669D"/>
    <w:rsid w:val="00372781"/>
    <w:rsid w:val="0039169B"/>
    <w:rsid w:val="00392F9C"/>
    <w:rsid w:val="0039533A"/>
    <w:rsid w:val="00396257"/>
    <w:rsid w:val="003963DF"/>
    <w:rsid w:val="00397EB8"/>
    <w:rsid w:val="003A1C5B"/>
    <w:rsid w:val="003A4FD0"/>
    <w:rsid w:val="003A69D1"/>
    <w:rsid w:val="003A7705"/>
    <w:rsid w:val="003A77F1"/>
    <w:rsid w:val="003B1545"/>
    <w:rsid w:val="003B5FFF"/>
    <w:rsid w:val="003C409D"/>
    <w:rsid w:val="003C5BA6"/>
    <w:rsid w:val="003D104A"/>
    <w:rsid w:val="003E6F41"/>
    <w:rsid w:val="003E7DE3"/>
    <w:rsid w:val="003F06BB"/>
    <w:rsid w:val="003F0E85"/>
    <w:rsid w:val="00410C55"/>
    <w:rsid w:val="00416854"/>
    <w:rsid w:val="00417725"/>
    <w:rsid w:val="00437F26"/>
    <w:rsid w:val="00444097"/>
    <w:rsid w:val="00445487"/>
    <w:rsid w:val="00446AA2"/>
    <w:rsid w:val="00454769"/>
    <w:rsid w:val="00466991"/>
    <w:rsid w:val="0047064C"/>
    <w:rsid w:val="004A42E1"/>
    <w:rsid w:val="004B162C"/>
    <w:rsid w:val="004B614E"/>
    <w:rsid w:val="004C3DBE"/>
    <w:rsid w:val="004C5C96"/>
    <w:rsid w:val="004D06A4"/>
    <w:rsid w:val="004F0D71"/>
    <w:rsid w:val="004F1A81"/>
    <w:rsid w:val="0050052E"/>
    <w:rsid w:val="00501472"/>
    <w:rsid w:val="00514B77"/>
    <w:rsid w:val="005218D9"/>
    <w:rsid w:val="00527570"/>
    <w:rsid w:val="00536186"/>
    <w:rsid w:val="005369CB"/>
    <w:rsid w:val="00544CBB"/>
    <w:rsid w:val="00551104"/>
    <w:rsid w:val="00552F2C"/>
    <w:rsid w:val="00561676"/>
    <w:rsid w:val="00566B59"/>
    <w:rsid w:val="0057315F"/>
    <w:rsid w:val="00576104"/>
    <w:rsid w:val="005767A3"/>
    <w:rsid w:val="005A276B"/>
    <w:rsid w:val="005B42A6"/>
    <w:rsid w:val="005C40F4"/>
    <w:rsid w:val="005C67C8"/>
    <w:rsid w:val="005C7D1D"/>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4475"/>
    <w:rsid w:val="00665A4B"/>
    <w:rsid w:val="0066623C"/>
    <w:rsid w:val="006717E6"/>
    <w:rsid w:val="00673665"/>
    <w:rsid w:val="00680611"/>
    <w:rsid w:val="00692E2A"/>
    <w:rsid w:val="00696998"/>
    <w:rsid w:val="006A76F2"/>
    <w:rsid w:val="006D4F04"/>
    <w:rsid w:val="006D7EFB"/>
    <w:rsid w:val="006E6672"/>
    <w:rsid w:val="006E6722"/>
    <w:rsid w:val="006F5276"/>
    <w:rsid w:val="007027B9"/>
    <w:rsid w:val="00714AAC"/>
    <w:rsid w:val="00715E88"/>
    <w:rsid w:val="0072353B"/>
    <w:rsid w:val="00734CAA"/>
    <w:rsid w:val="00741B20"/>
    <w:rsid w:val="0074683D"/>
    <w:rsid w:val="00751150"/>
    <w:rsid w:val="0075533C"/>
    <w:rsid w:val="00757581"/>
    <w:rsid w:val="007611A0"/>
    <w:rsid w:val="0076147A"/>
    <w:rsid w:val="00767507"/>
    <w:rsid w:val="007828A5"/>
    <w:rsid w:val="007841F5"/>
    <w:rsid w:val="00796D3F"/>
    <w:rsid w:val="007A1683"/>
    <w:rsid w:val="007A5C12"/>
    <w:rsid w:val="007A7CB0"/>
    <w:rsid w:val="007B24F8"/>
    <w:rsid w:val="007B68A3"/>
    <w:rsid w:val="007C0FB2"/>
    <w:rsid w:val="007C2541"/>
    <w:rsid w:val="007C521D"/>
    <w:rsid w:val="007D66A8"/>
    <w:rsid w:val="007E003F"/>
    <w:rsid w:val="008164F2"/>
    <w:rsid w:val="008201A2"/>
    <w:rsid w:val="00821395"/>
    <w:rsid w:val="00824FC7"/>
    <w:rsid w:val="008278BE"/>
    <w:rsid w:val="00830E26"/>
    <w:rsid w:val="00843576"/>
    <w:rsid w:val="00843B64"/>
    <w:rsid w:val="008478FC"/>
    <w:rsid w:val="00867BFF"/>
    <w:rsid w:val="008704DB"/>
    <w:rsid w:val="008718B7"/>
    <w:rsid w:val="0088480A"/>
    <w:rsid w:val="0088757A"/>
    <w:rsid w:val="008957DD"/>
    <w:rsid w:val="00897D98"/>
    <w:rsid w:val="008A3441"/>
    <w:rsid w:val="008A6DF2"/>
    <w:rsid w:val="008A7807"/>
    <w:rsid w:val="008B4CC9"/>
    <w:rsid w:val="008C4240"/>
    <w:rsid w:val="008D7C99"/>
    <w:rsid w:val="008E0FCB"/>
    <w:rsid w:val="008E52B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1AD1"/>
    <w:rsid w:val="00962471"/>
    <w:rsid w:val="0096377C"/>
    <w:rsid w:val="00967621"/>
    <w:rsid w:val="00967E6A"/>
    <w:rsid w:val="0097665B"/>
    <w:rsid w:val="00984069"/>
    <w:rsid w:val="009906E7"/>
    <w:rsid w:val="00992DE3"/>
    <w:rsid w:val="009B4A0F"/>
    <w:rsid w:val="009C11D2"/>
    <w:rsid w:val="009C522E"/>
    <w:rsid w:val="009C6C70"/>
    <w:rsid w:val="009C79DE"/>
    <w:rsid w:val="009D0B63"/>
    <w:rsid w:val="009E24BE"/>
    <w:rsid w:val="009E2F3F"/>
    <w:rsid w:val="009E307E"/>
    <w:rsid w:val="009E7454"/>
    <w:rsid w:val="00A001C6"/>
    <w:rsid w:val="00A07870"/>
    <w:rsid w:val="00A07F19"/>
    <w:rsid w:val="00A11B9F"/>
    <w:rsid w:val="00A1348D"/>
    <w:rsid w:val="00A13988"/>
    <w:rsid w:val="00A142E9"/>
    <w:rsid w:val="00A232EE"/>
    <w:rsid w:val="00A3262F"/>
    <w:rsid w:val="00A32F74"/>
    <w:rsid w:val="00A3546E"/>
    <w:rsid w:val="00A35EA7"/>
    <w:rsid w:val="00A4175F"/>
    <w:rsid w:val="00A44411"/>
    <w:rsid w:val="00A469FA"/>
    <w:rsid w:val="00A55B01"/>
    <w:rsid w:val="00A56B5B"/>
    <w:rsid w:val="00A603FF"/>
    <w:rsid w:val="00A61671"/>
    <w:rsid w:val="00A657DD"/>
    <w:rsid w:val="00A666A6"/>
    <w:rsid w:val="00A675FD"/>
    <w:rsid w:val="00A706CF"/>
    <w:rsid w:val="00A71EFB"/>
    <w:rsid w:val="00A72437"/>
    <w:rsid w:val="00A75CBF"/>
    <w:rsid w:val="00A80611"/>
    <w:rsid w:val="00A870B1"/>
    <w:rsid w:val="00AB5340"/>
    <w:rsid w:val="00AC0A89"/>
    <w:rsid w:val="00AC4468"/>
    <w:rsid w:val="00AC5CBF"/>
    <w:rsid w:val="00AC7C96"/>
    <w:rsid w:val="00AE237D"/>
    <w:rsid w:val="00AE502A"/>
    <w:rsid w:val="00AF0A00"/>
    <w:rsid w:val="00AF7C07"/>
    <w:rsid w:val="00B11663"/>
    <w:rsid w:val="00B12B35"/>
    <w:rsid w:val="00B22C93"/>
    <w:rsid w:val="00B27589"/>
    <w:rsid w:val="00B31797"/>
    <w:rsid w:val="00B405B7"/>
    <w:rsid w:val="00B4162D"/>
    <w:rsid w:val="00B51E96"/>
    <w:rsid w:val="00B52222"/>
    <w:rsid w:val="00B52657"/>
    <w:rsid w:val="00B5428A"/>
    <w:rsid w:val="00B54847"/>
    <w:rsid w:val="00B54FE7"/>
    <w:rsid w:val="00B66901"/>
    <w:rsid w:val="00B71E6D"/>
    <w:rsid w:val="00B72070"/>
    <w:rsid w:val="00B737E9"/>
    <w:rsid w:val="00B779E1"/>
    <w:rsid w:val="00B810A4"/>
    <w:rsid w:val="00B81E47"/>
    <w:rsid w:val="00B849E3"/>
    <w:rsid w:val="00B91EE1"/>
    <w:rsid w:val="00B925AB"/>
    <w:rsid w:val="00BA0090"/>
    <w:rsid w:val="00BA1A67"/>
    <w:rsid w:val="00BA7128"/>
    <w:rsid w:val="00BB4A1B"/>
    <w:rsid w:val="00BE5B5F"/>
    <w:rsid w:val="00BE7313"/>
    <w:rsid w:val="00BF17E5"/>
    <w:rsid w:val="00C021F0"/>
    <w:rsid w:val="00C059F0"/>
    <w:rsid w:val="00C228DB"/>
    <w:rsid w:val="00C26F55"/>
    <w:rsid w:val="00C30C63"/>
    <w:rsid w:val="00C36B8B"/>
    <w:rsid w:val="00C415C1"/>
    <w:rsid w:val="00C47DBF"/>
    <w:rsid w:val="00C52AC2"/>
    <w:rsid w:val="00C552FF"/>
    <w:rsid w:val="00C558DA"/>
    <w:rsid w:val="00C55AF3"/>
    <w:rsid w:val="00C84759"/>
    <w:rsid w:val="00C86D73"/>
    <w:rsid w:val="00C9370F"/>
    <w:rsid w:val="00CA6C7F"/>
    <w:rsid w:val="00CC0DFF"/>
    <w:rsid w:val="00CC10A6"/>
    <w:rsid w:val="00CD5EB8"/>
    <w:rsid w:val="00CD7044"/>
    <w:rsid w:val="00CE08B9"/>
    <w:rsid w:val="00CE3103"/>
    <w:rsid w:val="00CE524C"/>
    <w:rsid w:val="00CF141F"/>
    <w:rsid w:val="00CF4777"/>
    <w:rsid w:val="00D067BB"/>
    <w:rsid w:val="00D07EDB"/>
    <w:rsid w:val="00D1352A"/>
    <w:rsid w:val="00D13873"/>
    <w:rsid w:val="00D169AF"/>
    <w:rsid w:val="00D2234E"/>
    <w:rsid w:val="00D24927"/>
    <w:rsid w:val="00D25249"/>
    <w:rsid w:val="00D25ED8"/>
    <w:rsid w:val="00D30F47"/>
    <w:rsid w:val="00D33365"/>
    <w:rsid w:val="00D34DE9"/>
    <w:rsid w:val="00D35F94"/>
    <w:rsid w:val="00D44172"/>
    <w:rsid w:val="00D54313"/>
    <w:rsid w:val="00D575B6"/>
    <w:rsid w:val="00D61FBB"/>
    <w:rsid w:val="00D63B8C"/>
    <w:rsid w:val="00D63D88"/>
    <w:rsid w:val="00D65163"/>
    <w:rsid w:val="00D71ECF"/>
    <w:rsid w:val="00D739CC"/>
    <w:rsid w:val="00D76E06"/>
    <w:rsid w:val="00D8093D"/>
    <w:rsid w:val="00D8108C"/>
    <w:rsid w:val="00D842AE"/>
    <w:rsid w:val="00D9211C"/>
    <w:rsid w:val="00D92DE0"/>
    <w:rsid w:val="00D92FEF"/>
    <w:rsid w:val="00D93A0F"/>
    <w:rsid w:val="00DA1BCA"/>
    <w:rsid w:val="00DA606E"/>
    <w:rsid w:val="00DB6526"/>
    <w:rsid w:val="00DC46FF"/>
    <w:rsid w:val="00DC5254"/>
    <w:rsid w:val="00DD1A4F"/>
    <w:rsid w:val="00DD3107"/>
    <w:rsid w:val="00DD7C2C"/>
    <w:rsid w:val="00DF70BF"/>
    <w:rsid w:val="00E04FF0"/>
    <w:rsid w:val="00E05FD6"/>
    <w:rsid w:val="00E06797"/>
    <w:rsid w:val="00E072CC"/>
    <w:rsid w:val="00E1265B"/>
    <w:rsid w:val="00E13B48"/>
    <w:rsid w:val="00E1404F"/>
    <w:rsid w:val="00E21C83"/>
    <w:rsid w:val="00E23D6D"/>
    <w:rsid w:val="00E24ADA"/>
    <w:rsid w:val="00E276A4"/>
    <w:rsid w:val="00E32F59"/>
    <w:rsid w:val="00E46D9A"/>
    <w:rsid w:val="00E565FF"/>
    <w:rsid w:val="00E65388"/>
    <w:rsid w:val="00E726A7"/>
    <w:rsid w:val="00E82B7D"/>
    <w:rsid w:val="00E85B7D"/>
    <w:rsid w:val="00E9121B"/>
    <w:rsid w:val="00E91D53"/>
    <w:rsid w:val="00E942CC"/>
    <w:rsid w:val="00E96DA8"/>
    <w:rsid w:val="00EA0AE2"/>
    <w:rsid w:val="00EA39E5"/>
    <w:rsid w:val="00EC5A46"/>
    <w:rsid w:val="00EC63E2"/>
    <w:rsid w:val="00EE0374"/>
    <w:rsid w:val="00EF22B3"/>
    <w:rsid w:val="00EF4C39"/>
    <w:rsid w:val="00F03B69"/>
    <w:rsid w:val="00F05C85"/>
    <w:rsid w:val="00F07A50"/>
    <w:rsid w:val="00F113DA"/>
    <w:rsid w:val="00F116A8"/>
    <w:rsid w:val="00F11AC1"/>
    <w:rsid w:val="00F34719"/>
    <w:rsid w:val="00F37DC8"/>
    <w:rsid w:val="00F439B3"/>
    <w:rsid w:val="00F650C3"/>
    <w:rsid w:val="00F65D85"/>
    <w:rsid w:val="00F725C9"/>
    <w:rsid w:val="00F7542C"/>
    <w:rsid w:val="00F8091E"/>
    <w:rsid w:val="00F839A2"/>
    <w:rsid w:val="00F8615C"/>
    <w:rsid w:val="00F873F8"/>
    <w:rsid w:val="00F92E48"/>
    <w:rsid w:val="00F96910"/>
    <w:rsid w:val="00F969E5"/>
    <w:rsid w:val="00FA6BB0"/>
    <w:rsid w:val="00FB49C6"/>
    <w:rsid w:val="00FB7DD2"/>
    <w:rsid w:val="00FD5860"/>
    <w:rsid w:val="00FE132B"/>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1E3F33"/>
  <w15:chartTrackingRefBased/>
  <w15:docId w15:val="{7DCF0C18-90C8-44A4-8DAC-4E354572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envelope address" w:uiPriority="99"/>
    <w:lsdException w:name="envelope return" w:uiPriority="99"/>
    <w:lsdException w:name="footnote reference" w:qFormat="1"/>
    <w:lsdException w:name="annotation reference" w:uiPriority="99"/>
    <w:lsdException w:name="Title" w:qFormat="1"/>
    <w:lsdException w:name="Default Paragraph Font" w:uiPriority="1"/>
    <w:lsdException w:name="Message Header" w:uiPriority="99"/>
    <w:lsdException w:name="Subtitle" w:qFormat="1"/>
    <w:lsdException w:name="Block Text" w:uiPriority="99"/>
    <w:lsdException w:name="Strong" w:uiPriority="22"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370F"/>
    <w:rPr>
      <w:rFonts w:eastAsia="SimSun"/>
      <w:lang w:val="fr-FR" w:eastAsia="zh-CN"/>
    </w:rPr>
  </w:style>
  <w:style w:type="paragraph" w:styleId="Heading1">
    <w:name w:val="heading 1"/>
    <w:basedOn w:val="Normal"/>
    <w:next w:val="Normalnumber"/>
    <w:link w:val="Heading1Char"/>
    <w:rsid w:val="00C9370F"/>
    <w:pPr>
      <w:keepNext/>
      <w:spacing w:before="240" w:after="120"/>
      <w:ind w:left="1247" w:hanging="680"/>
      <w:outlineLvl w:val="0"/>
    </w:pPr>
    <w:rPr>
      <w:b/>
      <w:sz w:val="28"/>
    </w:rPr>
  </w:style>
  <w:style w:type="paragraph" w:styleId="Heading2">
    <w:name w:val="heading 2"/>
    <w:basedOn w:val="Normal"/>
    <w:next w:val="Normalnumber"/>
    <w:link w:val="Heading2Char"/>
    <w:rsid w:val="00C9370F"/>
    <w:pPr>
      <w:keepNext/>
      <w:spacing w:before="240" w:after="120"/>
      <w:ind w:left="1247" w:hanging="680"/>
      <w:outlineLvl w:val="1"/>
    </w:pPr>
    <w:rPr>
      <w:b/>
      <w:sz w:val="24"/>
      <w:szCs w:val="24"/>
    </w:rPr>
  </w:style>
  <w:style w:type="paragraph" w:styleId="Heading3">
    <w:name w:val="heading 3"/>
    <w:basedOn w:val="Normal"/>
    <w:next w:val="Normalnumber"/>
    <w:link w:val="Heading3Char"/>
    <w:rsid w:val="00C9370F"/>
    <w:pPr>
      <w:spacing w:after="120"/>
      <w:ind w:left="1247" w:hanging="680"/>
      <w:outlineLvl w:val="2"/>
    </w:pPr>
    <w:rPr>
      <w:b/>
    </w:rPr>
  </w:style>
  <w:style w:type="paragraph" w:styleId="Heading4">
    <w:name w:val="heading 4"/>
    <w:basedOn w:val="Heading3"/>
    <w:next w:val="Normalnumber"/>
    <w:link w:val="Heading4Char"/>
    <w:rsid w:val="00C9370F"/>
    <w:pPr>
      <w:keepNext/>
      <w:outlineLvl w:val="3"/>
    </w:pPr>
  </w:style>
  <w:style w:type="paragraph" w:styleId="Heading5">
    <w:name w:val="heading 5"/>
    <w:basedOn w:val="Normal"/>
    <w:next w:val="Normal"/>
    <w:link w:val="Heading5Char"/>
    <w:rsid w:val="00C9370F"/>
    <w:pPr>
      <w:keepNext/>
      <w:outlineLvl w:val="4"/>
    </w:pPr>
    <w:rPr>
      <w:rFonts w:ascii="Univers" w:hAnsi="Univers"/>
      <w:b/>
      <w:sz w:val="24"/>
    </w:rPr>
  </w:style>
  <w:style w:type="paragraph" w:styleId="Heading6">
    <w:name w:val="heading 6"/>
    <w:basedOn w:val="Normal"/>
    <w:next w:val="Normal"/>
    <w:link w:val="Heading6Char"/>
    <w:rsid w:val="00C9370F"/>
    <w:pPr>
      <w:keepNext/>
      <w:ind w:left="578"/>
      <w:outlineLvl w:val="5"/>
    </w:pPr>
    <w:rPr>
      <w:b/>
      <w:bCs/>
      <w:sz w:val="24"/>
    </w:rPr>
  </w:style>
  <w:style w:type="paragraph" w:styleId="Heading7">
    <w:name w:val="heading 7"/>
    <w:basedOn w:val="Normal"/>
    <w:next w:val="Normal"/>
    <w:link w:val="Heading7Char"/>
    <w:rsid w:val="00C9370F"/>
    <w:pPr>
      <w:keepNext/>
      <w:widowControl w:val="0"/>
      <w:jc w:val="center"/>
      <w:outlineLvl w:val="6"/>
    </w:pPr>
    <w:rPr>
      <w:snapToGrid w:val="0"/>
      <w:u w:val="single"/>
    </w:rPr>
  </w:style>
  <w:style w:type="paragraph" w:styleId="Heading8">
    <w:name w:val="heading 8"/>
    <w:basedOn w:val="Normal"/>
    <w:next w:val="Normal"/>
    <w:link w:val="Heading8Char"/>
    <w:rsid w:val="00C9370F"/>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rsid w:val="00C9370F"/>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C9370F"/>
    <w:rPr>
      <w:rFonts w:ascii="Times New Roman" w:hAnsi="Times New Roman"/>
      <w:b/>
      <w:sz w:val="18"/>
    </w:rPr>
  </w:style>
  <w:style w:type="table" w:customStyle="1" w:styleId="Tabledocright">
    <w:name w:val="Table_doc_right"/>
    <w:basedOn w:val="TableNormal"/>
    <w:rsid w:val="00C9370F"/>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9370F"/>
    <w:pPr>
      <w:ind w:left="1000"/>
    </w:pPr>
    <w:rPr>
      <w:sz w:val="18"/>
      <w:szCs w:val="18"/>
    </w:rPr>
  </w:style>
  <w:style w:type="paragraph" w:styleId="TOC7">
    <w:name w:val="toc 7"/>
    <w:basedOn w:val="Normal"/>
    <w:next w:val="Normal"/>
    <w:autoRedefine/>
    <w:semiHidden/>
    <w:rsid w:val="00C9370F"/>
    <w:pPr>
      <w:ind w:left="1200"/>
    </w:pPr>
    <w:rPr>
      <w:sz w:val="18"/>
      <w:szCs w:val="18"/>
    </w:rPr>
  </w:style>
  <w:style w:type="paragraph" w:styleId="TOC8">
    <w:name w:val="toc 8"/>
    <w:basedOn w:val="Normal"/>
    <w:next w:val="Normal"/>
    <w:autoRedefine/>
    <w:semiHidden/>
    <w:rsid w:val="00C9370F"/>
    <w:pPr>
      <w:ind w:left="1400"/>
    </w:pPr>
    <w:rPr>
      <w:sz w:val="18"/>
      <w:szCs w:val="18"/>
    </w:rPr>
  </w:style>
  <w:style w:type="paragraph" w:styleId="TOC9">
    <w:name w:val="toc 9"/>
    <w:basedOn w:val="Normal"/>
    <w:next w:val="Normal"/>
    <w:autoRedefine/>
    <w:semiHidden/>
    <w:rsid w:val="00C9370F"/>
    <w:pPr>
      <w:ind w:left="1600"/>
    </w:pPr>
    <w:rPr>
      <w:sz w:val="18"/>
      <w:szCs w:val="18"/>
    </w:rPr>
  </w:style>
  <w:style w:type="paragraph" w:customStyle="1" w:styleId="Titlefigure">
    <w:name w:val="Title_figure"/>
    <w:basedOn w:val="Titletable"/>
    <w:next w:val="NormalNonumber"/>
    <w:rsid w:val="00C9370F"/>
    <w:rPr>
      <w:bCs w:val="0"/>
    </w:rPr>
  </w:style>
  <w:style w:type="paragraph" w:styleId="TableofFigures">
    <w:name w:val="table of figures"/>
    <w:basedOn w:val="Normal"/>
    <w:next w:val="Normal"/>
    <w:autoRedefine/>
    <w:semiHidden/>
    <w:rsid w:val="00C9370F"/>
    <w:pPr>
      <w:ind w:left="1814" w:hanging="567"/>
    </w:pPr>
  </w:style>
  <w:style w:type="paragraph" w:customStyle="1" w:styleId="CH1">
    <w:name w:val="CH1"/>
    <w:basedOn w:val="Normal-pool"/>
    <w:next w:val="CH2"/>
    <w:qFormat/>
    <w:rsid w:val="00C9370F"/>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C9370F"/>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9370F"/>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C9370F"/>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9370F"/>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C9370F"/>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val="fr-CA" w:eastAsia="en-US"/>
    </w:rPr>
  </w:style>
  <w:style w:type="paragraph" w:customStyle="1" w:styleId="Footerpool">
    <w:name w:val="Footer_pool"/>
    <w:basedOn w:val="Normal"/>
    <w:next w:val="Normal"/>
    <w:semiHidden/>
    <w:rsid w:val="008278BE"/>
    <w:pPr>
      <w:tabs>
        <w:tab w:val="left" w:pos="4321"/>
        <w:tab w:val="right" w:pos="8641"/>
      </w:tabs>
      <w:spacing w:before="60" w:after="120"/>
    </w:pPr>
    <w:rPr>
      <w:b/>
      <w:sz w:val="18"/>
    </w:rPr>
  </w:style>
  <w:style w:type="paragraph" w:customStyle="1" w:styleId="Headerpool">
    <w:name w:val="Header_pool"/>
    <w:basedOn w:val="Normal"/>
    <w:next w:val="Normal"/>
    <w:semiHidden/>
    <w:rsid w:val="0039533A"/>
    <w:pPr>
      <w:pBdr>
        <w:bottom w:val="single" w:sz="4" w:space="1" w:color="auto"/>
      </w:pBdr>
      <w:tabs>
        <w:tab w:val="center" w:pos="4536"/>
        <w:tab w:val="right" w:pos="9072"/>
      </w:tabs>
      <w:spacing w:after="120"/>
    </w:pPr>
    <w:rPr>
      <w:b/>
      <w:sz w:val="18"/>
    </w:rPr>
  </w:style>
  <w:style w:type="paragraph" w:customStyle="1" w:styleId="Normalpool">
    <w:name w:val="Normal_pool"/>
    <w:link w:val="NormalpoolChar"/>
    <w:autoRedefine/>
    <w:semiHidden/>
    <w:rsid w:val="00C9370F"/>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C9370F"/>
    <w:pPr>
      <w:tabs>
        <w:tab w:val="left" w:pos="4321"/>
        <w:tab w:val="right" w:pos="8641"/>
      </w:tabs>
      <w:spacing w:before="60" w:after="120"/>
    </w:pPr>
    <w:rPr>
      <w:b/>
      <w:sz w:val="18"/>
    </w:rPr>
  </w:style>
  <w:style w:type="paragraph" w:customStyle="1" w:styleId="Header-pool">
    <w:name w:val="Header-pool"/>
    <w:basedOn w:val="Normal-pool"/>
    <w:next w:val="Normal-pool"/>
    <w:rsid w:val="00C9370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C9370F"/>
    <w:pPr>
      <w:tabs>
        <w:tab w:val="left" w:pos="1247"/>
        <w:tab w:val="left" w:pos="1814"/>
        <w:tab w:val="left" w:pos="2381"/>
        <w:tab w:val="left" w:pos="2948"/>
        <w:tab w:val="left" w:pos="3515"/>
        <w:tab w:val="left" w:pos="4082"/>
      </w:tabs>
    </w:pPr>
    <w:rPr>
      <w:rFonts w:eastAsia="SimSun"/>
      <w:lang w:val="fr-FR" w:eastAsia="en-US"/>
    </w:rPr>
  </w:style>
  <w:style w:type="paragraph" w:styleId="FootnoteText">
    <w:name w:val="footnote text"/>
    <w:aliases w:val="Fußnotentextf,DNV-FT,Geneva 9,Font: Geneva 9,Boston 10,f,fn,Footnotes,Footnote ak,ft,fn cafc,Footnotes Char Char,Footnote Text Char Char,fn Char Char,footnote text Char Char Char Ch,footnote text Char Char Char Ch Char,footnote3,text"/>
    <w:basedOn w:val="Normal"/>
    <w:link w:val="FootnoteTextChar"/>
    <w:qFormat/>
    <w:rsid w:val="00C9370F"/>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basedOn w:val="DefaultParagraphFont"/>
    <w:link w:val="Header"/>
    <w:rsid w:val="008278BE"/>
    <w:rPr>
      <w:rFonts w:eastAsia="SimSun"/>
      <w:b/>
      <w:sz w:val="18"/>
      <w:lang w:val="fr-FR" w:eastAsia="zh-CN"/>
    </w:rPr>
  </w:style>
  <w:style w:type="table" w:customStyle="1" w:styleId="AATable">
    <w:name w:val="AA_Table"/>
    <w:basedOn w:val="TableNormal"/>
    <w:semiHidden/>
    <w:rsid w:val="00C9370F"/>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9370F"/>
    <w:pPr>
      <w:keepNext/>
      <w:keepLines/>
      <w:suppressAutoHyphens/>
    </w:pPr>
    <w:rPr>
      <w:b/>
    </w:rPr>
  </w:style>
  <w:style w:type="paragraph" w:customStyle="1" w:styleId="AATitle2">
    <w:name w:val="AA_Title2"/>
    <w:basedOn w:val="AATitle"/>
    <w:qFormat/>
    <w:rsid w:val="00C9370F"/>
    <w:pPr>
      <w:tabs>
        <w:tab w:val="clear" w:pos="4082"/>
      </w:tabs>
      <w:spacing w:before="120" w:after="120"/>
    </w:pPr>
  </w:style>
  <w:style w:type="paragraph" w:customStyle="1" w:styleId="BBTitle">
    <w:name w:val="BB_Title"/>
    <w:basedOn w:val="Normal-pool"/>
    <w:link w:val="BBTitleChar"/>
    <w:qFormat/>
    <w:rsid w:val="00C9370F"/>
    <w:pPr>
      <w:keepNext/>
      <w:keepLines/>
      <w:suppressAutoHyphens/>
      <w:spacing w:before="320" w:after="240"/>
      <w:ind w:left="1247" w:right="567"/>
    </w:pPr>
    <w:rPr>
      <w:b/>
      <w:sz w:val="28"/>
      <w:szCs w:val="28"/>
    </w:rPr>
  </w:style>
  <w:style w:type="paragraph" w:styleId="Footer">
    <w:name w:val="footer"/>
    <w:basedOn w:val="Normal"/>
    <w:link w:val="FooterChar"/>
    <w:rsid w:val="00C9370F"/>
    <w:pPr>
      <w:tabs>
        <w:tab w:val="center" w:pos="4320"/>
        <w:tab w:val="right" w:pos="8640"/>
      </w:tabs>
      <w:spacing w:before="60" w:after="120"/>
    </w:pPr>
    <w:rPr>
      <w:sz w:val="18"/>
    </w:rPr>
  </w:style>
  <w:style w:type="paragraph" w:styleId="Header">
    <w:name w:val="header"/>
    <w:basedOn w:val="Normal"/>
    <w:link w:val="HeaderChar"/>
    <w:rsid w:val="00C9370F"/>
    <w:pPr>
      <w:pBdr>
        <w:bottom w:val="single" w:sz="4" w:space="1" w:color="auto"/>
      </w:pBdr>
      <w:tabs>
        <w:tab w:val="center" w:pos="4536"/>
        <w:tab w:val="right" w:pos="9072"/>
      </w:tabs>
      <w:spacing w:after="120"/>
    </w:pPr>
    <w:rPr>
      <w:b/>
      <w:sz w:val="18"/>
    </w:rPr>
  </w:style>
  <w:style w:type="character" w:styleId="Hyperlink">
    <w:name w:val="Hyperlink"/>
    <w:unhideWhenUsed/>
    <w:rsid w:val="00C9370F"/>
    <w:rPr>
      <w:rFonts w:ascii="Times New Roman" w:hAnsi="Times New Roman"/>
      <w:color w:val="0000FF"/>
      <w:sz w:val="20"/>
      <w:szCs w:val="20"/>
      <w:u w:val="single"/>
      <w:lang w:val="en-US"/>
    </w:rPr>
  </w:style>
  <w:style w:type="numbering" w:customStyle="1" w:styleId="Normallist">
    <w:name w:val="Normal_list"/>
    <w:basedOn w:val="NoList"/>
    <w:rsid w:val="00C9370F"/>
    <w:pPr>
      <w:numPr>
        <w:numId w:val="1"/>
      </w:numPr>
    </w:pPr>
  </w:style>
  <w:style w:type="paragraph" w:customStyle="1" w:styleId="NormalNonumber">
    <w:name w:val="Normal_No_number"/>
    <w:basedOn w:val="Normal-pool"/>
    <w:qFormat/>
    <w:rsid w:val="00C9370F"/>
    <w:pPr>
      <w:spacing w:after="120"/>
      <w:ind w:left="1247"/>
    </w:pPr>
  </w:style>
  <w:style w:type="paragraph" w:customStyle="1" w:styleId="Normalnumber">
    <w:name w:val="Normal_number"/>
    <w:basedOn w:val="Normalpool"/>
    <w:link w:val="NormalnumberChar"/>
    <w:qFormat/>
    <w:rsid w:val="00C9370F"/>
    <w:pPr>
      <w:numPr>
        <w:numId w:val="2"/>
      </w:numPr>
      <w:spacing w:after="120"/>
    </w:pPr>
    <w:rPr>
      <w:rFonts w:eastAsia="Times New Roman"/>
    </w:rPr>
  </w:style>
  <w:style w:type="paragraph" w:customStyle="1" w:styleId="Titletable">
    <w:name w:val="Title_table"/>
    <w:basedOn w:val="Normal-pool"/>
    <w:next w:val="NormalNonumber"/>
    <w:rsid w:val="00C9370F"/>
    <w:pPr>
      <w:keepNext/>
      <w:keepLines/>
      <w:suppressAutoHyphens/>
      <w:spacing w:after="60"/>
      <w:ind w:left="1247"/>
    </w:pPr>
    <w:rPr>
      <w:b/>
      <w:bCs/>
    </w:rPr>
  </w:style>
  <w:style w:type="paragraph" w:styleId="TOC1">
    <w:name w:val="toc 1"/>
    <w:basedOn w:val="Normal-pool"/>
    <w:next w:val="Normal-pool"/>
    <w:unhideWhenUsed/>
    <w:rsid w:val="00C9370F"/>
    <w:pPr>
      <w:tabs>
        <w:tab w:val="right" w:leader="dot" w:pos="9486"/>
      </w:tabs>
      <w:spacing w:before="240"/>
      <w:ind w:left="1814" w:hanging="567"/>
    </w:pPr>
    <w:rPr>
      <w:bCs/>
    </w:rPr>
  </w:style>
  <w:style w:type="paragraph" w:styleId="TOC2">
    <w:name w:val="toc 2"/>
    <w:basedOn w:val="Normal-pool"/>
    <w:next w:val="Normal-pool"/>
    <w:unhideWhenUsed/>
    <w:rsid w:val="00C9370F"/>
    <w:pPr>
      <w:tabs>
        <w:tab w:val="right" w:leader="dot" w:pos="9486"/>
      </w:tabs>
      <w:ind w:left="2381" w:hanging="567"/>
    </w:pPr>
  </w:style>
  <w:style w:type="paragraph" w:styleId="TOC3">
    <w:name w:val="toc 3"/>
    <w:basedOn w:val="Normal-pool"/>
    <w:next w:val="Normal-pool"/>
    <w:unhideWhenUsed/>
    <w:rsid w:val="00C9370F"/>
    <w:pPr>
      <w:tabs>
        <w:tab w:val="right" w:leader="dot" w:pos="9486"/>
      </w:tabs>
      <w:ind w:left="2948" w:hanging="567"/>
    </w:pPr>
    <w:rPr>
      <w:iCs/>
    </w:rPr>
  </w:style>
  <w:style w:type="paragraph" w:styleId="TOC4">
    <w:name w:val="toc 4"/>
    <w:basedOn w:val="Normal-pool"/>
    <w:next w:val="Normal-pool"/>
    <w:unhideWhenUsed/>
    <w:rsid w:val="00C9370F"/>
    <w:pPr>
      <w:tabs>
        <w:tab w:val="left" w:pos="1000"/>
        <w:tab w:val="right" w:leader="dot" w:pos="9486"/>
      </w:tabs>
      <w:ind w:left="3515" w:hanging="567"/>
    </w:pPr>
    <w:rPr>
      <w:szCs w:val="18"/>
    </w:rPr>
  </w:style>
  <w:style w:type="paragraph" w:styleId="TOC5">
    <w:name w:val="toc 5"/>
    <w:basedOn w:val="Normal-pool"/>
    <w:next w:val="Normal-pool"/>
    <w:rsid w:val="00C9370F"/>
    <w:pPr>
      <w:ind w:left="800"/>
    </w:pPr>
    <w:rPr>
      <w:sz w:val="18"/>
      <w:szCs w:val="18"/>
    </w:rPr>
  </w:style>
  <w:style w:type="paragraph" w:customStyle="1" w:styleId="ZZAnxheader">
    <w:name w:val="ZZ_Anx_header"/>
    <w:basedOn w:val="Normal-pool"/>
    <w:link w:val="ZZAnxheaderChar"/>
    <w:rsid w:val="00C9370F"/>
    <w:rPr>
      <w:b/>
      <w:bCs/>
      <w:sz w:val="28"/>
      <w:szCs w:val="22"/>
    </w:rPr>
  </w:style>
  <w:style w:type="paragraph" w:customStyle="1" w:styleId="ZZAnxtitle">
    <w:name w:val="ZZ_Anx_title"/>
    <w:basedOn w:val="Normal-pool"/>
    <w:link w:val="ZZAnxtitleChar"/>
    <w:rsid w:val="00C9370F"/>
    <w:pPr>
      <w:spacing w:before="360" w:after="120"/>
      <w:ind w:left="1247"/>
    </w:pPr>
    <w:rPr>
      <w:b/>
      <w:bCs/>
      <w:sz w:val="28"/>
      <w:szCs w:val="26"/>
    </w:rPr>
  </w:style>
  <w:style w:type="paragraph" w:styleId="BalloonText">
    <w:name w:val="Balloon Text"/>
    <w:basedOn w:val="Normal"/>
    <w:link w:val="BalloonTextChar"/>
    <w:unhideWhenUsed/>
    <w:rsid w:val="008278BE"/>
    <w:rPr>
      <w:rFonts w:ascii="Tahoma" w:hAnsi="Tahoma" w:cs="Tahoma"/>
      <w:sz w:val="16"/>
      <w:szCs w:val="16"/>
    </w:rPr>
  </w:style>
  <w:style w:type="character" w:customStyle="1" w:styleId="BalloonTextChar">
    <w:name w:val="Balloon Text Char"/>
    <w:basedOn w:val="DefaultParagraphFont"/>
    <w:link w:val="BalloonText"/>
    <w:rsid w:val="008278BE"/>
    <w:rPr>
      <w:rFonts w:ascii="Tahoma" w:eastAsia="SimSun" w:hAnsi="Tahoma" w:cs="Tahoma"/>
      <w:sz w:val="16"/>
      <w:szCs w:val="16"/>
      <w:lang w:eastAsia="zh-CN"/>
    </w:rPr>
  </w:style>
  <w:style w:type="character" w:styleId="CommentReference">
    <w:name w:val="annotation reference"/>
    <w:basedOn w:val="DefaultParagraphFont"/>
    <w:uiPriority w:val="99"/>
    <w:unhideWhenUsed/>
    <w:rsid w:val="008278BE"/>
    <w:rPr>
      <w:sz w:val="16"/>
      <w:szCs w:val="16"/>
    </w:rPr>
  </w:style>
  <w:style w:type="paragraph" w:styleId="CommentText">
    <w:name w:val="annotation text"/>
    <w:basedOn w:val="Normal"/>
    <w:link w:val="CommentTextChar"/>
    <w:unhideWhenUsed/>
    <w:rsid w:val="008278BE"/>
  </w:style>
  <w:style w:type="character" w:customStyle="1" w:styleId="CommentTextChar">
    <w:name w:val="Comment Text Char"/>
    <w:basedOn w:val="DefaultParagraphFont"/>
    <w:link w:val="CommentText"/>
    <w:rsid w:val="008278BE"/>
    <w:rPr>
      <w:rFonts w:eastAsia="SimSun"/>
      <w:lang w:eastAsia="zh-CN"/>
    </w:rPr>
  </w:style>
  <w:style w:type="paragraph" w:styleId="CommentSubject">
    <w:name w:val="annotation subject"/>
    <w:basedOn w:val="CommentText"/>
    <w:next w:val="CommentText"/>
    <w:link w:val="CommentSubjectChar"/>
    <w:unhideWhenUsed/>
    <w:rsid w:val="008278BE"/>
    <w:rPr>
      <w:b/>
      <w:bCs/>
    </w:rPr>
  </w:style>
  <w:style w:type="character" w:customStyle="1" w:styleId="CommentSubjectChar">
    <w:name w:val="Comment Subject Char"/>
    <w:basedOn w:val="CommentTextChar"/>
    <w:link w:val="CommentSubject"/>
    <w:rsid w:val="008278BE"/>
    <w:rPr>
      <w:rFonts w:eastAsia="SimSun"/>
      <w:b/>
      <w:bCs/>
      <w:lang w:eastAsia="zh-CN"/>
    </w:rPr>
  </w:style>
  <w:style w:type="character" w:customStyle="1" w:styleId="FootnoteTextChar">
    <w:name w:val="Footnote Text Char"/>
    <w:aliases w:val="Fußnotentextf Char,DNV-FT Char,Geneva 9 Char,Font: Geneva 9 Char,Boston 10 Char,f Char,fn Char,Footnotes Char,Footnote ak Char,ft Char,fn cafc Char,Footnotes Char Char Char,Footnote Text Char Char Char,fn Char Char Char,footnote3 Char"/>
    <w:basedOn w:val="DefaultParagraphFont"/>
    <w:link w:val="FootnoteText"/>
    <w:locked/>
    <w:rsid w:val="008278BE"/>
    <w:rPr>
      <w:rFonts w:eastAsia="SimSun"/>
      <w:sz w:val="18"/>
      <w:lang w:val="fr-CA" w:eastAsia="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8278BE"/>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9370F"/>
    <w:rPr>
      <w:rFonts w:ascii="Times New Roman" w:hAnsi="Times New Roman"/>
      <w:color w:val="auto"/>
      <w:sz w:val="20"/>
      <w:szCs w:val="18"/>
      <w:vertAlign w:val="superscript"/>
    </w:rPr>
  </w:style>
  <w:style w:type="paragraph" w:styleId="NormalWeb">
    <w:name w:val="Normal (Web)"/>
    <w:basedOn w:val="Normal"/>
    <w:uiPriority w:val="99"/>
    <w:unhideWhenUsed/>
    <w:rsid w:val="008278BE"/>
    <w:pPr>
      <w:spacing w:before="100" w:beforeAutospacing="1" w:after="100" w:afterAutospacing="1"/>
    </w:pPr>
    <w:rPr>
      <w:rFonts w:eastAsiaTheme="minorEastAsia"/>
      <w:sz w:val="24"/>
      <w:szCs w:val="24"/>
      <w:lang w:eastAsia="en-US"/>
    </w:rPr>
  </w:style>
  <w:style w:type="table" w:styleId="TableGrid">
    <w:name w:val="Table Grid"/>
    <w:basedOn w:val="TableNormal"/>
    <w:rsid w:val="008278BE"/>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C9370F"/>
    <w:rPr>
      <w:rFonts w:eastAsia="SimSun"/>
      <w:lang w:val="fr-FR" w:eastAsia="en-US"/>
    </w:rPr>
  </w:style>
  <w:style w:type="paragraph" w:customStyle="1" w:styleId="ASymbol">
    <w:name w:val="A_Symbol"/>
    <w:basedOn w:val="Normal-pool"/>
    <w:rsid w:val="00C9370F"/>
    <w:pPr>
      <w:tabs>
        <w:tab w:val="clear" w:pos="1247"/>
        <w:tab w:val="clear" w:pos="1814"/>
        <w:tab w:val="clear" w:pos="2381"/>
        <w:tab w:val="clear" w:pos="2948"/>
        <w:tab w:val="clear" w:pos="3515"/>
        <w:tab w:val="clear" w:pos="4082"/>
        <w:tab w:val="right" w:pos="2920"/>
      </w:tabs>
      <w:jc w:val="right"/>
    </w:pPr>
    <w:rPr>
      <w:lang w:val="en-GB"/>
    </w:rPr>
  </w:style>
  <w:style w:type="paragraph" w:customStyle="1" w:styleId="Normal-pool-Table">
    <w:name w:val="Normal-pool-Table"/>
    <w:basedOn w:val="Normal-pool"/>
    <w:rsid w:val="00C9370F"/>
    <w:pPr>
      <w:spacing w:before="40" w:after="40"/>
    </w:pPr>
    <w:rPr>
      <w:sz w:val="18"/>
      <w:lang w:val="en-GB"/>
    </w:rPr>
  </w:style>
  <w:style w:type="paragraph" w:customStyle="1" w:styleId="Footnote-Text">
    <w:name w:val="Footnote-Text"/>
    <w:basedOn w:val="Normal-pool"/>
    <w:rsid w:val="00C9370F"/>
    <w:pPr>
      <w:spacing w:before="20" w:after="40"/>
      <w:ind w:left="1247"/>
    </w:pPr>
    <w:rPr>
      <w:sz w:val="18"/>
    </w:rPr>
  </w:style>
  <w:style w:type="paragraph" w:customStyle="1" w:styleId="AConvName">
    <w:name w:val="A_ConvName"/>
    <w:basedOn w:val="Normal-pool"/>
    <w:next w:val="Normal-pool"/>
    <w:rsid w:val="00C9370F"/>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Text">
    <w:name w:val="A_Text"/>
    <w:basedOn w:val="Normal-pool"/>
    <w:rsid w:val="00C9370F"/>
    <w:pPr>
      <w:spacing w:before="120" w:after="120"/>
    </w:pPr>
  </w:style>
  <w:style w:type="paragraph" w:customStyle="1" w:styleId="ATwoLetters">
    <w:name w:val="A_TwoLetters"/>
    <w:basedOn w:val="Normal-pool"/>
    <w:next w:val="Normal-pool"/>
    <w:rsid w:val="00C9370F"/>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9370F"/>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rsid w:val="008278BE"/>
    <w:rPr>
      <w:color w:val="800080"/>
      <w:u w:val="single"/>
    </w:rPr>
  </w:style>
  <w:style w:type="character" w:customStyle="1" w:styleId="FooterChar">
    <w:name w:val="Footer Char"/>
    <w:basedOn w:val="DefaultParagraphFont"/>
    <w:link w:val="Footer"/>
    <w:rsid w:val="008278BE"/>
    <w:rPr>
      <w:rFonts w:eastAsia="SimSun"/>
      <w:sz w:val="18"/>
      <w:lang w:val="fr-FR" w:eastAsia="zh-CN"/>
    </w:rPr>
  </w:style>
  <w:style w:type="character" w:customStyle="1" w:styleId="Heading1Char">
    <w:name w:val="Heading 1 Char"/>
    <w:basedOn w:val="DefaultParagraphFont"/>
    <w:link w:val="Heading1"/>
    <w:rsid w:val="008278BE"/>
    <w:rPr>
      <w:rFonts w:eastAsia="SimSun"/>
      <w:b/>
      <w:sz w:val="28"/>
      <w:lang w:val="fr-FR" w:eastAsia="zh-CN"/>
    </w:rPr>
  </w:style>
  <w:style w:type="character" w:customStyle="1" w:styleId="Heading2Char">
    <w:name w:val="Heading 2 Char"/>
    <w:basedOn w:val="DefaultParagraphFont"/>
    <w:link w:val="Heading2"/>
    <w:rsid w:val="008278BE"/>
    <w:rPr>
      <w:rFonts w:eastAsia="SimSun"/>
      <w:b/>
      <w:sz w:val="24"/>
      <w:szCs w:val="24"/>
      <w:lang w:val="fr-FR" w:eastAsia="zh-CN"/>
    </w:rPr>
  </w:style>
  <w:style w:type="character" w:customStyle="1" w:styleId="Heading3Char">
    <w:name w:val="Heading 3 Char"/>
    <w:basedOn w:val="DefaultParagraphFont"/>
    <w:link w:val="Heading3"/>
    <w:rsid w:val="008278BE"/>
    <w:rPr>
      <w:rFonts w:eastAsia="SimSun"/>
      <w:b/>
      <w:lang w:val="fr-FR" w:eastAsia="zh-CN"/>
    </w:rPr>
  </w:style>
  <w:style w:type="character" w:customStyle="1" w:styleId="Heading4Char">
    <w:name w:val="Heading 4 Char"/>
    <w:basedOn w:val="DefaultParagraphFont"/>
    <w:link w:val="Heading4"/>
    <w:rsid w:val="008278BE"/>
    <w:rPr>
      <w:rFonts w:eastAsia="SimSun"/>
      <w:b/>
      <w:lang w:val="fr-FR" w:eastAsia="zh-CN"/>
    </w:rPr>
  </w:style>
  <w:style w:type="character" w:customStyle="1" w:styleId="Heading5Char">
    <w:name w:val="Heading 5 Char"/>
    <w:basedOn w:val="DefaultParagraphFont"/>
    <w:link w:val="Heading5"/>
    <w:rsid w:val="008278BE"/>
    <w:rPr>
      <w:rFonts w:ascii="Univers" w:eastAsia="SimSun" w:hAnsi="Univers"/>
      <w:b/>
      <w:sz w:val="24"/>
      <w:lang w:val="fr-FR" w:eastAsia="zh-CN"/>
    </w:rPr>
  </w:style>
  <w:style w:type="character" w:customStyle="1" w:styleId="Heading6Char">
    <w:name w:val="Heading 6 Char"/>
    <w:basedOn w:val="DefaultParagraphFont"/>
    <w:link w:val="Heading6"/>
    <w:rsid w:val="008278BE"/>
    <w:rPr>
      <w:rFonts w:eastAsia="SimSun"/>
      <w:b/>
      <w:bCs/>
      <w:sz w:val="24"/>
      <w:lang w:val="fr-FR" w:eastAsia="zh-CN"/>
    </w:rPr>
  </w:style>
  <w:style w:type="character" w:customStyle="1" w:styleId="Heading7Char">
    <w:name w:val="Heading 7 Char"/>
    <w:basedOn w:val="DefaultParagraphFont"/>
    <w:link w:val="Heading7"/>
    <w:rsid w:val="008278BE"/>
    <w:rPr>
      <w:rFonts w:eastAsia="SimSun"/>
      <w:snapToGrid w:val="0"/>
      <w:u w:val="single"/>
      <w:lang w:val="fr-FR" w:eastAsia="zh-CN"/>
    </w:rPr>
  </w:style>
  <w:style w:type="character" w:customStyle="1" w:styleId="Heading8Char">
    <w:name w:val="Heading 8 Char"/>
    <w:basedOn w:val="DefaultParagraphFont"/>
    <w:link w:val="Heading8"/>
    <w:rsid w:val="008278BE"/>
    <w:rPr>
      <w:rFonts w:eastAsia="SimSun"/>
      <w:snapToGrid w:val="0"/>
      <w:u w:val="single"/>
      <w:lang w:val="fr-FR" w:eastAsia="zh-CN"/>
    </w:rPr>
  </w:style>
  <w:style w:type="character" w:customStyle="1" w:styleId="Heading9Char">
    <w:name w:val="Heading 9 Char"/>
    <w:basedOn w:val="DefaultParagraphFont"/>
    <w:link w:val="Heading9"/>
    <w:rsid w:val="008278BE"/>
    <w:rPr>
      <w:rFonts w:eastAsia="SimSun"/>
      <w:snapToGrid w:val="0"/>
      <w:u w:val="single"/>
      <w:lang w:val="fr-FR" w:eastAsia="zh-CN"/>
    </w:rPr>
  </w:style>
  <w:style w:type="paragraph" w:styleId="NoSpacing">
    <w:name w:val="No Spacing"/>
    <w:uiPriority w:val="1"/>
    <w:qFormat/>
    <w:rsid w:val="008278BE"/>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9370F"/>
    <w:rPr>
      <w:lang w:val="fr-CA" w:eastAsia="en-US"/>
    </w:rPr>
  </w:style>
  <w:style w:type="character" w:styleId="PlaceholderText">
    <w:name w:val="Placeholder Text"/>
    <w:basedOn w:val="DefaultParagraphFont"/>
    <w:uiPriority w:val="99"/>
    <w:semiHidden/>
    <w:rsid w:val="008278BE"/>
    <w:rPr>
      <w:color w:val="808080"/>
    </w:rPr>
  </w:style>
  <w:style w:type="table" w:customStyle="1" w:styleId="TableGrid1">
    <w:name w:val="Table Grid1"/>
    <w:basedOn w:val="TableNormal"/>
    <w:next w:val="TableGrid"/>
    <w:rsid w:val="005A2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A276B"/>
    <w:rPr>
      <w:rFonts w:eastAsia="SimSun"/>
      <w:b/>
      <w:sz w:val="28"/>
      <w:szCs w:val="28"/>
      <w:lang w:val="fr-FR" w:eastAsia="en-US"/>
    </w:rPr>
  </w:style>
  <w:style w:type="paragraph" w:styleId="Bibliography">
    <w:name w:val="Bibliography"/>
    <w:basedOn w:val="Normal"/>
    <w:next w:val="Normal"/>
    <w:uiPriority w:val="37"/>
    <w:semiHidden/>
    <w:unhideWhenUsed/>
    <w:rsid w:val="002906A4"/>
  </w:style>
  <w:style w:type="paragraph" w:styleId="BlockText">
    <w:name w:val="Block Text"/>
    <w:basedOn w:val="Normal"/>
    <w:uiPriority w:val="99"/>
    <w:rsid w:val="002906A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2906A4"/>
    <w:pPr>
      <w:spacing w:after="120"/>
    </w:pPr>
  </w:style>
  <w:style w:type="character" w:customStyle="1" w:styleId="BodyTextChar">
    <w:name w:val="Body Text Char"/>
    <w:basedOn w:val="DefaultParagraphFont"/>
    <w:link w:val="BodyText"/>
    <w:rsid w:val="002906A4"/>
    <w:rPr>
      <w:rFonts w:eastAsia="SimSun"/>
      <w:lang w:val="fr-FR" w:eastAsia="zh-CN"/>
    </w:rPr>
  </w:style>
  <w:style w:type="paragraph" w:styleId="BodyText2">
    <w:name w:val="Body Text 2"/>
    <w:basedOn w:val="Normal"/>
    <w:link w:val="BodyText2Char"/>
    <w:rsid w:val="002906A4"/>
    <w:pPr>
      <w:spacing w:after="120" w:line="480" w:lineRule="auto"/>
    </w:pPr>
  </w:style>
  <w:style w:type="character" w:customStyle="1" w:styleId="BodyText2Char">
    <w:name w:val="Body Text 2 Char"/>
    <w:basedOn w:val="DefaultParagraphFont"/>
    <w:link w:val="BodyText2"/>
    <w:rsid w:val="002906A4"/>
    <w:rPr>
      <w:rFonts w:eastAsia="SimSun"/>
      <w:lang w:val="fr-FR" w:eastAsia="zh-CN"/>
    </w:rPr>
  </w:style>
  <w:style w:type="paragraph" w:styleId="BodyText3">
    <w:name w:val="Body Text 3"/>
    <w:basedOn w:val="Normal"/>
    <w:link w:val="BodyText3Char"/>
    <w:rsid w:val="002906A4"/>
    <w:pPr>
      <w:spacing w:after="120"/>
    </w:pPr>
    <w:rPr>
      <w:sz w:val="16"/>
      <w:szCs w:val="16"/>
    </w:rPr>
  </w:style>
  <w:style w:type="character" w:customStyle="1" w:styleId="BodyText3Char">
    <w:name w:val="Body Text 3 Char"/>
    <w:basedOn w:val="DefaultParagraphFont"/>
    <w:link w:val="BodyText3"/>
    <w:rsid w:val="002906A4"/>
    <w:rPr>
      <w:rFonts w:eastAsia="SimSun"/>
      <w:sz w:val="16"/>
      <w:szCs w:val="16"/>
      <w:lang w:val="fr-FR" w:eastAsia="zh-CN"/>
    </w:rPr>
  </w:style>
  <w:style w:type="paragraph" w:styleId="BodyTextFirstIndent">
    <w:name w:val="Body Text First Indent"/>
    <w:basedOn w:val="BodyText"/>
    <w:link w:val="BodyTextFirstIndentChar"/>
    <w:rsid w:val="002906A4"/>
    <w:pPr>
      <w:spacing w:after="0"/>
      <w:ind w:firstLine="360"/>
    </w:pPr>
  </w:style>
  <w:style w:type="character" w:customStyle="1" w:styleId="BodyTextFirstIndentChar">
    <w:name w:val="Body Text First Indent Char"/>
    <w:basedOn w:val="BodyTextChar"/>
    <w:link w:val="BodyTextFirstIndent"/>
    <w:rsid w:val="002906A4"/>
    <w:rPr>
      <w:rFonts w:eastAsia="SimSun"/>
      <w:lang w:val="fr-FR" w:eastAsia="zh-CN"/>
    </w:rPr>
  </w:style>
  <w:style w:type="paragraph" w:styleId="BodyTextIndent">
    <w:name w:val="Body Text Indent"/>
    <w:basedOn w:val="Normal"/>
    <w:link w:val="BodyTextIndentChar"/>
    <w:rsid w:val="002906A4"/>
    <w:pPr>
      <w:spacing w:after="120"/>
      <w:ind w:left="360"/>
    </w:pPr>
  </w:style>
  <w:style w:type="character" w:customStyle="1" w:styleId="BodyTextIndentChar">
    <w:name w:val="Body Text Indent Char"/>
    <w:basedOn w:val="DefaultParagraphFont"/>
    <w:link w:val="BodyTextIndent"/>
    <w:rsid w:val="002906A4"/>
    <w:rPr>
      <w:rFonts w:eastAsia="SimSun"/>
      <w:lang w:val="fr-FR" w:eastAsia="zh-CN"/>
    </w:rPr>
  </w:style>
  <w:style w:type="paragraph" w:styleId="BodyTextFirstIndent2">
    <w:name w:val="Body Text First Indent 2"/>
    <w:basedOn w:val="BodyTextIndent"/>
    <w:link w:val="BodyTextFirstIndent2Char"/>
    <w:rsid w:val="002906A4"/>
    <w:pPr>
      <w:spacing w:after="0"/>
      <w:ind w:firstLine="360"/>
    </w:pPr>
  </w:style>
  <w:style w:type="character" w:customStyle="1" w:styleId="BodyTextFirstIndent2Char">
    <w:name w:val="Body Text First Indent 2 Char"/>
    <w:basedOn w:val="BodyTextIndentChar"/>
    <w:link w:val="BodyTextFirstIndent2"/>
    <w:rsid w:val="002906A4"/>
    <w:rPr>
      <w:rFonts w:eastAsia="SimSun"/>
      <w:lang w:val="fr-FR" w:eastAsia="zh-CN"/>
    </w:rPr>
  </w:style>
  <w:style w:type="paragraph" w:styleId="BodyTextIndent2">
    <w:name w:val="Body Text Indent 2"/>
    <w:basedOn w:val="Normal"/>
    <w:link w:val="BodyTextIndent2Char"/>
    <w:rsid w:val="002906A4"/>
    <w:pPr>
      <w:spacing w:after="120" w:line="480" w:lineRule="auto"/>
      <w:ind w:left="360"/>
    </w:pPr>
  </w:style>
  <w:style w:type="character" w:customStyle="1" w:styleId="BodyTextIndent2Char">
    <w:name w:val="Body Text Indent 2 Char"/>
    <w:basedOn w:val="DefaultParagraphFont"/>
    <w:link w:val="BodyTextIndent2"/>
    <w:rsid w:val="002906A4"/>
    <w:rPr>
      <w:rFonts w:eastAsia="SimSun"/>
      <w:lang w:val="fr-FR" w:eastAsia="zh-CN"/>
    </w:rPr>
  </w:style>
  <w:style w:type="paragraph" w:styleId="BodyTextIndent3">
    <w:name w:val="Body Text Indent 3"/>
    <w:basedOn w:val="Normal"/>
    <w:link w:val="BodyTextIndent3Char"/>
    <w:rsid w:val="002906A4"/>
    <w:pPr>
      <w:spacing w:after="120"/>
      <w:ind w:left="360"/>
    </w:pPr>
    <w:rPr>
      <w:sz w:val="16"/>
      <w:szCs w:val="16"/>
    </w:rPr>
  </w:style>
  <w:style w:type="character" w:customStyle="1" w:styleId="BodyTextIndent3Char">
    <w:name w:val="Body Text Indent 3 Char"/>
    <w:basedOn w:val="DefaultParagraphFont"/>
    <w:link w:val="BodyTextIndent3"/>
    <w:rsid w:val="002906A4"/>
    <w:rPr>
      <w:rFonts w:eastAsia="SimSun"/>
      <w:sz w:val="16"/>
      <w:szCs w:val="16"/>
      <w:lang w:val="fr-FR" w:eastAsia="zh-CN"/>
    </w:rPr>
  </w:style>
  <w:style w:type="paragraph" w:styleId="Caption">
    <w:name w:val="caption"/>
    <w:basedOn w:val="Normal"/>
    <w:next w:val="Normal"/>
    <w:semiHidden/>
    <w:unhideWhenUsed/>
    <w:qFormat/>
    <w:rsid w:val="002906A4"/>
    <w:pPr>
      <w:spacing w:after="200"/>
    </w:pPr>
    <w:rPr>
      <w:i/>
      <w:iCs/>
      <w:color w:val="44546A" w:themeColor="text2"/>
      <w:sz w:val="18"/>
      <w:szCs w:val="18"/>
    </w:rPr>
  </w:style>
  <w:style w:type="paragraph" w:styleId="Closing">
    <w:name w:val="Closing"/>
    <w:basedOn w:val="Normal"/>
    <w:link w:val="ClosingChar"/>
    <w:rsid w:val="002906A4"/>
    <w:pPr>
      <w:ind w:left="4320"/>
    </w:pPr>
  </w:style>
  <w:style w:type="character" w:customStyle="1" w:styleId="ClosingChar">
    <w:name w:val="Closing Char"/>
    <w:basedOn w:val="DefaultParagraphFont"/>
    <w:link w:val="Closing"/>
    <w:rsid w:val="002906A4"/>
    <w:rPr>
      <w:rFonts w:eastAsia="SimSun"/>
      <w:lang w:val="fr-FR" w:eastAsia="zh-CN"/>
    </w:rPr>
  </w:style>
  <w:style w:type="paragraph" w:styleId="Date">
    <w:name w:val="Date"/>
    <w:basedOn w:val="Normal"/>
    <w:next w:val="Normal"/>
    <w:link w:val="DateChar"/>
    <w:rsid w:val="002906A4"/>
  </w:style>
  <w:style w:type="character" w:customStyle="1" w:styleId="DateChar">
    <w:name w:val="Date Char"/>
    <w:basedOn w:val="DefaultParagraphFont"/>
    <w:link w:val="Date"/>
    <w:rsid w:val="002906A4"/>
    <w:rPr>
      <w:rFonts w:eastAsia="SimSun"/>
      <w:lang w:val="fr-FR" w:eastAsia="zh-CN"/>
    </w:rPr>
  </w:style>
  <w:style w:type="paragraph" w:styleId="DocumentMap">
    <w:name w:val="Document Map"/>
    <w:basedOn w:val="Normal"/>
    <w:link w:val="DocumentMapChar"/>
    <w:rsid w:val="002906A4"/>
    <w:rPr>
      <w:rFonts w:ascii="Segoe UI" w:hAnsi="Segoe UI" w:cs="Segoe UI"/>
      <w:sz w:val="16"/>
      <w:szCs w:val="16"/>
    </w:rPr>
  </w:style>
  <w:style w:type="character" w:customStyle="1" w:styleId="DocumentMapChar">
    <w:name w:val="Document Map Char"/>
    <w:basedOn w:val="DefaultParagraphFont"/>
    <w:link w:val="DocumentMap"/>
    <w:rsid w:val="002906A4"/>
    <w:rPr>
      <w:rFonts w:ascii="Segoe UI" w:eastAsia="SimSun" w:hAnsi="Segoe UI" w:cs="Segoe UI"/>
      <w:sz w:val="16"/>
      <w:szCs w:val="16"/>
      <w:lang w:val="fr-FR" w:eastAsia="zh-CN"/>
    </w:rPr>
  </w:style>
  <w:style w:type="paragraph" w:styleId="E-mailSignature">
    <w:name w:val="E-mail Signature"/>
    <w:basedOn w:val="Normal"/>
    <w:link w:val="E-mailSignatureChar"/>
    <w:rsid w:val="002906A4"/>
  </w:style>
  <w:style w:type="character" w:customStyle="1" w:styleId="E-mailSignatureChar">
    <w:name w:val="E-mail Signature Char"/>
    <w:basedOn w:val="DefaultParagraphFont"/>
    <w:link w:val="E-mailSignature"/>
    <w:rsid w:val="002906A4"/>
    <w:rPr>
      <w:rFonts w:eastAsia="SimSun"/>
      <w:lang w:val="fr-FR" w:eastAsia="zh-CN"/>
    </w:rPr>
  </w:style>
  <w:style w:type="paragraph" w:styleId="EndnoteText">
    <w:name w:val="endnote text"/>
    <w:basedOn w:val="Normal"/>
    <w:link w:val="EndnoteTextChar"/>
    <w:rsid w:val="002906A4"/>
  </w:style>
  <w:style w:type="character" w:customStyle="1" w:styleId="EndnoteTextChar">
    <w:name w:val="Endnote Text Char"/>
    <w:basedOn w:val="DefaultParagraphFont"/>
    <w:link w:val="EndnoteText"/>
    <w:rsid w:val="002906A4"/>
    <w:rPr>
      <w:rFonts w:eastAsia="SimSun"/>
      <w:lang w:val="fr-FR" w:eastAsia="zh-CN"/>
    </w:rPr>
  </w:style>
  <w:style w:type="paragraph" w:styleId="EnvelopeAddress">
    <w:name w:val="envelope address"/>
    <w:basedOn w:val="Normal"/>
    <w:uiPriority w:val="99"/>
    <w:rsid w:val="002906A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rsid w:val="002906A4"/>
    <w:rPr>
      <w:rFonts w:asciiTheme="majorHAnsi" w:eastAsiaTheme="majorEastAsia" w:hAnsiTheme="majorHAnsi" w:cstheme="majorBidi"/>
    </w:rPr>
  </w:style>
  <w:style w:type="paragraph" w:styleId="HTMLAddress">
    <w:name w:val="HTML Address"/>
    <w:basedOn w:val="Normal"/>
    <w:link w:val="HTMLAddressChar"/>
    <w:rsid w:val="002906A4"/>
    <w:rPr>
      <w:i/>
      <w:iCs/>
    </w:rPr>
  </w:style>
  <w:style w:type="character" w:customStyle="1" w:styleId="HTMLAddressChar">
    <w:name w:val="HTML Address Char"/>
    <w:basedOn w:val="DefaultParagraphFont"/>
    <w:link w:val="HTMLAddress"/>
    <w:rsid w:val="002906A4"/>
    <w:rPr>
      <w:rFonts w:eastAsia="SimSun"/>
      <w:i/>
      <w:iCs/>
      <w:lang w:val="fr-FR" w:eastAsia="zh-CN"/>
    </w:rPr>
  </w:style>
  <w:style w:type="paragraph" w:styleId="HTMLPreformatted">
    <w:name w:val="HTML Preformatted"/>
    <w:basedOn w:val="Normal"/>
    <w:link w:val="HTMLPreformattedChar"/>
    <w:rsid w:val="002906A4"/>
    <w:rPr>
      <w:rFonts w:ascii="Consolas" w:hAnsi="Consolas"/>
    </w:rPr>
  </w:style>
  <w:style w:type="character" w:customStyle="1" w:styleId="HTMLPreformattedChar">
    <w:name w:val="HTML Preformatted Char"/>
    <w:basedOn w:val="DefaultParagraphFont"/>
    <w:link w:val="HTMLPreformatted"/>
    <w:rsid w:val="002906A4"/>
    <w:rPr>
      <w:rFonts w:ascii="Consolas" w:eastAsia="SimSun" w:hAnsi="Consolas"/>
      <w:lang w:val="fr-FR" w:eastAsia="zh-CN"/>
    </w:rPr>
  </w:style>
  <w:style w:type="paragraph" w:styleId="Index1">
    <w:name w:val="index 1"/>
    <w:basedOn w:val="Normal"/>
    <w:next w:val="Normal"/>
    <w:autoRedefine/>
    <w:rsid w:val="002906A4"/>
    <w:pPr>
      <w:ind w:left="200" w:hanging="200"/>
    </w:pPr>
  </w:style>
  <w:style w:type="paragraph" w:styleId="Index2">
    <w:name w:val="index 2"/>
    <w:basedOn w:val="Normal"/>
    <w:next w:val="Normal"/>
    <w:autoRedefine/>
    <w:rsid w:val="002906A4"/>
    <w:pPr>
      <w:ind w:left="400" w:hanging="200"/>
    </w:pPr>
  </w:style>
  <w:style w:type="paragraph" w:styleId="Index3">
    <w:name w:val="index 3"/>
    <w:basedOn w:val="Normal"/>
    <w:next w:val="Normal"/>
    <w:autoRedefine/>
    <w:rsid w:val="002906A4"/>
    <w:pPr>
      <w:ind w:left="600" w:hanging="200"/>
    </w:pPr>
  </w:style>
  <w:style w:type="paragraph" w:styleId="Index4">
    <w:name w:val="index 4"/>
    <w:basedOn w:val="Normal"/>
    <w:next w:val="Normal"/>
    <w:autoRedefine/>
    <w:rsid w:val="002906A4"/>
    <w:pPr>
      <w:ind w:left="800" w:hanging="200"/>
    </w:pPr>
  </w:style>
  <w:style w:type="paragraph" w:styleId="Index5">
    <w:name w:val="index 5"/>
    <w:basedOn w:val="Normal"/>
    <w:next w:val="Normal"/>
    <w:autoRedefine/>
    <w:rsid w:val="002906A4"/>
    <w:pPr>
      <w:ind w:left="1000" w:hanging="200"/>
    </w:pPr>
  </w:style>
  <w:style w:type="paragraph" w:styleId="Index6">
    <w:name w:val="index 6"/>
    <w:basedOn w:val="Normal"/>
    <w:next w:val="Normal"/>
    <w:autoRedefine/>
    <w:rsid w:val="002906A4"/>
    <w:pPr>
      <w:ind w:left="1200" w:hanging="200"/>
    </w:pPr>
  </w:style>
  <w:style w:type="paragraph" w:styleId="Index7">
    <w:name w:val="index 7"/>
    <w:basedOn w:val="Normal"/>
    <w:next w:val="Normal"/>
    <w:autoRedefine/>
    <w:rsid w:val="002906A4"/>
    <w:pPr>
      <w:ind w:left="1400" w:hanging="200"/>
    </w:pPr>
  </w:style>
  <w:style w:type="paragraph" w:styleId="Index8">
    <w:name w:val="index 8"/>
    <w:basedOn w:val="Normal"/>
    <w:next w:val="Normal"/>
    <w:autoRedefine/>
    <w:rsid w:val="002906A4"/>
    <w:pPr>
      <w:ind w:left="1600" w:hanging="200"/>
    </w:pPr>
  </w:style>
  <w:style w:type="paragraph" w:styleId="Index9">
    <w:name w:val="index 9"/>
    <w:basedOn w:val="Normal"/>
    <w:next w:val="Normal"/>
    <w:autoRedefine/>
    <w:rsid w:val="002906A4"/>
    <w:pPr>
      <w:ind w:left="1800" w:hanging="200"/>
    </w:pPr>
  </w:style>
  <w:style w:type="paragraph" w:styleId="IndexHeading">
    <w:name w:val="index heading"/>
    <w:basedOn w:val="Normal"/>
    <w:next w:val="Index1"/>
    <w:rsid w:val="002906A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906A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906A4"/>
    <w:rPr>
      <w:rFonts w:eastAsia="SimSun"/>
      <w:i/>
      <w:iCs/>
      <w:color w:val="5B9BD5" w:themeColor="accent1"/>
      <w:lang w:val="fr-FR" w:eastAsia="zh-CN"/>
    </w:rPr>
  </w:style>
  <w:style w:type="paragraph" w:styleId="List">
    <w:name w:val="List"/>
    <w:basedOn w:val="Normal"/>
    <w:rsid w:val="002906A4"/>
    <w:pPr>
      <w:ind w:left="360" w:hanging="360"/>
      <w:contextualSpacing/>
    </w:pPr>
  </w:style>
  <w:style w:type="paragraph" w:styleId="List2">
    <w:name w:val="List 2"/>
    <w:basedOn w:val="Normal"/>
    <w:rsid w:val="002906A4"/>
    <w:pPr>
      <w:ind w:left="720" w:hanging="360"/>
      <w:contextualSpacing/>
    </w:pPr>
  </w:style>
  <w:style w:type="paragraph" w:styleId="List3">
    <w:name w:val="List 3"/>
    <w:basedOn w:val="Normal"/>
    <w:rsid w:val="002906A4"/>
    <w:pPr>
      <w:ind w:left="1080" w:hanging="360"/>
      <w:contextualSpacing/>
    </w:pPr>
  </w:style>
  <w:style w:type="paragraph" w:styleId="List4">
    <w:name w:val="List 4"/>
    <w:basedOn w:val="Normal"/>
    <w:rsid w:val="002906A4"/>
    <w:pPr>
      <w:ind w:left="1440" w:hanging="360"/>
      <w:contextualSpacing/>
    </w:pPr>
  </w:style>
  <w:style w:type="paragraph" w:styleId="List5">
    <w:name w:val="List 5"/>
    <w:basedOn w:val="Normal"/>
    <w:rsid w:val="002906A4"/>
    <w:pPr>
      <w:ind w:left="1800" w:hanging="360"/>
      <w:contextualSpacing/>
    </w:pPr>
  </w:style>
  <w:style w:type="paragraph" w:styleId="ListBullet">
    <w:name w:val="List Bullet"/>
    <w:basedOn w:val="Normal"/>
    <w:rsid w:val="002906A4"/>
    <w:pPr>
      <w:numPr>
        <w:numId w:val="13"/>
      </w:numPr>
      <w:contextualSpacing/>
    </w:pPr>
  </w:style>
  <w:style w:type="paragraph" w:styleId="ListBullet2">
    <w:name w:val="List Bullet 2"/>
    <w:basedOn w:val="Normal"/>
    <w:rsid w:val="002906A4"/>
    <w:pPr>
      <w:numPr>
        <w:numId w:val="14"/>
      </w:numPr>
      <w:contextualSpacing/>
    </w:pPr>
  </w:style>
  <w:style w:type="paragraph" w:styleId="ListBullet3">
    <w:name w:val="List Bullet 3"/>
    <w:basedOn w:val="Normal"/>
    <w:rsid w:val="002906A4"/>
    <w:pPr>
      <w:numPr>
        <w:numId w:val="15"/>
      </w:numPr>
      <w:contextualSpacing/>
    </w:pPr>
  </w:style>
  <w:style w:type="paragraph" w:styleId="ListBullet4">
    <w:name w:val="List Bullet 4"/>
    <w:basedOn w:val="Normal"/>
    <w:rsid w:val="002906A4"/>
    <w:pPr>
      <w:numPr>
        <w:numId w:val="16"/>
      </w:numPr>
      <w:contextualSpacing/>
    </w:pPr>
  </w:style>
  <w:style w:type="paragraph" w:styleId="ListBullet5">
    <w:name w:val="List Bullet 5"/>
    <w:basedOn w:val="Normal"/>
    <w:rsid w:val="002906A4"/>
    <w:pPr>
      <w:numPr>
        <w:numId w:val="17"/>
      </w:numPr>
      <w:contextualSpacing/>
    </w:pPr>
  </w:style>
  <w:style w:type="paragraph" w:styleId="ListContinue">
    <w:name w:val="List Continue"/>
    <w:basedOn w:val="Normal"/>
    <w:rsid w:val="002906A4"/>
    <w:pPr>
      <w:spacing w:after="120"/>
      <w:ind w:left="360"/>
      <w:contextualSpacing/>
    </w:pPr>
  </w:style>
  <w:style w:type="paragraph" w:styleId="ListContinue2">
    <w:name w:val="List Continue 2"/>
    <w:basedOn w:val="Normal"/>
    <w:rsid w:val="002906A4"/>
    <w:pPr>
      <w:spacing w:after="120"/>
      <w:ind w:left="720"/>
      <w:contextualSpacing/>
    </w:pPr>
  </w:style>
  <w:style w:type="paragraph" w:styleId="ListContinue3">
    <w:name w:val="List Continue 3"/>
    <w:basedOn w:val="Normal"/>
    <w:rsid w:val="002906A4"/>
    <w:pPr>
      <w:spacing w:after="120"/>
      <w:ind w:left="1080"/>
      <w:contextualSpacing/>
    </w:pPr>
  </w:style>
  <w:style w:type="paragraph" w:styleId="ListContinue4">
    <w:name w:val="List Continue 4"/>
    <w:basedOn w:val="Normal"/>
    <w:rsid w:val="002906A4"/>
    <w:pPr>
      <w:spacing w:after="120"/>
      <w:ind w:left="1440"/>
      <w:contextualSpacing/>
    </w:pPr>
  </w:style>
  <w:style w:type="paragraph" w:styleId="ListContinue5">
    <w:name w:val="List Continue 5"/>
    <w:basedOn w:val="Normal"/>
    <w:rsid w:val="002906A4"/>
    <w:pPr>
      <w:spacing w:after="120"/>
      <w:ind w:left="1800"/>
      <w:contextualSpacing/>
    </w:pPr>
  </w:style>
  <w:style w:type="paragraph" w:styleId="ListNumber">
    <w:name w:val="List Number"/>
    <w:basedOn w:val="Normal"/>
    <w:rsid w:val="002906A4"/>
    <w:pPr>
      <w:numPr>
        <w:numId w:val="18"/>
      </w:numPr>
      <w:contextualSpacing/>
    </w:pPr>
  </w:style>
  <w:style w:type="paragraph" w:styleId="ListNumber2">
    <w:name w:val="List Number 2"/>
    <w:basedOn w:val="Normal"/>
    <w:rsid w:val="002906A4"/>
    <w:pPr>
      <w:numPr>
        <w:numId w:val="19"/>
      </w:numPr>
      <w:contextualSpacing/>
    </w:pPr>
  </w:style>
  <w:style w:type="paragraph" w:styleId="ListNumber3">
    <w:name w:val="List Number 3"/>
    <w:basedOn w:val="Normal"/>
    <w:rsid w:val="002906A4"/>
    <w:pPr>
      <w:numPr>
        <w:numId w:val="20"/>
      </w:numPr>
      <w:contextualSpacing/>
    </w:pPr>
  </w:style>
  <w:style w:type="paragraph" w:styleId="ListNumber4">
    <w:name w:val="List Number 4"/>
    <w:basedOn w:val="Normal"/>
    <w:rsid w:val="002906A4"/>
    <w:pPr>
      <w:numPr>
        <w:numId w:val="21"/>
      </w:numPr>
      <w:contextualSpacing/>
    </w:pPr>
  </w:style>
  <w:style w:type="paragraph" w:styleId="ListNumber5">
    <w:name w:val="List Number 5"/>
    <w:basedOn w:val="Normal"/>
    <w:rsid w:val="002906A4"/>
    <w:pPr>
      <w:numPr>
        <w:numId w:val="22"/>
      </w:numPr>
      <w:contextualSpacing/>
    </w:pPr>
  </w:style>
  <w:style w:type="paragraph" w:styleId="MacroText">
    <w:name w:val="macro"/>
    <w:link w:val="MacroTextChar"/>
    <w:rsid w:val="002906A4"/>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lang w:val="fr-FR" w:eastAsia="zh-CN"/>
    </w:rPr>
  </w:style>
  <w:style w:type="character" w:customStyle="1" w:styleId="MacroTextChar">
    <w:name w:val="Macro Text Char"/>
    <w:basedOn w:val="DefaultParagraphFont"/>
    <w:link w:val="MacroText"/>
    <w:rsid w:val="002906A4"/>
    <w:rPr>
      <w:rFonts w:ascii="Consolas" w:eastAsia="SimSun" w:hAnsi="Consolas"/>
      <w:lang w:val="fr-FR" w:eastAsia="zh-CN"/>
    </w:rPr>
  </w:style>
  <w:style w:type="paragraph" w:styleId="MessageHeader">
    <w:name w:val="Message Header"/>
    <w:basedOn w:val="Normal"/>
    <w:link w:val="MessageHeaderChar"/>
    <w:uiPriority w:val="99"/>
    <w:rsid w:val="002906A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906A4"/>
    <w:rPr>
      <w:rFonts w:asciiTheme="majorHAnsi" w:eastAsiaTheme="majorEastAsia" w:hAnsiTheme="majorHAnsi" w:cstheme="majorBidi"/>
      <w:sz w:val="24"/>
      <w:szCs w:val="24"/>
      <w:shd w:val="pct20" w:color="auto" w:fill="auto"/>
      <w:lang w:val="fr-FR" w:eastAsia="zh-CN"/>
    </w:rPr>
  </w:style>
  <w:style w:type="paragraph" w:styleId="NormalIndent">
    <w:name w:val="Normal Indent"/>
    <w:basedOn w:val="Normal"/>
    <w:rsid w:val="002906A4"/>
    <w:pPr>
      <w:ind w:left="720"/>
    </w:pPr>
  </w:style>
  <w:style w:type="paragraph" w:styleId="NoteHeading">
    <w:name w:val="Note Heading"/>
    <w:basedOn w:val="Normal"/>
    <w:next w:val="Normal"/>
    <w:link w:val="NoteHeadingChar"/>
    <w:rsid w:val="002906A4"/>
  </w:style>
  <w:style w:type="character" w:customStyle="1" w:styleId="NoteHeadingChar">
    <w:name w:val="Note Heading Char"/>
    <w:basedOn w:val="DefaultParagraphFont"/>
    <w:link w:val="NoteHeading"/>
    <w:rsid w:val="002906A4"/>
    <w:rPr>
      <w:rFonts w:eastAsia="SimSun"/>
      <w:lang w:val="fr-FR" w:eastAsia="zh-CN"/>
    </w:rPr>
  </w:style>
  <w:style w:type="paragraph" w:styleId="PlainText">
    <w:name w:val="Plain Text"/>
    <w:basedOn w:val="Normal"/>
    <w:link w:val="PlainTextChar"/>
    <w:rsid w:val="002906A4"/>
    <w:rPr>
      <w:rFonts w:ascii="Consolas" w:hAnsi="Consolas"/>
      <w:sz w:val="21"/>
      <w:szCs w:val="21"/>
    </w:rPr>
  </w:style>
  <w:style w:type="character" w:customStyle="1" w:styleId="PlainTextChar">
    <w:name w:val="Plain Text Char"/>
    <w:basedOn w:val="DefaultParagraphFont"/>
    <w:link w:val="PlainText"/>
    <w:rsid w:val="002906A4"/>
    <w:rPr>
      <w:rFonts w:ascii="Consolas" w:eastAsia="SimSun" w:hAnsi="Consolas"/>
      <w:sz w:val="21"/>
      <w:szCs w:val="21"/>
      <w:lang w:val="fr-FR" w:eastAsia="zh-CN"/>
    </w:rPr>
  </w:style>
  <w:style w:type="paragraph" w:styleId="Quote">
    <w:name w:val="Quote"/>
    <w:basedOn w:val="Normal"/>
    <w:next w:val="Normal"/>
    <w:link w:val="QuoteChar"/>
    <w:uiPriority w:val="29"/>
    <w:qFormat/>
    <w:rsid w:val="002906A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6A4"/>
    <w:rPr>
      <w:rFonts w:eastAsia="SimSun"/>
      <w:i/>
      <w:iCs/>
      <w:color w:val="404040" w:themeColor="text1" w:themeTint="BF"/>
      <w:lang w:val="fr-FR" w:eastAsia="zh-CN"/>
    </w:rPr>
  </w:style>
  <w:style w:type="paragraph" w:styleId="Salutation">
    <w:name w:val="Salutation"/>
    <w:basedOn w:val="Normal"/>
    <w:next w:val="Normal"/>
    <w:link w:val="SalutationChar"/>
    <w:rsid w:val="002906A4"/>
  </w:style>
  <w:style w:type="character" w:customStyle="1" w:styleId="SalutationChar">
    <w:name w:val="Salutation Char"/>
    <w:basedOn w:val="DefaultParagraphFont"/>
    <w:link w:val="Salutation"/>
    <w:rsid w:val="002906A4"/>
    <w:rPr>
      <w:rFonts w:eastAsia="SimSun"/>
      <w:lang w:val="fr-FR" w:eastAsia="zh-CN"/>
    </w:rPr>
  </w:style>
  <w:style w:type="paragraph" w:styleId="Signature">
    <w:name w:val="Signature"/>
    <w:basedOn w:val="Normal"/>
    <w:link w:val="SignatureChar"/>
    <w:rsid w:val="002906A4"/>
    <w:pPr>
      <w:ind w:left="4320"/>
    </w:pPr>
  </w:style>
  <w:style w:type="character" w:customStyle="1" w:styleId="SignatureChar">
    <w:name w:val="Signature Char"/>
    <w:basedOn w:val="DefaultParagraphFont"/>
    <w:link w:val="Signature"/>
    <w:rsid w:val="002906A4"/>
    <w:rPr>
      <w:rFonts w:eastAsia="SimSun"/>
      <w:lang w:val="fr-FR" w:eastAsia="zh-CN"/>
    </w:rPr>
  </w:style>
  <w:style w:type="paragraph" w:styleId="Subtitle">
    <w:name w:val="Subtitle"/>
    <w:basedOn w:val="Normal"/>
    <w:next w:val="Normal"/>
    <w:link w:val="SubtitleChar"/>
    <w:qFormat/>
    <w:rsid w:val="00290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906A4"/>
    <w:rPr>
      <w:rFonts w:asciiTheme="minorHAnsi" w:eastAsiaTheme="minorEastAsia" w:hAnsiTheme="minorHAnsi" w:cstheme="minorBidi"/>
      <w:color w:val="5A5A5A" w:themeColor="text1" w:themeTint="A5"/>
      <w:spacing w:val="15"/>
      <w:sz w:val="22"/>
      <w:szCs w:val="22"/>
      <w:lang w:val="fr-FR" w:eastAsia="zh-CN"/>
    </w:rPr>
  </w:style>
  <w:style w:type="paragraph" w:styleId="TableofAuthorities">
    <w:name w:val="table of authorities"/>
    <w:basedOn w:val="Normal"/>
    <w:next w:val="Normal"/>
    <w:rsid w:val="002906A4"/>
    <w:pPr>
      <w:ind w:left="200" w:hanging="200"/>
    </w:pPr>
  </w:style>
  <w:style w:type="paragraph" w:styleId="Title">
    <w:name w:val="Title"/>
    <w:basedOn w:val="Normal"/>
    <w:next w:val="Normal"/>
    <w:link w:val="TitleChar"/>
    <w:qFormat/>
    <w:rsid w:val="002906A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906A4"/>
    <w:rPr>
      <w:rFonts w:asciiTheme="majorHAnsi" w:eastAsiaTheme="majorEastAsia" w:hAnsiTheme="majorHAnsi" w:cstheme="majorBidi"/>
      <w:spacing w:val="-10"/>
      <w:kern w:val="28"/>
      <w:sz w:val="56"/>
      <w:szCs w:val="56"/>
      <w:lang w:val="fr-FR" w:eastAsia="zh-CN"/>
    </w:rPr>
  </w:style>
  <w:style w:type="paragraph" w:styleId="TOAHeading">
    <w:name w:val="toa heading"/>
    <w:basedOn w:val="Normal"/>
    <w:next w:val="Normal"/>
    <w:rsid w:val="002906A4"/>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unhideWhenUsed/>
    <w:qFormat/>
    <w:rsid w:val="002906A4"/>
    <w:pPr>
      <w:keepLines/>
      <w:spacing w:after="0"/>
      <w:ind w:left="0" w:firstLine="0"/>
      <w:outlineLvl w:val="9"/>
    </w:pPr>
    <w:rPr>
      <w:rFonts w:asciiTheme="majorHAnsi" w:eastAsiaTheme="majorEastAsia" w:hAnsiTheme="majorHAnsi" w:cstheme="majorBidi"/>
      <w:b w:val="0"/>
      <w:color w:val="2E74B5" w:themeColor="accent1" w:themeShade="BF"/>
      <w:sz w:val="32"/>
      <w:szCs w:val="32"/>
    </w:rPr>
  </w:style>
  <w:style w:type="character" w:customStyle="1" w:styleId="CH2Char">
    <w:name w:val="CH2 Char"/>
    <w:link w:val="CH2"/>
    <w:locked/>
    <w:rsid w:val="00A3262F"/>
    <w:rPr>
      <w:rFonts w:eastAsia="SimSun"/>
      <w:b/>
      <w:sz w:val="24"/>
      <w:szCs w:val="24"/>
      <w:lang w:val="fr-FR" w:eastAsia="en-US"/>
    </w:rPr>
  </w:style>
  <w:style w:type="paragraph" w:styleId="Revision">
    <w:name w:val="Revision"/>
    <w:hidden/>
    <w:uiPriority w:val="99"/>
    <w:semiHidden/>
    <w:rsid w:val="00A3262F"/>
    <w:rPr>
      <w:rFonts w:eastAsia="SimSun"/>
      <w:lang w:val="en-US" w:eastAsia="zh-CN"/>
    </w:rPr>
  </w:style>
  <w:style w:type="character" w:styleId="Strong">
    <w:name w:val="Strong"/>
    <w:basedOn w:val="DefaultParagraphFont"/>
    <w:uiPriority w:val="22"/>
    <w:qFormat/>
    <w:rsid w:val="00A3262F"/>
    <w:rPr>
      <w:b/>
      <w:bCs/>
      <w:lang w:val="fr-FR"/>
    </w:rPr>
  </w:style>
  <w:style w:type="character" w:customStyle="1" w:styleId="UnresolvedMention1">
    <w:name w:val="Unresolved Mention1"/>
    <w:basedOn w:val="DefaultParagraphFont"/>
    <w:uiPriority w:val="99"/>
    <w:semiHidden/>
    <w:unhideWhenUsed/>
    <w:rsid w:val="00A3262F"/>
    <w:rPr>
      <w:color w:val="605E5C"/>
      <w:shd w:val="clear" w:color="auto" w:fill="E1DFDD"/>
      <w:lang w:val="fr-FR"/>
    </w:rPr>
  </w:style>
  <w:style w:type="paragraph" w:customStyle="1" w:styleId="ALogo">
    <w:name w:val="A_Logo"/>
    <w:basedOn w:val="Normal-pool"/>
    <w:link w:val="ALogoChar"/>
    <w:qFormat/>
    <w:rsid w:val="00A3262F"/>
    <w:pPr>
      <w:tabs>
        <w:tab w:val="left" w:pos="624"/>
      </w:tabs>
      <w:spacing w:before="120" w:after="240"/>
    </w:pPr>
  </w:style>
  <w:style w:type="character" w:customStyle="1" w:styleId="ALogoChar">
    <w:name w:val="A_Logo Char"/>
    <w:basedOn w:val="Normal-poolChar"/>
    <w:link w:val="ALogo"/>
    <w:rsid w:val="00A3262F"/>
    <w:rPr>
      <w:rFonts w:eastAsia="SimSun"/>
      <w:lang w:val="fr-FR" w:eastAsia="en-US"/>
    </w:rPr>
  </w:style>
  <w:style w:type="paragraph" w:customStyle="1" w:styleId="ASpacer">
    <w:name w:val="A_Spacer"/>
    <w:basedOn w:val="Normal-pool"/>
    <w:link w:val="ASpacerChar"/>
    <w:qFormat/>
    <w:rsid w:val="00A3262F"/>
    <w:pPr>
      <w:tabs>
        <w:tab w:val="left" w:pos="624"/>
      </w:tabs>
    </w:pPr>
    <w:rPr>
      <w:sz w:val="2"/>
    </w:rPr>
  </w:style>
  <w:style w:type="character" w:customStyle="1" w:styleId="ASpacerChar">
    <w:name w:val="A_Spacer Char"/>
    <w:basedOn w:val="Normal-poolChar"/>
    <w:link w:val="ASpacer"/>
    <w:rsid w:val="00A3262F"/>
    <w:rPr>
      <w:rFonts w:eastAsia="SimSun"/>
      <w:sz w:val="2"/>
      <w:lang w:val="fr-FR" w:eastAsia="en-US"/>
    </w:rPr>
  </w:style>
  <w:style w:type="character" w:customStyle="1" w:styleId="ZZAnxtitleChar">
    <w:name w:val="ZZ_Anx_title Char"/>
    <w:link w:val="ZZAnxtitle"/>
    <w:rsid w:val="00A3262F"/>
    <w:rPr>
      <w:rFonts w:eastAsia="SimSun"/>
      <w:b/>
      <w:bCs/>
      <w:sz w:val="28"/>
      <w:szCs w:val="26"/>
      <w:lang w:val="fr-FR" w:eastAsia="en-US"/>
    </w:rPr>
  </w:style>
  <w:style w:type="character" w:customStyle="1" w:styleId="ZZAnxheaderChar">
    <w:name w:val="ZZ_Anx_header Char"/>
    <w:link w:val="ZZAnxheader"/>
    <w:rsid w:val="00A3262F"/>
    <w:rPr>
      <w:rFonts w:eastAsia="SimSun"/>
      <w:b/>
      <w:bCs/>
      <w:sz w:val="28"/>
      <w:szCs w:val="22"/>
      <w:lang w:val="fr-FR" w:eastAsia="en-US"/>
    </w:rPr>
  </w:style>
  <w:style w:type="character" w:customStyle="1" w:styleId="HeaderChar1">
    <w:name w:val="Header Char1"/>
    <w:basedOn w:val="DefaultParagraphFont"/>
    <w:uiPriority w:val="99"/>
    <w:semiHidden/>
    <w:rsid w:val="00A3262F"/>
    <w:rPr>
      <w:rFonts w:ascii="Times New Roman" w:eastAsia="SimSun" w:hAnsi="Times New Roman" w:cs="Times New Roman"/>
      <w:sz w:val="20"/>
      <w:szCs w:val="20"/>
      <w:lang w:val="fr-FR"/>
    </w:rPr>
  </w:style>
  <w:style w:type="character" w:customStyle="1" w:styleId="job-value">
    <w:name w:val="job-value"/>
    <w:basedOn w:val="DefaultParagraphFont"/>
    <w:semiHidden/>
    <w:rsid w:val="00A3262F"/>
    <w:rPr>
      <w:lang w:val="fr-FR"/>
    </w:rPr>
  </w:style>
  <w:style w:type="paragraph" w:customStyle="1" w:styleId="Default">
    <w:name w:val="Default"/>
    <w:rsid w:val="00A3262F"/>
    <w:pPr>
      <w:autoSpaceDE w:val="0"/>
      <w:autoSpaceDN w:val="0"/>
      <w:adjustRightInd w:val="0"/>
    </w:pPr>
    <w:rPr>
      <w:color w:val="000000"/>
      <w:sz w:val="24"/>
      <w:szCs w:val="24"/>
      <w:lang w:val="fr-FR"/>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rsid w:val="00A3262F"/>
    <w:rPr>
      <w:rFonts w:eastAsia="SimSun"/>
      <w:lang w:val="fr-FR" w:eastAsia="zh-CN"/>
    </w:rPr>
  </w:style>
  <w:style w:type="numbering" w:customStyle="1" w:styleId="Normallist1">
    <w:name w:val="Normal_list1"/>
    <w:basedOn w:val="NoList"/>
    <w:rsid w:val="00A3262F"/>
  </w:style>
  <w:style w:type="character" w:customStyle="1" w:styleId="apple-converted-space">
    <w:name w:val="apple-converted-space"/>
    <w:basedOn w:val="DefaultParagraphFont"/>
    <w:semiHidden/>
    <w:rsid w:val="00A3262F"/>
    <w:rPr>
      <w:lang w:val="fr-FR"/>
    </w:rPr>
  </w:style>
  <w:style w:type="paragraph" w:customStyle="1" w:styleId="xmsonormal">
    <w:name w:val="x_msonormal"/>
    <w:basedOn w:val="Normal"/>
    <w:semiHidden/>
    <w:rsid w:val="00A3262F"/>
    <w:rPr>
      <w:rFonts w:ascii="Calibri" w:eastAsiaTheme="minorEastAsia" w:hAnsi="Calibri" w:cs="Calibri"/>
      <w:sz w:val="22"/>
      <w:szCs w:val="22"/>
    </w:rPr>
  </w:style>
  <w:style w:type="paragraph" w:customStyle="1" w:styleId="paragraph">
    <w:name w:val="paragraph"/>
    <w:basedOn w:val="Normal"/>
    <w:semiHidden/>
    <w:rsid w:val="00A3262F"/>
    <w:pPr>
      <w:spacing w:before="100" w:beforeAutospacing="1" w:after="100" w:afterAutospacing="1"/>
    </w:pPr>
    <w:rPr>
      <w:rFonts w:eastAsia="Times New Roman"/>
      <w:sz w:val="24"/>
      <w:szCs w:val="24"/>
    </w:rPr>
  </w:style>
  <w:style w:type="character" w:customStyle="1" w:styleId="normaltextrun">
    <w:name w:val="normaltextrun"/>
    <w:basedOn w:val="DefaultParagraphFont"/>
    <w:semiHidden/>
    <w:rsid w:val="00A3262F"/>
    <w:rPr>
      <w:lang w:val="fr-FR"/>
    </w:rPr>
  </w:style>
  <w:style w:type="character" w:customStyle="1" w:styleId="eop">
    <w:name w:val="eop"/>
    <w:basedOn w:val="DefaultParagraphFont"/>
    <w:semiHidden/>
    <w:rsid w:val="00A3262F"/>
    <w:rPr>
      <w:lang w:val="fr-FR"/>
    </w:rPr>
  </w:style>
  <w:style w:type="character" w:customStyle="1" w:styleId="cf01">
    <w:name w:val="cf01"/>
    <w:basedOn w:val="DefaultParagraphFont"/>
    <w:rsid w:val="00A3262F"/>
    <w:rPr>
      <w:rFonts w:ascii="Segoe UI" w:hAnsi="Segoe UI" w:cs="Segoe UI" w:hint="default"/>
      <w:sz w:val="18"/>
      <w:szCs w:val="18"/>
      <w:lang w:val="fr-FR"/>
    </w:rPr>
  </w:style>
  <w:style w:type="table" w:customStyle="1" w:styleId="Tabledocright1">
    <w:name w:val="Table_doc_right1"/>
    <w:basedOn w:val="TableNormal"/>
    <w:rsid w:val="00A3262F"/>
    <w:pPr>
      <w:spacing w:before="40" w:after="40"/>
    </w:pPr>
    <w:rPr>
      <w:rFonts w:eastAsia="SimSun"/>
      <w:sz w:val="18"/>
      <w:szCs w:val="18"/>
      <w:lang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A3262F"/>
    <w:rPr>
      <w:rFonts w:ascii="Arial" w:eastAsia="SimSun" w:hAnsi="Arial"/>
      <w:sz w:val="16"/>
      <w:lang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semiHidden/>
    <w:rsid w:val="00A3262F"/>
    <w:rPr>
      <w:rFonts w:eastAsia="SimSun"/>
      <w:lang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NormalWeb1">
    <w:name w:val="Normal (Web)1"/>
    <w:basedOn w:val="Normal"/>
    <w:next w:val="NormalWeb"/>
    <w:uiPriority w:val="99"/>
    <w:semiHidden/>
    <w:rsid w:val="00A3262F"/>
    <w:pPr>
      <w:spacing w:before="100" w:beforeAutospacing="1" w:after="100" w:afterAutospacing="1"/>
    </w:pPr>
    <w:rPr>
      <w:rFonts w:eastAsia="Yu Mincho"/>
      <w:sz w:val="24"/>
      <w:szCs w:val="24"/>
      <w:lang w:eastAsia="en-US"/>
    </w:rPr>
  </w:style>
  <w:style w:type="numbering" w:customStyle="1" w:styleId="Normallist111">
    <w:name w:val="Normal_list111"/>
    <w:basedOn w:val="NoList"/>
    <w:rsid w:val="00A3262F"/>
    <w:pPr>
      <w:numPr>
        <w:numId w:val="23"/>
      </w:numPr>
    </w:pPr>
  </w:style>
  <w:style w:type="character" w:customStyle="1" w:styleId="NormalpoolChar">
    <w:name w:val="Normal_pool Char"/>
    <w:link w:val="Normalpool"/>
    <w:semiHidden/>
    <w:locked/>
    <w:rsid w:val="00A3262F"/>
    <w:rPr>
      <w:rFonts w:eastAsia="SimSun"/>
      <w:lang w:val="fr-CA" w:eastAsia="en-US"/>
    </w:rPr>
  </w:style>
  <w:style w:type="paragraph" w:customStyle="1" w:styleId="msonormal0">
    <w:name w:val="msonormal"/>
    <w:basedOn w:val="Normal"/>
    <w:semiHidden/>
    <w:rsid w:val="00A3262F"/>
    <w:pPr>
      <w:spacing w:before="100" w:beforeAutospacing="1" w:after="100" w:afterAutospacing="1"/>
    </w:pPr>
    <w:rPr>
      <w:rFonts w:eastAsia="Times New Roman"/>
      <w:sz w:val="24"/>
      <w:szCs w:val="24"/>
      <w:lang w:eastAsia="en-US"/>
    </w:rPr>
  </w:style>
  <w:style w:type="paragraph" w:customStyle="1" w:styleId="xl68">
    <w:name w:val="xl68"/>
    <w:basedOn w:val="Normal"/>
    <w:semiHidden/>
    <w:rsid w:val="00A326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eastAsia="en-US"/>
    </w:rPr>
  </w:style>
  <w:style w:type="paragraph" w:customStyle="1" w:styleId="xl69">
    <w:name w:val="xl69"/>
    <w:basedOn w:val="Normal"/>
    <w:semiHidden/>
    <w:rsid w:val="00A326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eastAsia="en-US"/>
    </w:rPr>
  </w:style>
  <w:style w:type="paragraph" w:customStyle="1" w:styleId="xl70">
    <w:name w:val="xl70"/>
    <w:basedOn w:val="Normal"/>
    <w:semiHidden/>
    <w:rsid w:val="00A326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eastAsia="en-US"/>
    </w:rPr>
  </w:style>
  <w:style w:type="paragraph" w:customStyle="1" w:styleId="xl71">
    <w:name w:val="xl71"/>
    <w:basedOn w:val="Normal"/>
    <w:semiHidden/>
    <w:rsid w:val="00A3262F"/>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eastAsia="en-US"/>
    </w:rPr>
  </w:style>
  <w:style w:type="paragraph" w:customStyle="1" w:styleId="xl72">
    <w:name w:val="xl72"/>
    <w:basedOn w:val="Normal"/>
    <w:semiHidden/>
    <w:rsid w:val="00A326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eastAsia="en-US"/>
    </w:rPr>
  </w:style>
  <w:style w:type="paragraph" w:customStyle="1" w:styleId="xl73">
    <w:name w:val="xl73"/>
    <w:basedOn w:val="Normal"/>
    <w:semiHidden/>
    <w:rsid w:val="00A326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Roboto" w:eastAsia="Times New Roman" w:hAnsi="Roboto"/>
      <w:lang w:eastAsia="en-US"/>
    </w:rPr>
  </w:style>
  <w:style w:type="paragraph" w:customStyle="1" w:styleId="xl74">
    <w:name w:val="xl74"/>
    <w:basedOn w:val="Normal"/>
    <w:semiHidden/>
    <w:rsid w:val="00A326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eastAsia="en-US"/>
    </w:rPr>
  </w:style>
  <w:style w:type="paragraph" w:customStyle="1" w:styleId="xl75">
    <w:name w:val="xl75"/>
    <w:basedOn w:val="Normal"/>
    <w:semiHidden/>
    <w:rsid w:val="00A326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Roboto" w:eastAsia="Times New Roman" w:hAnsi="Roboto"/>
      <w:lang w:eastAsia="en-US"/>
    </w:rPr>
  </w:style>
  <w:style w:type="paragraph" w:customStyle="1" w:styleId="xl76">
    <w:name w:val="xl76"/>
    <w:basedOn w:val="Normal"/>
    <w:semiHidden/>
    <w:rsid w:val="00A3262F"/>
    <w:pPr>
      <w:pBdr>
        <w:top w:val="single" w:sz="4" w:space="0" w:color="auto"/>
        <w:left w:val="single" w:sz="4" w:space="0" w:color="auto"/>
        <w:bottom w:val="single" w:sz="4" w:space="0" w:color="auto"/>
        <w:right w:val="single" w:sz="4" w:space="0" w:color="auto"/>
      </w:pBdr>
      <w:shd w:val="clear" w:color="000000" w:fill="DBB731"/>
      <w:spacing w:before="100" w:beforeAutospacing="1" w:after="100" w:afterAutospacing="1"/>
    </w:pPr>
    <w:rPr>
      <w:rFonts w:eastAsia="Times New Roman"/>
      <w:sz w:val="24"/>
      <w:szCs w:val="24"/>
      <w:lang w:eastAsia="en-US"/>
    </w:rPr>
  </w:style>
  <w:style w:type="paragraph" w:customStyle="1" w:styleId="xl77">
    <w:name w:val="xl77"/>
    <w:basedOn w:val="Normal"/>
    <w:semiHidden/>
    <w:rsid w:val="00A3262F"/>
    <w:pPr>
      <w:pBdr>
        <w:top w:val="single" w:sz="4" w:space="0" w:color="auto"/>
        <w:left w:val="single" w:sz="4" w:space="0" w:color="auto"/>
        <w:bottom w:val="single" w:sz="4" w:space="0" w:color="auto"/>
        <w:right w:val="single" w:sz="4" w:space="0" w:color="auto"/>
      </w:pBdr>
      <w:shd w:val="clear" w:color="000000" w:fill="DBB731"/>
      <w:spacing w:before="100" w:beforeAutospacing="1" w:after="100" w:afterAutospacing="1"/>
    </w:pPr>
    <w:rPr>
      <w:rFonts w:eastAsia="Times New Roman"/>
      <w:sz w:val="24"/>
      <w:szCs w:val="24"/>
      <w:lang w:eastAsia="en-US"/>
    </w:rPr>
  </w:style>
  <w:style w:type="paragraph" w:customStyle="1" w:styleId="xl78">
    <w:name w:val="xl78"/>
    <w:basedOn w:val="Normal"/>
    <w:semiHidden/>
    <w:rsid w:val="00A3262F"/>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eastAsia="en-US"/>
    </w:rPr>
  </w:style>
  <w:style w:type="paragraph" w:customStyle="1" w:styleId="xl79">
    <w:name w:val="xl79"/>
    <w:basedOn w:val="Normal"/>
    <w:semiHidden/>
    <w:rsid w:val="00A3262F"/>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textAlignment w:val="center"/>
    </w:pPr>
    <w:rPr>
      <w:rFonts w:ascii="Roboto" w:eastAsia="Times New Roman" w:hAnsi="Roboto"/>
      <w:lang w:eastAsia="en-US"/>
    </w:rPr>
  </w:style>
  <w:style w:type="paragraph" w:customStyle="1" w:styleId="xl80">
    <w:name w:val="xl80"/>
    <w:basedOn w:val="Normal"/>
    <w:semiHidden/>
    <w:rsid w:val="00A3262F"/>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eastAsia="en-US"/>
    </w:rPr>
  </w:style>
  <w:style w:type="paragraph" w:customStyle="1" w:styleId="xl81">
    <w:name w:val="xl81"/>
    <w:basedOn w:val="Normal"/>
    <w:semiHidden/>
    <w:rsid w:val="00A3262F"/>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eastAsia="en-US"/>
    </w:rPr>
  </w:style>
  <w:style w:type="paragraph" w:customStyle="1" w:styleId="xl82">
    <w:name w:val="xl82"/>
    <w:basedOn w:val="Normal"/>
    <w:semiHidden/>
    <w:rsid w:val="00A326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textAlignment w:val="center"/>
    </w:pPr>
    <w:rPr>
      <w:rFonts w:ascii="Roboto" w:eastAsia="Times New Roman" w:hAnsi="Roboto"/>
      <w:lang w:eastAsia="en-US"/>
    </w:rPr>
  </w:style>
  <w:style w:type="paragraph" w:customStyle="1" w:styleId="xl83">
    <w:name w:val="xl83"/>
    <w:basedOn w:val="Normal"/>
    <w:semiHidden/>
    <w:rsid w:val="00A326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eastAsia="en-US"/>
    </w:rPr>
  </w:style>
  <w:style w:type="paragraph" w:customStyle="1" w:styleId="xl84">
    <w:name w:val="xl84"/>
    <w:basedOn w:val="Normal"/>
    <w:semiHidden/>
    <w:rsid w:val="00A326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eastAsia="en-US"/>
    </w:rPr>
  </w:style>
  <w:style w:type="paragraph" w:customStyle="1" w:styleId="xl85">
    <w:name w:val="xl85"/>
    <w:basedOn w:val="Normal"/>
    <w:semiHidden/>
    <w:rsid w:val="00A3262F"/>
    <w:pPr>
      <w:pBdr>
        <w:top w:val="single" w:sz="4" w:space="0" w:color="auto"/>
        <w:bottom w:val="single" w:sz="4" w:space="0" w:color="auto"/>
      </w:pBdr>
      <w:shd w:val="clear" w:color="000000" w:fill="B4C6E7"/>
      <w:spacing w:before="100" w:beforeAutospacing="1" w:after="100" w:afterAutospacing="1"/>
      <w:jc w:val="center"/>
    </w:pPr>
    <w:rPr>
      <w:rFonts w:eastAsia="Times New Roman"/>
      <w:b/>
      <w:bCs/>
      <w:lang w:eastAsia="en-US"/>
    </w:rPr>
  </w:style>
  <w:style w:type="paragraph" w:customStyle="1" w:styleId="xl86">
    <w:name w:val="xl86"/>
    <w:basedOn w:val="Normal"/>
    <w:semiHidden/>
    <w:rsid w:val="00A3262F"/>
    <w:pPr>
      <w:pBdr>
        <w:top w:val="single" w:sz="4" w:space="0" w:color="auto"/>
        <w:left w:val="single" w:sz="4" w:space="0" w:color="auto"/>
        <w:right w:val="single" w:sz="4" w:space="0" w:color="auto"/>
      </w:pBdr>
      <w:shd w:val="clear" w:color="000000" w:fill="DBB731"/>
      <w:spacing w:before="100" w:beforeAutospacing="1" w:after="100" w:afterAutospacing="1"/>
      <w:textAlignment w:val="center"/>
    </w:pPr>
    <w:rPr>
      <w:rFonts w:eastAsia="Times New Roman"/>
      <w:b/>
      <w:bCs/>
      <w:lang w:eastAsia="en-US"/>
    </w:rPr>
  </w:style>
  <w:style w:type="paragraph" w:customStyle="1" w:styleId="xl87">
    <w:name w:val="xl87"/>
    <w:basedOn w:val="Normal"/>
    <w:semiHidden/>
    <w:rsid w:val="00A3262F"/>
    <w:pPr>
      <w:pBdr>
        <w:top w:val="single" w:sz="4" w:space="0" w:color="auto"/>
        <w:left w:val="single" w:sz="4" w:space="0" w:color="auto"/>
        <w:right w:val="single" w:sz="4" w:space="0" w:color="auto"/>
      </w:pBdr>
      <w:shd w:val="clear" w:color="000000" w:fill="DBB731"/>
      <w:spacing w:before="100" w:beforeAutospacing="1" w:after="100" w:afterAutospacing="1"/>
      <w:textAlignment w:val="center"/>
    </w:pPr>
    <w:rPr>
      <w:rFonts w:eastAsia="Times New Roman"/>
      <w:b/>
      <w:bCs/>
      <w:lang w:eastAsia="en-US"/>
    </w:rPr>
  </w:style>
  <w:style w:type="paragraph" w:customStyle="1" w:styleId="xl88">
    <w:name w:val="xl88"/>
    <w:basedOn w:val="Normal"/>
    <w:semiHidden/>
    <w:rsid w:val="00A3262F"/>
    <w:pPr>
      <w:pBdr>
        <w:top w:val="single" w:sz="4" w:space="0" w:color="auto"/>
        <w:left w:val="single" w:sz="4" w:space="0" w:color="auto"/>
        <w:bottom w:val="single" w:sz="4" w:space="0" w:color="auto"/>
        <w:right w:val="single" w:sz="4" w:space="0" w:color="auto"/>
      </w:pBdr>
      <w:shd w:val="clear" w:color="000000" w:fill="DBB731"/>
      <w:spacing w:before="100" w:beforeAutospacing="1" w:after="100" w:afterAutospacing="1"/>
      <w:jc w:val="center"/>
    </w:pPr>
    <w:rPr>
      <w:rFonts w:eastAsia="Times New Roman"/>
      <w:b/>
      <w:bCs/>
      <w:lang w:eastAsia="en-US"/>
    </w:rPr>
  </w:style>
  <w:style w:type="paragraph" w:customStyle="1" w:styleId="xl89">
    <w:name w:val="xl89"/>
    <w:basedOn w:val="Normal"/>
    <w:semiHidden/>
    <w:rsid w:val="00A326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eastAsia="en-US"/>
    </w:rPr>
  </w:style>
  <w:style w:type="paragraph" w:customStyle="1" w:styleId="xl90">
    <w:name w:val="xl90"/>
    <w:basedOn w:val="Normal"/>
    <w:semiHidden/>
    <w:rsid w:val="00A3262F"/>
    <w:pPr>
      <w:pBdr>
        <w:top w:val="single" w:sz="4" w:space="0" w:color="auto"/>
        <w:left w:val="single" w:sz="4" w:space="0" w:color="auto"/>
        <w:right w:val="single" w:sz="4" w:space="0" w:color="auto"/>
      </w:pBdr>
      <w:shd w:val="clear" w:color="000000" w:fill="DBB731"/>
      <w:spacing w:before="100" w:beforeAutospacing="1" w:after="100" w:afterAutospacing="1"/>
      <w:jc w:val="center"/>
      <w:textAlignment w:val="center"/>
    </w:pPr>
    <w:rPr>
      <w:rFonts w:eastAsia="Times New Roman"/>
      <w:b/>
      <w:bCs/>
      <w:lang w:eastAsia="en-US"/>
    </w:rPr>
  </w:style>
  <w:style w:type="paragraph" w:customStyle="1" w:styleId="xl91">
    <w:name w:val="xl91"/>
    <w:basedOn w:val="Normal"/>
    <w:semiHidden/>
    <w:rsid w:val="00A3262F"/>
    <w:pPr>
      <w:pBdr>
        <w:top w:val="single" w:sz="4" w:space="0" w:color="auto"/>
        <w:left w:val="single" w:sz="4" w:space="0" w:color="auto"/>
        <w:bottom w:val="single" w:sz="4" w:space="0" w:color="auto"/>
        <w:right w:val="single" w:sz="4" w:space="0" w:color="auto"/>
      </w:pBdr>
      <w:shd w:val="clear" w:color="000000" w:fill="DBB731"/>
      <w:spacing w:before="100" w:beforeAutospacing="1" w:after="100" w:afterAutospacing="1"/>
      <w:textAlignment w:val="center"/>
    </w:pPr>
    <w:rPr>
      <w:rFonts w:eastAsia="Times New Roman"/>
      <w:b/>
      <w:bCs/>
      <w:lang w:eastAsia="en-US"/>
    </w:rPr>
  </w:style>
  <w:style w:type="paragraph" w:customStyle="1" w:styleId="xl92">
    <w:name w:val="xl92"/>
    <w:basedOn w:val="Normal"/>
    <w:semiHidden/>
    <w:rsid w:val="00A3262F"/>
    <w:pPr>
      <w:pBdr>
        <w:top w:val="single" w:sz="4" w:space="0" w:color="auto"/>
        <w:left w:val="single" w:sz="4" w:space="0" w:color="auto"/>
        <w:bottom w:val="single" w:sz="4" w:space="0" w:color="auto"/>
      </w:pBdr>
      <w:shd w:val="clear" w:color="000000" w:fill="DBB731"/>
      <w:spacing w:before="100" w:beforeAutospacing="1" w:after="100" w:afterAutospacing="1"/>
      <w:jc w:val="center"/>
    </w:pPr>
    <w:rPr>
      <w:rFonts w:eastAsia="Times New Roman"/>
      <w:b/>
      <w:bCs/>
      <w:lang w:eastAsia="en-US"/>
    </w:rPr>
  </w:style>
  <w:style w:type="paragraph" w:customStyle="1" w:styleId="xl93">
    <w:name w:val="xl93"/>
    <w:basedOn w:val="Normal"/>
    <w:semiHidden/>
    <w:rsid w:val="00A326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eastAsia="en-US"/>
    </w:rPr>
  </w:style>
  <w:style w:type="paragraph" w:customStyle="1" w:styleId="xl94">
    <w:name w:val="xl94"/>
    <w:basedOn w:val="Normal"/>
    <w:semiHidden/>
    <w:rsid w:val="00A3262F"/>
    <w:pPr>
      <w:pBdr>
        <w:top w:val="single" w:sz="4" w:space="0" w:color="auto"/>
        <w:bottom w:val="single" w:sz="4" w:space="0" w:color="auto"/>
      </w:pBdr>
      <w:shd w:val="clear" w:color="000000" w:fill="B4C6E7"/>
      <w:spacing w:before="100" w:beforeAutospacing="1" w:after="100" w:afterAutospacing="1"/>
      <w:textAlignment w:val="center"/>
    </w:pPr>
    <w:rPr>
      <w:rFonts w:eastAsia="Times New Roman"/>
      <w:b/>
      <w:bCs/>
      <w:lang w:eastAsia="en-US"/>
    </w:rPr>
  </w:style>
  <w:style w:type="paragraph" w:customStyle="1" w:styleId="xl95">
    <w:name w:val="xl95"/>
    <w:basedOn w:val="Normal"/>
    <w:semiHidden/>
    <w:rsid w:val="00A3262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eastAsia="en-US"/>
    </w:rPr>
  </w:style>
  <w:style w:type="paragraph" w:customStyle="1" w:styleId="xl96">
    <w:name w:val="xl96"/>
    <w:basedOn w:val="Normal"/>
    <w:semiHidden/>
    <w:rsid w:val="00A3262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eastAsia="en-US"/>
    </w:rPr>
  </w:style>
  <w:style w:type="paragraph" w:customStyle="1" w:styleId="xl97">
    <w:name w:val="xl97"/>
    <w:basedOn w:val="Normal"/>
    <w:semiHidden/>
    <w:rsid w:val="00A3262F"/>
    <w:pPr>
      <w:pBdr>
        <w:top w:val="single" w:sz="4" w:space="0" w:color="auto"/>
        <w:bottom w:val="single" w:sz="4" w:space="0" w:color="auto"/>
        <w:right w:val="single" w:sz="4" w:space="0" w:color="auto"/>
      </w:pBdr>
      <w:spacing w:before="100" w:beforeAutospacing="1" w:after="100" w:afterAutospacing="1"/>
      <w:textAlignment w:val="center"/>
    </w:pPr>
    <w:rPr>
      <w:rFonts w:ascii="Roboto" w:eastAsia="Times New Roman" w:hAnsi="Roboto"/>
      <w:lang w:eastAsia="en-US"/>
    </w:rPr>
  </w:style>
  <w:style w:type="paragraph" w:customStyle="1" w:styleId="xl98">
    <w:name w:val="xl98"/>
    <w:basedOn w:val="Normal"/>
    <w:semiHidden/>
    <w:rsid w:val="00A3262F"/>
    <w:pPr>
      <w:pBdr>
        <w:top w:val="single" w:sz="4" w:space="0" w:color="auto"/>
        <w:bottom w:val="single" w:sz="4" w:space="0" w:color="auto"/>
        <w:right w:val="single" w:sz="4" w:space="0" w:color="auto"/>
      </w:pBdr>
      <w:spacing w:before="100" w:beforeAutospacing="1" w:after="100" w:afterAutospacing="1"/>
    </w:pPr>
    <w:rPr>
      <w:rFonts w:eastAsia="Times New Roman"/>
      <w:sz w:val="24"/>
      <w:szCs w:val="24"/>
      <w:lang w:eastAsia="en-US"/>
    </w:rPr>
  </w:style>
  <w:style w:type="paragraph" w:customStyle="1" w:styleId="xl99">
    <w:name w:val="xl99"/>
    <w:basedOn w:val="Normal"/>
    <w:semiHidden/>
    <w:rsid w:val="00A3262F"/>
    <w:pPr>
      <w:pBdr>
        <w:top w:val="single" w:sz="4" w:space="0" w:color="auto"/>
        <w:bottom w:val="single" w:sz="4" w:space="0" w:color="auto"/>
        <w:right w:val="single" w:sz="4" w:space="0" w:color="auto"/>
      </w:pBdr>
      <w:shd w:val="clear" w:color="000000" w:fill="F8CBAD"/>
      <w:spacing w:before="100" w:beforeAutospacing="1" w:after="100" w:afterAutospacing="1"/>
    </w:pPr>
    <w:rPr>
      <w:rFonts w:eastAsia="Times New Roman"/>
      <w:sz w:val="24"/>
      <w:szCs w:val="24"/>
      <w:lang w:eastAsia="en-US"/>
    </w:rPr>
  </w:style>
  <w:style w:type="paragraph" w:customStyle="1" w:styleId="xl100">
    <w:name w:val="xl100"/>
    <w:basedOn w:val="Normal"/>
    <w:semiHidden/>
    <w:rsid w:val="00A3262F"/>
    <w:pPr>
      <w:spacing w:before="100" w:beforeAutospacing="1" w:after="100" w:afterAutospacing="1"/>
      <w:textAlignment w:val="center"/>
    </w:pPr>
    <w:rPr>
      <w:rFonts w:ascii="Roboto" w:eastAsia="Times New Roman" w:hAnsi="Roboto"/>
      <w:lang w:eastAsia="en-US"/>
    </w:rPr>
  </w:style>
  <w:style w:type="paragraph" w:customStyle="1" w:styleId="xl101">
    <w:name w:val="xl101"/>
    <w:basedOn w:val="Normal"/>
    <w:semiHidden/>
    <w:rsid w:val="00A3262F"/>
    <w:pPr>
      <w:shd w:val="clear" w:color="000000" w:fill="FFFFFF"/>
      <w:spacing w:before="100" w:beforeAutospacing="1" w:after="100" w:afterAutospacing="1"/>
      <w:textAlignment w:val="center"/>
    </w:pPr>
    <w:rPr>
      <w:rFonts w:ascii="Roboto" w:eastAsia="Times New Roman" w:hAnsi="Roboto"/>
      <w:lang w:eastAsia="en-US"/>
    </w:rPr>
  </w:style>
  <w:style w:type="paragraph" w:customStyle="1" w:styleId="xl102">
    <w:name w:val="xl102"/>
    <w:basedOn w:val="Normal"/>
    <w:semiHidden/>
    <w:rsid w:val="00A3262F"/>
    <w:pPr>
      <w:pBdr>
        <w:top w:val="single" w:sz="4" w:space="0" w:color="auto"/>
        <w:bottom w:val="single" w:sz="4" w:space="0" w:color="auto"/>
        <w:right w:val="single" w:sz="4" w:space="0" w:color="auto"/>
      </w:pBdr>
      <w:spacing w:before="100" w:beforeAutospacing="1" w:after="100" w:afterAutospacing="1"/>
      <w:textAlignment w:val="center"/>
    </w:pPr>
    <w:rPr>
      <w:rFonts w:ascii="Roboto" w:eastAsia="Times New Roman" w:hAnsi="Roboto"/>
      <w:lang w:eastAsia="en-US"/>
    </w:rPr>
  </w:style>
  <w:style w:type="paragraph" w:customStyle="1" w:styleId="xl103">
    <w:name w:val="xl103"/>
    <w:basedOn w:val="Normal"/>
    <w:semiHidden/>
    <w:rsid w:val="00A3262F"/>
    <w:pPr>
      <w:pBdr>
        <w:top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eastAsia="en-US"/>
    </w:rPr>
  </w:style>
  <w:style w:type="paragraph" w:customStyle="1" w:styleId="xl104">
    <w:name w:val="xl104"/>
    <w:basedOn w:val="Normal"/>
    <w:semiHidden/>
    <w:rsid w:val="00A326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rFonts w:eastAsia="Times New Roman"/>
      <w:sz w:val="24"/>
      <w:szCs w:val="24"/>
      <w:lang w:eastAsia="en-US"/>
    </w:rPr>
  </w:style>
  <w:style w:type="paragraph" w:customStyle="1" w:styleId="xl105">
    <w:name w:val="xl105"/>
    <w:basedOn w:val="Normal"/>
    <w:semiHidden/>
    <w:rsid w:val="00A326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Roboto" w:eastAsia="Times New Roman" w:hAnsi="Roboto"/>
      <w:lang w:eastAsia="en-US"/>
    </w:rPr>
  </w:style>
  <w:style w:type="paragraph" w:customStyle="1" w:styleId="xl106">
    <w:name w:val="xl106"/>
    <w:basedOn w:val="Normal"/>
    <w:semiHidden/>
    <w:rsid w:val="00A3262F"/>
    <w:pPr>
      <w:pBdr>
        <w:top w:val="single" w:sz="4" w:space="0" w:color="auto"/>
        <w:left w:val="single" w:sz="4" w:space="0" w:color="auto"/>
        <w:bottom w:val="single" w:sz="4" w:space="0" w:color="auto"/>
      </w:pBdr>
      <w:shd w:val="clear" w:color="000000" w:fill="B4C6E7"/>
      <w:spacing w:before="100" w:beforeAutospacing="1" w:after="100" w:afterAutospacing="1"/>
    </w:pPr>
    <w:rPr>
      <w:rFonts w:eastAsia="Times New Roman"/>
      <w:sz w:val="24"/>
      <w:szCs w:val="24"/>
      <w:lang w:eastAsia="en-US"/>
    </w:rPr>
  </w:style>
  <w:style w:type="paragraph" w:customStyle="1" w:styleId="xl107">
    <w:name w:val="xl107"/>
    <w:basedOn w:val="Normal"/>
    <w:semiHidden/>
    <w:rsid w:val="00A3262F"/>
    <w:pPr>
      <w:pBdr>
        <w:top w:val="single" w:sz="4" w:space="0" w:color="auto"/>
        <w:bottom w:val="single" w:sz="4" w:space="0" w:color="auto"/>
      </w:pBdr>
      <w:spacing w:before="100" w:beforeAutospacing="1" w:after="100" w:afterAutospacing="1"/>
    </w:pPr>
    <w:rPr>
      <w:rFonts w:eastAsia="Times New Roman"/>
      <w:sz w:val="24"/>
      <w:szCs w:val="24"/>
      <w:lang w:eastAsia="en-US"/>
    </w:rPr>
  </w:style>
  <w:style w:type="paragraph" w:customStyle="1" w:styleId="xl108">
    <w:name w:val="xl108"/>
    <w:basedOn w:val="Normal"/>
    <w:semiHidden/>
    <w:rsid w:val="00A3262F"/>
    <w:pPr>
      <w:pBdr>
        <w:top w:val="single" w:sz="4" w:space="0" w:color="auto"/>
        <w:left w:val="single" w:sz="4" w:space="0" w:color="auto"/>
      </w:pBdr>
      <w:shd w:val="clear" w:color="000000" w:fill="DBB731"/>
      <w:spacing w:before="100" w:beforeAutospacing="1" w:after="100" w:afterAutospacing="1"/>
      <w:jc w:val="center"/>
      <w:textAlignment w:val="center"/>
    </w:pPr>
    <w:rPr>
      <w:rFonts w:eastAsia="Times New Roman"/>
      <w:b/>
      <w:bCs/>
      <w:lang w:eastAsia="en-US"/>
    </w:rPr>
  </w:style>
  <w:style w:type="paragraph" w:customStyle="1" w:styleId="xl109">
    <w:name w:val="xl109"/>
    <w:basedOn w:val="Normal"/>
    <w:semiHidden/>
    <w:rsid w:val="00A3262F"/>
    <w:pPr>
      <w:pBdr>
        <w:top w:val="single" w:sz="4" w:space="0" w:color="auto"/>
        <w:right w:val="single" w:sz="4" w:space="0" w:color="auto"/>
      </w:pBdr>
      <w:shd w:val="clear" w:color="000000" w:fill="DBB731"/>
      <w:spacing w:before="100" w:beforeAutospacing="1" w:after="100" w:afterAutospacing="1"/>
      <w:jc w:val="center"/>
      <w:textAlignment w:val="center"/>
    </w:pPr>
    <w:rPr>
      <w:rFonts w:eastAsia="Times New Roman"/>
      <w:b/>
      <w:bCs/>
      <w:lang w:eastAsia="en-US"/>
    </w:rPr>
  </w:style>
  <w:style w:type="paragraph" w:customStyle="1" w:styleId="xl110">
    <w:name w:val="xl110"/>
    <w:basedOn w:val="Normal"/>
    <w:semiHidden/>
    <w:rsid w:val="00A326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pPr>
    <w:rPr>
      <w:rFonts w:eastAsia="Times New Roman"/>
      <w:b/>
      <w:bCs/>
      <w:lang w:eastAsia="en-US"/>
    </w:rPr>
  </w:style>
  <w:style w:type="paragraph" w:customStyle="1" w:styleId="BlockText1">
    <w:name w:val="Block Text1"/>
    <w:basedOn w:val="Normal"/>
    <w:next w:val="BlockText"/>
    <w:semiHidden/>
    <w:unhideWhenUsed/>
    <w:rsid w:val="00A3262F"/>
    <w:pPr>
      <w:pBdr>
        <w:top w:val="single" w:sz="2" w:space="10" w:color="4F81BD"/>
        <w:left w:val="single" w:sz="2" w:space="10" w:color="4F81BD"/>
        <w:bottom w:val="single" w:sz="2" w:space="10" w:color="4F81BD"/>
        <w:right w:val="single" w:sz="2" w:space="10" w:color="4F81BD"/>
      </w:pBdr>
      <w:spacing w:before="60" w:after="120"/>
      <w:ind w:left="1152" w:right="1152"/>
    </w:pPr>
    <w:rPr>
      <w:rFonts w:asciiTheme="minorHAnsi" w:eastAsiaTheme="minorEastAsia" w:hAnsiTheme="minorHAnsi" w:cstheme="minorBidi"/>
      <w:i/>
      <w:iCs/>
      <w:color w:val="4F81BD"/>
      <w:sz w:val="24"/>
      <w:lang w:eastAsia="en-US"/>
    </w:rPr>
  </w:style>
  <w:style w:type="paragraph" w:customStyle="1" w:styleId="Caption1">
    <w:name w:val="Caption1"/>
    <w:basedOn w:val="Normal"/>
    <w:next w:val="Normal"/>
    <w:semiHidden/>
    <w:unhideWhenUsed/>
    <w:qFormat/>
    <w:rsid w:val="00A3262F"/>
    <w:pPr>
      <w:spacing w:after="200"/>
      <w:ind w:right="4060"/>
    </w:pPr>
    <w:rPr>
      <w:rFonts w:eastAsia="Times New Roman"/>
      <w:i/>
      <w:iCs/>
      <w:color w:val="1F497D"/>
      <w:sz w:val="18"/>
      <w:szCs w:val="18"/>
      <w:lang w:eastAsia="en-US"/>
    </w:rPr>
  </w:style>
  <w:style w:type="paragraph" w:customStyle="1" w:styleId="EnvelopeAddress1">
    <w:name w:val="Envelope Address1"/>
    <w:basedOn w:val="Normal"/>
    <w:next w:val="EnvelopeAddress"/>
    <w:semiHidden/>
    <w:unhideWhenUsed/>
    <w:rsid w:val="00A3262F"/>
    <w:pPr>
      <w:framePr w:w="7920" w:h="1980" w:hRule="exact" w:hSpace="180" w:wrap="auto" w:hAnchor="page" w:xAlign="center" w:yAlign="bottom"/>
      <w:ind w:left="2880" w:right="4060"/>
    </w:pPr>
    <w:rPr>
      <w:rFonts w:ascii="Cambria" w:hAnsi="Cambria"/>
      <w:sz w:val="24"/>
      <w:szCs w:val="24"/>
      <w:lang w:eastAsia="en-US"/>
    </w:rPr>
  </w:style>
  <w:style w:type="paragraph" w:customStyle="1" w:styleId="EnvelopeReturn1">
    <w:name w:val="Envelope Return1"/>
    <w:basedOn w:val="Normal"/>
    <w:next w:val="EnvelopeReturn"/>
    <w:semiHidden/>
    <w:unhideWhenUsed/>
    <w:rsid w:val="00A3262F"/>
    <w:pPr>
      <w:ind w:right="4060"/>
    </w:pPr>
    <w:rPr>
      <w:rFonts w:ascii="Cambria" w:hAnsi="Cambria"/>
      <w:lang w:eastAsia="en-US"/>
    </w:rPr>
  </w:style>
  <w:style w:type="paragraph" w:customStyle="1" w:styleId="IndexHeading1">
    <w:name w:val="Index Heading1"/>
    <w:basedOn w:val="Normal"/>
    <w:next w:val="Index1"/>
    <w:semiHidden/>
    <w:unhideWhenUsed/>
    <w:rsid w:val="00A3262F"/>
    <w:pPr>
      <w:spacing w:before="60" w:after="120"/>
      <w:ind w:right="4060"/>
    </w:pPr>
    <w:rPr>
      <w:rFonts w:ascii="Cambria" w:hAnsi="Cambria"/>
      <w:b/>
      <w:bCs/>
      <w:sz w:val="24"/>
      <w:lang w:eastAsia="en-US"/>
    </w:rPr>
  </w:style>
  <w:style w:type="paragraph" w:customStyle="1" w:styleId="IntenseQuote1">
    <w:name w:val="Intense Quote1"/>
    <w:basedOn w:val="Normal"/>
    <w:next w:val="Normal"/>
    <w:uiPriority w:val="30"/>
    <w:semiHidden/>
    <w:qFormat/>
    <w:rsid w:val="00A3262F"/>
    <w:pPr>
      <w:pBdr>
        <w:top w:val="single" w:sz="4" w:space="10" w:color="4F81BD"/>
        <w:bottom w:val="single" w:sz="4" w:space="10" w:color="4F81BD"/>
      </w:pBdr>
      <w:spacing w:before="360" w:after="360"/>
      <w:ind w:left="864" w:right="864"/>
      <w:jc w:val="center"/>
    </w:pPr>
    <w:rPr>
      <w:rFonts w:eastAsia="Times New Roman"/>
      <w:i/>
      <w:iCs/>
      <w:color w:val="4F81BD"/>
      <w:sz w:val="24"/>
      <w:lang w:eastAsia="en-US"/>
    </w:rPr>
  </w:style>
  <w:style w:type="paragraph" w:customStyle="1" w:styleId="MessageHeader1">
    <w:name w:val="Message Header1"/>
    <w:basedOn w:val="Normal"/>
    <w:next w:val="MessageHeader"/>
    <w:semiHidden/>
    <w:rsid w:val="00A3262F"/>
    <w:pPr>
      <w:pBdr>
        <w:top w:val="single" w:sz="6" w:space="1" w:color="auto"/>
        <w:left w:val="single" w:sz="6" w:space="1" w:color="auto"/>
        <w:bottom w:val="single" w:sz="6" w:space="1" w:color="auto"/>
        <w:right w:val="single" w:sz="6" w:space="1" w:color="auto"/>
      </w:pBdr>
      <w:shd w:val="pct20" w:color="auto" w:fill="auto"/>
      <w:ind w:left="1134" w:right="4060" w:hanging="1134"/>
    </w:pPr>
    <w:rPr>
      <w:rFonts w:ascii="Cambria" w:hAnsi="Cambria"/>
      <w:sz w:val="24"/>
      <w:szCs w:val="24"/>
    </w:rPr>
  </w:style>
  <w:style w:type="paragraph" w:customStyle="1" w:styleId="Quote1">
    <w:name w:val="Quote1"/>
    <w:basedOn w:val="Normal"/>
    <w:next w:val="Normal"/>
    <w:uiPriority w:val="29"/>
    <w:semiHidden/>
    <w:qFormat/>
    <w:rsid w:val="00A3262F"/>
    <w:pPr>
      <w:spacing w:before="200" w:after="160"/>
      <w:ind w:left="864" w:right="864"/>
      <w:jc w:val="center"/>
    </w:pPr>
    <w:rPr>
      <w:rFonts w:eastAsia="Times New Roman"/>
      <w:i/>
      <w:iCs/>
      <w:color w:val="404040"/>
      <w:sz w:val="24"/>
      <w:lang w:eastAsia="en-US"/>
    </w:rPr>
  </w:style>
  <w:style w:type="paragraph" w:customStyle="1" w:styleId="Subtitle1">
    <w:name w:val="Subtitle1"/>
    <w:basedOn w:val="Normal"/>
    <w:next w:val="Normal"/>
    <w:semiHidden/>
    <w:qFormat/>
    <w:rsid w:val="00A3262F"/>
    <w:pPr>
      <w:numPr>
        <w:ilvl w:val="1"/>
      </w:numPr>
      <w:spacing w:before="60" w:after="160"/>
      <w:ind w:right="4060"/>
    </w:pPr>
    <w:rPr>
      <w:rFonts w:asciiTheme="minorHAnsi" w:eastAsiaTheme="minorEastAsia" w:hAnsiTheme="minorHAnsi" w:cstheme="minorBidi"/>
      <w:color w:val="5A5A5A"/>
      <w:spacing w:val="15"/>
      <w:sz w:val="22"/>
      <w:szCs w:val="22"/>
      <w:lang w:eastAsia="en-US"/>
    </w:rPr>
  </w:style>
  <w:style w:type="paragraph" w:customStyle="1" w:styleId="Title1">
    <w:name w:val="Title1"/>
    <w:basedOn w:val="Normal"/>
    <w:next w:val="Normal"/>
    <w:semiHidden/>
    <w:qFormat/>
    <w:rsid w:val="00A3262F"/>
    <w:pPr>
      <w:ind w:right="4060"/>
      <w:contextualSpacing/>
    </w:pPr>
    <w:rPr>
      <w:rFonts w:ascii="Cambria" w:hAnsi="Cambria"/>
      <w:spacing w:val="-10"/>
      <w:kern w:val="28"/>
      <w:sz w:val="56"/>
      <w:szCs w:val="56"/>
      <w:lang w:eastAsia="en-US"/>
    </w:rPr>
  </w:style>
  <w:style w:type="paragraph" w:customStyle="1" w:styleId="TOAHeading1">
    <w:name w:val="TOA Heading1"/>
    <w:basedOn w:val="Normal"/>
    <w:next w:val="Normal"/>
    <w:semiHidden/>
    <w:rsid w:val="00A3262F"/>
    <w:pPr>
      <w:spacing w:before="120" w:after="120"/>
      <w:ind w:right="4060"/>
    </w:pPr>
    <w:rPr>
      <w:rFonts w:ascii="Cambria" w:hAnsi="Cambria"/>
      <w:b/>
      <w:bCs/>
      <w:sz w:val="24"/>
      <w:szCs w:val="24"/>
      <w:lang w:eastAsia="en-US"/>
    </w:rPr>
  </w:style>
  <w:style w:type="paragraph" w:customStyle="1" w:styleId="TOCHeading1">
    <w:name w:val="TOC Heading1"/>
    <w:basedOn w:val="Heading1"/>
    <w:next w:val="Normal"/>
    <w:uiPriority w:val="39"/>
    <w:semiHidden/>
    <w:unhideWhenUsed/>
    <w:qFormat/>
    <w:rsid w:val="00A3262F"/>
    <w:pPr>
      <w:keepLines/>
      <w:spacing w:after="0"/>
      <w:ind w:left="0" w:right="4060" w:firstLine="0"/>
      <w:outlineLvl w:val="9"/>
    </w:pPr>
    <w:rPr>
      <w:rFonts w:ascii="Cambria" w:hAnsi="Cambria"/>
      <w:b w:val="0"/>
      <w:color w:val="365F91"/>
      <w:sz w:val="32"/>
      <w:szCs w:val="32"/>
      <w:lang w:eastAsia="en-US"/>
    </w:rPr>
  </w:style>
  <w:style w:type="character" w:customStyle="1" w:styleId="IntenseQuoteChar1">
    <w:name w:val="Intense Quote Char1"/>
    <w:basedOn w:val="DefaultParagraphFont"/>
    <w:uiPriority w:val="30"/>
    <w:rsid w:val="00A3262F"/>
    <w:rPr>
      <w:rFonts w:eastAsia="SimSun"/>
      <w:i/>
      <w:iCs/>
      <w:color w:val="5B9BD5" w:themeColor="accent1"/>
      <w:lang w:val="fr-FR" w:eastAsia="zh-CN"/>
    </w:rPr>
  </w:style>
  <w:style w:type="character" w:customStyle="1" w:styleId="MessageHeaderChar1">
    <w:name w:val="Message Header Char1"/>
    <w:basedOn w:val="DefaultParagraphFont"/>
    <w:uiPriority w:val="99"/>
    <w:rsid w:val="00A3262F"/>
    <w:rPr>
      <w:rFonts w:asciiTheme="majorHAnsi" w:eastAsiaTheme="majorEastAsia" w:hAnsiTheme="majorHAnsi" w:cstheme="majorBidi"/>
      <w:sz w:val="24"/>
      <w:szCs w:val="24"/>
      <w:shd w:val="pct20" w:color="auto" w:fill="auto"/>
      <w:lang w:val="fr-FR" w:eastAsia="zh-CN"/>
    </w:rPr>
  </w:style>
  <w:style w:type="character" w:customStyle="1" w:styleId="QuoteChar1">
    <w:name w:val="Quote Char1"/>
    <w:basedOn w:val="DefaultParagraphFont"/>
    <w:uiPriority w:val="29"/>
    <w:rsid w:val="00A3262F"/>
    <w:rPr>
      <w:rFonts w:eastAsia="SimSun"/>
      <w:i/>
      <w:iCs/>
      <w:color w:val="404040" w:themeColor="text1" w:themeTint="BF"/>
      <w:lang w:val="fr-FR" w:eastAsia="zh-CN"/>
    </w:rPr>
  </w:style>
  <w:style w:type="character" w:customStyle="1" w:styleId="SubtitleChar1">
    <w:name w:val="Subtitle Char1"/>
    <w:basedOn w:val="DefaultParagraphFont"/>
    <w:uiPriority w:val="11"/>
    <w:rsid w:val="00A3262F"/>
    <w:rPr>
      <w:rFonts w:asciiTheme="minorHAnsi" w:eastAsiaTheme="minorEastAsia" w:hAnsiTheme="minorHAnsi" w:cstheme="minorBidi"/>
      <w:color w:val="5A5A5A" w:themeColor="text1" w:themeTint="A5"/>
      <w:spacing w:val="15"/>
      <w:sz w:val="22"/>
      <w:szCs w:val="22"/>
      <w:lang w:val="fr-FR" w:eastAsia="zh-CN"/>
    </w:rPr>
  </w:style>
  <w:style w:type="character" w:customStyle="1" w:styleId="TitleChar1">
    <w:name w:val="Title Char1"/>
    <w:basedOn w:val="DefaultParagraphFont"/>
    <w:uiPriority w:val="10"/>
    <w:rsid w:val="00A3262F"/>
    <w:rPr>
      <w:rFonts w:asciiTheme="majorHAnsi" w:eastAsiaTheme="majorEastAsia" w:hAnsiTheme="majorHAnsi" w:cstheme="majorBidi"/>
      <w:spacing w:val="-10"/>
      <w:kern w:val="28"/>
      <w:sz w:val="56"/>
      <w:szCs w:val="56"/>
      <w:lang w:val="fr-FR" w:eastAsia="zh-CN"/>
    </w:rPr>
  </w:style>
  <w:style w:type="character" w:customStyle="1" w:styleId="content">
    <w:name w:val="content"/>
    <w:basedOn w:val="DefaultParagraphFont"/>
    <w:rsid w:val="00A3262F"/>
    <w:rPr>
      <w:lang w:val="fr-FR"/>
    </w:rPr>
  </w:style>
  <w:style w:type="paragraph" w:customStyle="1" w:styleId="AATitle1">
    <w:name w:val="AA_Title1"/>
    <w:basedOn w:val="Normal"/>
    <w:next w:val="AATitle"/>
    <w:qFormat/>
    <w:rsid w:val="00A3262F"/>
  </w:style>
  <w:style w:type="character" w:styleId="BookTitle">
    <w:name w:val="Book Title"/>
    <w:basedOn w:val="DefaultParagraphFont"/>
    <w:uiPriority w:val="33"/>
    <w:qFormat/>
    <w:rsid w:val="00A3262F"/>
    <w:rPr>
      <w:b/>
      <w:bCs/>
      <w:i/>
      <w:iCs/>
      <w:spacing w:val="5"/>
      <w:lang w:val="fr-FR"/>
    </w:rPr>
  </w:style>
  <w:style w:type="table" w:styleId="ColorfulGrid">
    <w:name w:val="Colorful Grid"/>
    <w:basedOn w:val="TableNormal"/>
    <w:uiPriority w:val="73"/>
    <w:semiHidden/>
    <w:unhideWhenUsed/>
    <w:rsid w:val="00A3262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3262F"/>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A3262F"/>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3262F"/>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3262F"/>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3262F"/>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unhideWhenUsed/>
    <w:rsid w:val="00A3262F"/>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3262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3262F"/>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A3262F"/>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3262F"/>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3262F"/>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3262F"/>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unhideWhenUsed/>
    <w:rsid w:val="00A3262F"/>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3262F"/>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3262F"/>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3262F"/>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3262F"/>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3262F"/>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3262F"/>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3262F"/>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A3262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3262F"/>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A3262F"/>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3262F"/>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3262F"/>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3262F"/>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unhideWhenUsed/>
    <w:rsid w:val="00A3262F"/>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character" w:styleId="Emphasis">
    <w:name w:val="Emphasis"/>
    <w:basedOn w:val="DefaultParagraphFont"/>
    <w:qFormat/>
    <w:rsid w:val="00A3262F"/>
    <w:rPr>
      <w:i/>
      <w:iCs/>
      <w:lang w:val="fr-FR"/>
    </w:rPr>
  </w:style>
  <w:style w:type="character" w:styleId="EndnoteReference">
    <w:name w:val="endnote reference"/>
    <w:basedOn w:val="DefaultParagraphFont"/>
    <w:rsid w:val="00A3262F"/>
    <w:rPr>
      <w:vertAlign w:val="superscript"/>
      <w:lang w:val="fr-FR"/>
    </w:rPr>
  </w:style>
  <w:style w:type="table" w:styleId="GridTable1Light">
    <w:name w:val="Grid Table 1 Light"/>
    <w:basedOn w:val="TableNormal"/>
    <w:uiPriority w:val="46"/>
    <w:rsid w:val="00A3262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3262F"/>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3262F"/>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3262F"/>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3262F"/>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3262F"/>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3262F"/>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3262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3262F"/>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A3262F"/>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3262F"/>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3262F"/>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3262F"/>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6">
    <w:name w:val="Grid Table 2 Accent 6"/>
    <w:basedOn w:val="TableNormal"/>
    <w:uiPriority w:val="47"/>
    <w:rsid w:val="00A3262F"/>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3262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3262F"/>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rsid w:val="00A3262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3262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3262F"/>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3262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3-Accent6">
    <w:name w:val="Grid Table 3 Accent 6"/>
    <w:basedOn w:val="TableNormal"/>
    <w:uiPriority w:val="48"/>
    <w:rsid w:val="00A3262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3262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3262F"/>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A3262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3262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3262F"/>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3262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A3262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326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326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A326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326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326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326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6">
    <w:name w:val="Grid Table 5 Dark Accent 6"/>
    <w:basedOn w:val="TableNormal"/>
    <w:uiPriority w:val="50"/>
    <w:rsid w:val="00A326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3262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3262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A3262F"/>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3262F"/>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3262F"/>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3262F"/>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6">
    <w:name w:val="Grid Table 6 Colorful Accent 6"/>
    <w:basedOn w:val="TableNormal"/>
    <w:uiPriority w:val="51"/>
    <w:rsid w:val="00A3262F"/>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3262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3262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rsid w:val="00A3262F"/>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3262F"/>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3262F"/>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3262F"/>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7Colorful-Accent6">
    <w:name w:val="Grid Table 7 Colorful Accent 6"/>
    <w:basedOn w:val="TableNormal"/>
    <w:uiPriority w:val="52"/>
    <w:rsid w:val="00A3262F"/>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3262F"/>
    <w:rPr>
      <w:color w:val="2B579A"/>
      <w:shd w:val="clear" w:color="auto" w:fill="E1DFDD"/>
      <w:lang w:val="fr-FR"/>
    </w:rPr>
  </w:style>
  <w:style w:type="character" w:styleId="HTMLAcronym">
    <w:name w:val="HTML Acronym"/>
    <w:basedOn w:val="DefaultParagraphFont"/>
    <w:rsid w:val="00A3262F"/>
    <w:rPr>
      <w:lang w:val="fr-FR"/>
    </w:rPr>
  </w:style>
  <w:style w:type="character" w:styleId="HTMLCite">
    <w:name w:val="HTML Cite"/>
    <w:basedOn w:val="DefaultParagraphFont"/>
    <w:rsid w:val="00A3262F"/>
    <w:rPr>
      <w:i/>
      <w:iCs/>
      <w:lang w:val="fr-FR"/>
    </w:rPr>
  </w:style>
  <w:style w:type="character" w:styleId="HTMLCode">
    <w:name w:val="HTML Code"/>
    <w:basedOn w:val="DefaultParagraphFont"/>
    <w:rsid w:val="00A3262F"/>
    <w:rPr>
      <w:rFonts w:ascii="Consolas" w:hAnsi="Consolas"/>
      <w:sz w:val="20"/>
      <w:szCs w:val="20"/>
      <w:lang w:val="fr-FR"/>
    </w:rPr>
  </w:style>
  <w:style w:type="character" w:styleId="HTMLDefinition">
    <w:name w:val="HTML Definition"/>
    <w:basedOn w:val="DefaultParagraphFont"/>
    <w:rsid w:val="00A3262F"/>
    <w:rPr>
      <w:i/>
      <w:iCs/>
      <w:lang w:val="fr-FR"/>
    </w:rPr>
  </w:style>
  <w:style w:type="character" w:styleId="HTMLKeyboard">
    <w:name w:val="HTML Keyboard"/>
    <w:basedOn w:val="DefaultParagraphFont"/>
    <w:unhideWhenUsed/>
    <w:rsid w:val="00A3262F"/>
    <w:rPr>
      <w:rFonts w:ascii="Consolas" w:hAnsi="Consolas"/>
      <w:sz w:val="20"/>
      <w:szCs w:val="20"/>
      <w:lang w:val="fr-FR"/>
    </w:rPr>
  </w:style>
  <w:style w:type="character" w:styleId="HTMLSample">
    <w:name w:val="HTML Sample"/>
    <w:basedOn w:val="DefaultParagraphFont"/>
    <w:semiHidden/>
    <w:unhideWhenUsed/>
    <w:rsid w:val="00A3262F"/>
    <w:rPr>
      <w:rFonts w:ascii="Consolas" w:hAnsi="Consolas"/>
      <w:sz w:val="24"/>
      <w:szCs w:val="24"/>
      <w:lang w:val="fr-FR"/>
    </w:rPr>
  </w:style>
  <w:style w:type="character" w:styleId="HTMLTypewriter">
    <w:name w:val="HTML Typewriter"/>
    <w:basedOn w:val="DefaultParagraphFont"/>
    <w:unhideWhenUsed/>
    <w:rsid w:val="00A3262F"/>
    <w:rPr>
      <w:rFonts w:ascii="Consolas" w:hAnsi="Consolas"/>
      <w:sz w:val="20"/>
      <w:szCs w:val="20"/>
      <w:lang w:val="fr-FR"/>
    </w:rPr>
  </w:style>
  <w:style w:type="character" w:styleId="HTMLVariable">
    <w:name w:val="HTML Variable"/>
    <w:basedOn w:val="DefaultParagraphFont"/>
    <w:semiHidden/>
    <w:unhideWhenUsed/>
    <w:rsid w:val="00A3262F"/>
    <w:rPr>
      <w:i/>
      <w:iCs/>
      <w:lang w:val="fr-FR"/>
    </w:rPr>
  </w:style>
  <w:style w:type="character" w:styleId="IntenseEmphasis">
    <w:name w:val="Intense Emphasis"/>
    <w:basedOn w:val="DefaultParagraphFont"/>
    <w:uiPriority w:val="21"/>
    <w:qFormat/>
    <w:rsid w:val="00A3262F"/>
    <w:rPr>
      <w:i/>
      <w:iCs/>
      <w:color w:val="5B9BD5" w:themeColor="accent1"/>
      <w:lang w:val="fr-FR"/>
    </w:rPr>
  </w:style>
  <w:style w:type="character" w:styleId="IntenseReference">
    <w:name w:val="Intense Reference"/>
    <w:basedOn w:val="DefaultParagraphFont"/>
    <w:uiPriority w:val="32"/>
    <w:qFormat/>
    <w:rsid w:val="00A3262F"/>
    <w:rPr>
      <w:b/>
      <w:bCs/>
      <w:smallCaps/>
      <w:color w:val="5B9BD5" w:themeColor="accent1"/>
      <w:spacing w:val="5"/>
      <w:lang w:val="fr-FR"/>
    </w:rPr>
  </w:style>
  <w:style w:type="table" w:styleId="LightGrid">
    <w:name w:val="Light Grid"/>
    <w:basedOn w:val="TableNormal"/>
    <w:uiPriority w:val="62"/>
    <w:semiHidden/>
    <w:unhideWhenUsed/>
    <w:rsid w:val="00A326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3262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rsid w:val="00A3262F"/>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3262F"/>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3262F"/>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3262F"/>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unhideWhenUsed/>
    <w:rsid w:val="00A3262F"/>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326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3262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rsid w:val="00A3262F"/>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3262F"/>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3262F"/>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3262F"/>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unhideWhenUsed/>
    <w:rsid w:val="00A3262F"/>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3262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3262F"/>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A3262F"/>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3262F"/>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3262F"/>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3262F"/>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A3262F"/>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A3262F"/>
    <w:rPr>
      <w:lang w:val="fr-FR"/>
    </w:rPr>
  </w:style>
  <w:style w:type="table" w:styleId="ListTable1Light">
    <w:name w:val="List Table 1 Light"/>
    <w:basedOn w:val="TableNormal"/>
    <w:uiPriority w:val="46"/>
    <w:rsid w:val="00A3262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3262F"/>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A3262F"/>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3262F"/>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3262F"/>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3262F"/>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6">
    <w:name w:val="List Table 1 Light Accent 6"/>
    <w:basedOn w:val="TableNormal"/>
    <w:uiPriority w:val="46"/>
    <w:rsid w:val="00A3262F"/>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3262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3262F"/>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A3262F"/>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3262F"/>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3262F"/>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3262F"/>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6">
    <w:name w:val="List Table 2 Accent 6"/>
    <w:basedOn w:val="TableNormal"/>
    <w:uiPriority w:val="47"/>
    <w:rsid w:val="00A3262F"/>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3262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3262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rsid w:val="00A3262F"/>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3262F"/>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3262F"/>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3262F"/>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stTable3-Accent6">
    <w:name w:val="List Table 3 Accent 6"/>
    <w:basedOn w:val="TableNormal"/>
    <w:uiPriority w:val="48"/>
    <w:rsid w:val="00A3262F"/>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3262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3262F"/>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A3262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3262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3262F"/>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3262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4-Accent6">
    <w:name w:val="List Table 4 Accent 6"/>
    <w:basedOn w:val="TableNormal"/>
    <w:uiPriority w:val="49"/>
    <w:rsid w:val="00A3262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3262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3262F"/>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3262F"/>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3262F"/>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3262F"/>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3262F"/>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3262F"/>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3262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3262F"/>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A3262F"/>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3262F"/>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3262F"/>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3262F"/>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6Colorful-Accent6">
    <w:name w:val="List Table 6 Colorful Accent 6"/>
    <w:basedOn w:val="TableNormal"/>
    <w:uiPriority w:val="51"/>
    <w:rsid w:val="00A3262F"/>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3262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3262F"/>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3262F"/>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3262F"/>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3262F"/>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3262F"/>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3262F"/>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A3262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3262F"/>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A3262F"/>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3262F"/>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3262F"/>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3262F"/>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A3262F"/>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326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326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rsid w:val="00A326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326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326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326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unhideWhenUsed/>
    <w:rsid w:val="00A326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3262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3262F"/>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A3262F"/>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3262F"/>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3262F"/>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3262F"/>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A3262F"/>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3262F"/>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3262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A3262F"/>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3262F"/>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3262F"/>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3262F"/>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3262F"/>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3262F"/>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326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A326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A326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A326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A326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A326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A326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A3262F"/>
    <w:rPr>
      <w:color w:val="2B579A"/>
      <w:shd w:val="clear" w:color="auto" w:fill="E1DFDD"/>
      <w:lang w:val="fr-FR"/>
    </w:rPr>
  </w:style>
  <w:style w:type="table" w:styleId="PlainTable1">
    <w:name w:val="Plain Table 1"/>
    <w:basedOn w:val="TableNormal"/>
    <w:uiPriority w:val="41"/>
    <w:rsid w:val="00A3262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3262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3262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3262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3262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martHyperlink">
    <w:name w:val="Smart Hyperlink"/>
    <w:basedOn w:val="DefaultParagraphFont"/>
    <w:uiPriority w:val="99"/>
    <w:semiHidden/>
    <w:unhideWhenUsed/>
    <w:rsid w:val="00A3262F"/>
    <w:rPr>
      <w:u w:val="dotted"/>
      <w:lang w:val="fr-FR"/>
    </w:rPr>
  </w:style>
  <w:style w:type="character" w:styleId="SmartLink">
    <w:name w:val="Smart Link"/>
    <w:basedOn w:val="DefaultParagraphFont"/>
    <w:uiPriority w:val="99"/>
    <w:semiHidden/>
    <w:unhideWhenUsed/>
    <w:rsid w:val="00A3262F"/>
    <w:rPr>
      <w:color w:val="0000FF"/>
      <w:u w:val="single"/>
      <w:shd w:val="clear" w:color="auto" w:fill="F3F2F1"/>
      <w:lang w:val="fr-FR"/>
    </w:rPr>
  </w:style>
  <w:style w:type="character" w:styleId="SubtleEmphasis">
    <w:name w:val="Subtle Emphasis"/>
    <w:basedOn w:val="DefaultParagraphFont"/>
    <w:uiPriority w:val="19"/>
    <w:qFormat/>
    <w:rsid w:val="00A3262F"/>
    <w:rPr>
      <w:i/>
      <w:iCs/>
      <w:color w:val="404040" w:themeColor="text1" w:themeTint="BF"/>
      <w:lang w:val="fr-FR"/>
    </w:rPr>
  </w:style>
  <w:style w:type="character" w:styleId="SubtleReference">
    <w:name w:val="Subtle Reference"/>
    <w:basedOn w:val="DefaultParagraphFont"/>
    <w:uiPriority w:val="31"/>
    <w:qFormat/>
    <w:rsid w:val="00A3262F"/>
    <w:rPr>
      <w:smallCaps/>
      <w:color w:val="5A5A5A" w:themeColor="text1" w:themeTint="A5"/>
      <w:lang w:val="fr-FR"/>
    </w:rPr>
  </w:style>
  <w:style w:type="table" w:styleId="Table3Deffects1">
    <w:name w:val="Table 3D effects 1"/>
    <w:basedOn w:val="TableNormal"/>
    <w:semiHidden/>
    <w:unhideWhenUsed/>
    <w:rsid w:val="00A3262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3262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3262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3262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3262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3262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3262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3262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3262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3262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3262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3262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3262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3262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3262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3262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3262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unhideWhenUsed/>
    <w:rsid w:val="00A3262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3262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3262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3262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3262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3262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3262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3262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3262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3262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3262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3262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3262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3262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3262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3262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3262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unhideWhenUsed/>
    <w:rsid w:val="00A3262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3262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3262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3262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3262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A3262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326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3262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3262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A3262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nresolvedMention">
    <w:name w:val="Unresolved Mention"/>
    <w:basedOn w:val="DefaultParagraphFont"/>
    <w:uiPriority w:val="99"/>
    <w:semiHidden/>
    <w:unhideWhenUsed/>
    <w:rsid w:val="00A3262F"/>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AVELOA\OneDrive%20-%20United%20Nations\UNON%20DCS%20TES%20Templates\FR\UNEP-MC-COP\2022\2022-UNEP-MC-COP-4_F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FB9ADC-5235-426A-A052-B704F5129944}">
  <ds:schemaRefs>
    <ds:schemaRef ds:uri="http://schemas.openxmlformats.org/officeDocument/2006/bibliography"/>
  </ds:schemaRefs>
</ds:datastoreItem>
</file>

<file path=customXml/itemProps2.xml><?xml version="1.0" encoding="utf-8"?>
<ds:datastoreItem xmlns:ds="http://schemas.openxmlformats.org/officeDocument/2006/customXml" ds:itemID="{D474AE70-A3CD-4964-84CB-4A9555E91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4.xml><?xml version="1.0" encoding="utf-8"?>
<ds:datastoreItem xmlns:ds="http://schemas.openxmlformats.org/officeDocument/2006/customXml" ds:itemID="{9F1DA343-F8C2-4EE4-9F56-9973669BF7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2022-UNEP-MC-COP-4_FR.dotm</Template>
  <TotalTime>18</TotalTime>
  <Pages>9</Pages>
  <Words>3236</Words>
  <Characters>16248</Characters>
  <Application>Microsoft Office Word</Application>
  <DocSecurity>0</DocSecurity>
  <Lines>1477</Lines>
  <Paragraphs>1298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Herimalala Raveloarinjato</dc:creator>
  <cp:keywords/>
  <dc:description/>
  <cp:lastModifiedBy>My Linh Doan</cp:lastModifiedBy>
  <cp:revision>19</cp:revision>
  <cp:lastPrinted>2022-10-04T21:03:00Z</cp:lastPrinted>
  <dcterms:created xsi:type="dcterms:W3CDTF">2022-07-13T05:52:00Z</dcterms:created>
  <dcterms:modified xsi:type="dcterms:W3CDTF">2022-11-03T12:57:00Z</dcterms:modified>
  <cp:contentStatus/>
  <dc:language>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0x01010077B9150116697A4F9F61076CF11BB00F</vt:lpwstr>
  </property>
  <property fmtid="{D5CDD505-2E9C-101B-9397-08002B2CF9AE}" pid="3" name="MediaServiceImageTags">
    <vt:lpwstr/>
  </property>
</Properties>
</file>