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693"/>
        <w:tblW w:w="501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9"/>
        <w:gridCol w:w="1075"/>
        <w:gridCol w:w="2162"/>
        <w:gridCol w:w="4661"/>
      </w:tblGrid>
      <w:tr w:rsidR="00B829B4" w:rsidRPr="00290BB3" w14:paraId="27CF1D0B" w14:textId="77777777" w:rsidTr="0015209E">
        <w:trPr>
          <w:trHeight w:val="995"/>
        </w:trPr>
        <w:tc>
          <w:tcPr>
            <w:tcW w:w="1619" w:type="dxa"/>
            <w:vAlign w:val="center"/>
          </w:tcPr>
          <w:p w14:paraId="44D17B7F" w14:textId="77777777" w:rsidR="00B829B4" w:rsidRPr="00290BB3" w:rsidRDefault="00B829B4" w:rsidP="0015209E">
            <w:pPr>
              <w:rPr>
                <w:rFonts w:ascii="Arial" w:hAnsi="Arial" w:cs="Arial"/>
                <w:b/>
                <w:bCs/>
                <w:sz w:val="27"/>
                <w:szCs w:val="27"/>
                <w:lang w:val="en-GB"/>
              </w:rPr>
            </w:pPr>
            <w:r w:rsidRPr="00290BB3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7898" w:type="dxa"/>
            <w:gridSpan w:val="3"/>
            <w:vAlign w:val="center"/>
          </w:tcPr>
          <w:p w14:paraId="4D761485" w14:textId="00463CEE" w:rsidR="00B829B4" w:rsidRPr="00290BB3" w:rsidRDefault="00B829B4" w:rsidP="008C4A0C">
            <w:pPr>
              <w:tabs>
                <w:tab w:val="clear" w:pos="1247"/>
                <w:tab w:val="clear" w:pos="2381"/>
              </w:tabs>
              <w:bidi/>
              <w:spacing w:before="240" w:after="120" w:line="400" w:lineRule="exact"/>
              <w:ind w:left="164" w:right="505"/>
              <w:rPr>
                <w:rFonts w:ascii="Simplified Arabic" w:hAnsi="Simplified Arabic" w:cs="Simplified Arabic"/>
                <w:sz w:val="2"/>
                <w:szCs w:val="2"/>
              </w:rPr>
            </w:pPr>
            <w:r w:rsidRPr="00277691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2C51BB0" wp14:editId="0759AB56">
                  <wp:simplePos x="1684655" y="740410"/>
                  <wp:positionH relativeFrom="margin">
                    <wp:posOffset>2854960</wp:posOffset>
                  </wp:positionH>
                  <wp:positionV relativeFrom="margin">
                    <wp:posOffset>137795</wp:posOffset>
                  </wp:positionV>
                  <wp:extent cx="1266825" cy="564515"/>
                  <wp:effectExtent l="0" t="0" r="9525" b="6985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UN-UNEP_AR-smal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56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77691">
              <w:rPr>
                <w:rFonts w:ascii="Simplified Arabic" w:hAnsi="Simplified Arabic" w:cs="Simplified Arabic"/>
                <w:b/>
                <w:bCs/>
                <w:sz w:val="44"/>
                <w:szCs w:val="44"/>
                <w:rtl/>
              </w:rPr>
              <w:t>الأمم</w:t>
            </w:r>
          </w:p>
          <w:p w14:paraId="27169140" w14:textId="3FEB06A1" w:rsidR="00B829B4" w:rsidRPr="00290BB3" w:rsidRDefault="00F662D1" w:rsidP="002457BE">
            <w:pPr>
              <w:tabs>
                <w:tab w:val="clear" w:pos="1247"/>
                <w:tab w:val="clear" w:pos="2381"/>
                <w:tab w:val="clear" w:pos="2948"/>
                <w:tab w:val="clear" w:pos="3515"/>
              </w:tabs>
              <w:bidi/>
              <w:spacing w:before="80" w:after="120" w:line="400" w:lineRule="exact"/>
              <w:ind w:left="164" w:right="50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90BB3">
              <w:rPr>
                <w:rFonts w:ascii="Simplified Arabic" w:hAnsi="Simplified Arabic" w:cs="Simplified Arabic" w:hint="cs"/>
                <w:b/>
                <w:bCs/>
                <w:sz w:val="44"/>
                <w:szCs w:val="44"/>
                <w:rtl/>
              </w:rPr>
              <w:t>ا</w:t>
            </w:r>
            <w:r w:rsidR="00B829B4" w:rsidRPr="00290BB3">
              <w:rPr>
                <w:rFonts w:ascii="Simplified Arabic" w:hAnsi="Simplified Arabic" w:cs="Simplified Arabic"/>
                <w:b/>
                <w:bCs/>
                <w:sz w:val="44"/>
                <w:szCs w:val="44"/>
                <w:rtl/>
              </w:rPr>
              <w:t>لمتحدة</w:t>
            </w:r>
          </w:p>
        </w:tc>
      </w:tr>
      <w:tr w:rsidR="00CE7DBF" w:rsidRPr="00290BB3" w14:paraId="0F1B5950" w14:textId="77777777" w:rsidTr="00D01126">
        <w:trPr>
          <w:gridAfter w:val="2"/>
          <w:wAfter w:w="6823" w:type="dxa"/>
          <w:trHeight w:val="57"/>
        </w:trPr>
        <w:tc>
          <w:tcPr>
            <w:tcW w:w="2694" w:type="dxa"/>
            <w:gridSpan w:val="2"/>
            <w:tcBorders>
              <w:bottom w:val="single" w:sz="6" w:space="0" w:color="auto"/>
            </w:tcBorders>
          </w:tcPr>
          <w:p w14:paraId="4F99EBD6" w14:textId="29C7BEBC" w:rsidR="00CE7DBF" w:rsidRPr="0035235B" w:rsidRDefault="0017737B" w:rsidP="0015209E">
            <w:pPr>
              <w:tabs>
                <w:tab w:val="clear" w:pos="2381"/>
              </w:tabs>
              <w:ind w:right="-52"/>
            </w:pPr>
            <w:r>
              <w:rPr>
                <w:b/>
                <w:bCs/>
                <w:sz w:val="28"/>
                <w:szCs w:val="28"/>
              </w:rPr>
              <w:t>UNEP</w:t>
            </w:r>
            <w:r>
              <w:t>/MC/COP.4/Dec.</w:t>
            </w:r>
            <w:r w:rsidR="00B921D4">
              <w:t>1</w:t>
            </w:r>
            <w:r w:rsidR="002D5082">
              <w:t>3</w:t>
            </w:r>
          </w:p>
        </w:tc>
      </w:tr>
      <w:tr w:rsidR="0015442E" w:rsidRPr="00290BB3" w14:paraId="1D557F41" w14:textId="77777777" w:rsidTr="00D01126">
        <w:trPr>
          <w:trHeight w:val="1949"/>
        </w:trPr>
        <w:tc>
          <w:tcPr>
            <w:tcW w:w="2694" w:type="dxa"/>
            <w:gridSpan w:val="2"/>
            <w:tcBorders>
              <w:top w:val="single" w:sz="6" w:space="0" w:color="auto"/>
              <w:bottom w:val="single" w:sz="24" w:space="0" w:color="auto"/>
            </w:tcBorders>
            <w:shd w:val="clear" w:color="auto" w:fill="auto"/>
          </w:tcPr>
          <w:p w14:paraId="273E0B9C" w14:textId="7F72F350" w:rsidR="00343820" w:rsidRPr="00290BB3" w:rsidRDefault="0017737B" w:rsidP="0015209E">
            <w:pPr>
              <w:pStyle w:val="Normal-pool"/>
              <w:spacing w:before="120"/>
              <w:rPr>
                <w:iCs/>
              </w:rPr>
            </w:pPr>
            <w:proofErr w:type="spellStart"/>
            <w:r>
              <w:t>Distr</w:t>
            </w:r>
            <w:proofErr w:type="spellEnd"/>
            <w:r>
              <w:t xml:space="preserve">.: General </w:t>
            </w:r>
            <w:r>
              <w:br/>
            </w:r>
            <w:r w:rsidR="00110002">
              <w:t>8 April</w:t>
            </w:r>
            <w:r>
              <w:t xml:space="preserve"> 2022</w:t>
            </w:r>
          </w:p>
          <w:p w14:paraId="12502655" w14:textId="250F0DBC" w:rsidR="0015442E" w:rsidRPr="00290BB3" w:rsidRDefault="00696742" w:rsidP="0015209E">
            <w:pPr>
              <w:spacing w:before="120" w:after="240"/>
              <w:rPr>
                <w:sz w:val="22"/>
              </w:rPr>
            </w:pPr>
            <w:r w:rsidRPr="00290BB3">
              <w:t>Arabic</w:t>
            </w:r>
            <w:r w:rsidR="00343820" w:rsidRPr="00290BB3">
              <w:br/>
              <w:t xml:space="preserve">Original: </w:t>
            </w:r>
            <w:r w:rsidRPr="00290BB3">
              <w:t>English</w:t>
            </w:r>
          </w:p>
        </w:tc>
        <w:tc>
          <w:tcPr>
            <w:tcW w:w="2162" w:type="dxa"/>
            <w:tcBorders>
              <w:top w:val="single" w:sz="6" w:space="0" w:color="auto"/>
              <w:bottom w:val="single" w:sz="24" w:space="0" w:color="auto"/>
            </w:tcBorders>
            <w:shd w:val="clear" w:color="auto" w:fill="auto"/>
          </w:tcPr>
          <w:p w14:paraId="27DB495F" w14:textId="77777777" w:rsidR="0015442E" w:rsidRPr="00290BB3" w:rsidRDefault="0015442E" w:rsidP="0015209E">
            <w:pPr>
              <w:spacing w:before="240" w:after="480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  <w:tc>
          <w:tcPr>
            <w:tcW w:w="4661" w:type="dxa"/>
            <w:tcBorders>
              <w:top w:val="single" w:sz="6" w:space="0" w:color="auto"/>
              <w:bottom w:val="single" w:sz="24" w:space="0" w:color="auto"/>
            </w:tcBorders>
          </w:tcPr>
          <w:p w14:paraId="229A87B9" w14:textId="07C3DEC7" w:rsidR="0015442E" w:rsidRPr="00290BB3" w:rsidRDefault="00F92EDD" w:rsidP="0015209E">
            <w:pPr>
              <w:bidi/>
              <w:spacing w:before="120" w:after="240"/>
              <w:rPr>
                <w:sz w:val="2"/>
                <w:szCs w:val="2"/>
                <w:rtl/>
              </w:rPr>
            </w:pPr>
            <w:r w:rsidRPr="00290BB3">
              <w:rPr>
                <w:noProof/>
                <w:sz w:val="22"/>
              </w:rPr>
              <w:drawing>
                <wp:inline distT="0" distB="0" distL="0" distR="0" wp14:anchorId="7D0F441A" wp14:editId="62F41036">
                  <wp:extent cx="1993529" cy="1079500"/>
                  <wp:effectExtent l="0" t="0" r="6985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INAMATA-BW_AR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3724" cy="1112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FF992E" w14:textId="23EB5977" w:rsidR="00365569" w:rsidRPr="00290BB3" w:rsidRDefault="00365569" w:rsidP="008609A2">
      <w:pPr>
        <w:bidi/>
        <w:spacing w:before="20" w:line="340" w:lineRule="exact"/>
        <w:jc w:val="both"/>
        <w:rPr>
          <w:rFonts w:ascii="Simplified Arabic" w:hAnsi="Simplified Arabic" w:cs="Simplified Arabic"/>
          <w:sz w:val="24"/>
          <w:szCs w:val="24"/>
        </w:rPr>
      </w:pPr>
      <w:r w:rsidRPr="00290BB3">
        <w:rPr>
          <w:rFonts w:ascii="Simplified Arabic" w:hAnsi="Simplified Arabic" w:cs="Simplified Arabic" w:hint="cs"/>
          <w:b/>
          <w:bCs/>
          <w:sz w:val="24"/>
          <w:szCs w:val="24"/>
          <w:rtl/>
        </w:rPr>
        <w:t>مؤتمر الأطراف في اتفاقية ميناماتا بشأن الزئبق</w:t>
      </w:r>
    </w:p>
    <w:p w14:paraId="2FA47F3C" w14:textId="77777777" w:rsidR="00365569" w:rsidRPr="00290BB3" w:rsidRDefault="00365569" w:rsidP="008609A2">
      <w:pPr>
        <w:bidi/>
        <w:spacing w:line="340" w:lineRule="exact"/>
        <w:jc w:val="both"/>
        <w:rPr>
          <w:rFonts w:ascii="Simplified Arabic" w:hAnsi="Simplified Arabic" w:cs="Simplified Arabic"/>
          <w:b/>
          <w:bCs/>
          <w:sz w:val="24"/>
          <w:szCs w:val="24"/>
        </w:rPr>
      </w:pPr>
      <w:r w:rsidRPr="00290BB3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الاجتماع الرابع</w:t>
      </w:r>
    </w:p>
    <w:p w14:paraId="54B1EEA5" w14:textId="1E4B61A7" w:rsidR="00365569" w:rsidRPr="00290BB3" w:rsidRDefault="00365569" w:rsidP="008609A2">
      <w:pPr>
        <w:bidi/>
        <w:spacing w:line="340" w:lineRule="exact"/>
        <w:jc w:val="both"/>
        <w:rPr>
          <w:rFonts w:ascii="Simplified Arabic" w:hAnsi="Simplified Arabic" w:cs="Simplified Arabic"/>
          <w:sz w:val="24"/>
          <w:szCs w:val="24"/>
        </w:rPr>
      </w:pPr>
      <w:r w:rsidRPr="00290BB3">
        <w:rPr>
          <w:rFonts w:ascii="Simplified Arabic" w:hAnsi="Simplified Arabic" w:cs="Simplified Arabic" w:hint="cs"/>
          <w:sz w:val="24"/>
          <w:szCs w:val="24"/>
          <w:rtl/>
        </w:rPr>
        <w:t>عبر الإنترنت، 1-5 تشرين الثاني/نوفمبر 2021</w:t>
      </w:r>
    </w:p>
    <w:p w14:paraId="5286DD35" w14:textId="6974757C" w:rsidR="003E414A" w:rsidRPr="00B52B16" w:rsidRDefault="00CB23E5" w:rsidP="00B52B16">
      <w:pPr>
        <w:bidi/>
        <w:spacing w:after="360" w:line="340" w:lineRule="exact"/>
        <w:jc w:val="both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وبالي، إندونيسيا، 21-25 آذار/مارس 2022</w:t>
      </w:r>
    </w:p>
    <w:p w14:paraId="158FAC75" w14:textId="7C796868" w:rsidR="00F42604" w:rsidRDefault="0017737B" w:rsidP="00F42604">
      <w:pPr>
        <w:tabs>
          <w:tab w:val="left" w:pos="720"/>
        </w:tabs>
        <w:bidi/>
        <w:spacing w:after="240" w:line="400" w:lineRule="exact"/>
        <w:ind w:left="1134"/>
        <w:jc w:val="both"/>
        <w:rPr>
          <w:rFonts w:ascii="Simplified Arabic" w:hAnsi="Simplified Arabic" w:cs="Simplified Arabic"/>
          <w:b/>
          <w:bCs/>
          <w:w w:val="95"/>
          <w:sz w:val="30"/>
          <w:szCs w:val="30"/>
        </w:rPr>
      </w:pPr>
      <w:r>
        <w:rPr>
          <w:rFonts w:ascii="Simplified Arabic" w:hAnsi="Simplified Arabic" w:cs="Simplified Arabic" w:hint="cs"/>
          <w:b/>
          <w:bCs/>
          <w:w w:val="95"/>
          <w:sz w:val="30"/>
          <w:szCs w:val="30"/>
          <w:rtl/>
        </w:rPr>
        <w:t>مقرر اعتمده الاجتماع الرابع لمؤتمر الأطراف في اتفاقية ميناماتا بشأن الزئبق</w:t>
      </w:r>
    </w:p>
    <w:p w14:paraId="45230A25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/>
        <w:jc w:val="both"/>
        <w:textDirection w:val="tbRlV"/>
        <w:rPr>
          <w:rFonts w:cs="Simplified Arabic"/>
          <w:b/>
          <w:bCs/>
          <w:sz w:val="24"/>
          <w:szCs w:val="28"/>
          <w:lang w:val="en-CA"/>
        </w:rPr>
      </w:pPr>
      <w:bookmarkStart w:id="0" w:name="_Hlk112407050"/>
      <w:r w:rsidRPr="0020598D">
        <w:rPr>
          <w:rFonts w:cs="Simplified Arabic"/>
          <w:b/>
          <w:bCs/>
          <w:sz w:val="24"/>
          <w:szCs w:val="28"/>
          <w:rtl/>
          <w:lang w:val="en-CA"/>
        </w:rPr>
        <w:t>المقرر ا م-4/</w:t>
      </w:r>
      <w:r w:rsidRPr="0020598D">
        <w:rPr>
          <w:rFonts w:cs="Simplified Arabic" w:hint="cs"/>
          <w:b/>
          <w:bCs/>
          <w:sz w:val="24"/>
          <w:szCs w:val="28"/>
          <w:rtl/>
          <w:lang w:val="en-CA"/>
        </w:rPr>
        <w:t>13</w:t>
      </w:r>
      <w:r w:rsidRPr="0020598D">
        <w:rPr>
          <w:rFonts w:cs="Simplified Arabic"/>
          <w:b/>
          <w:bCs/>
          <w:sz w:val="24"/>
          <w:szCs w:val="28"/>
          <w:rtl/>
          <w:lang w:val="en-CA"/>
        </w:rPr>
        <w:t>:</w:t>
      </w:r>
      <w:r w:rsidRPr="0020598D">
        <w:rPr>
          <w:rFonts w:cs="Simplified Arabic"/>
          <w:b/>
          <w:bCs/>
          <w:sz w:val="24"/>
          <w:szCs w:val="28"/>
          <w:rtl/>
          <w:lang w:val="en-CA"/>
        </w:rPr>
        <w:tab/>
        <w:t>برنامج العمل والميزانية لعام 2023</w:t>
      </w:r>
    </w:p>
    <w:p w14:paraId="6C491849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 w:firstLine="709"/>
        <w:jc w:val="both"/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</w:pPr>
      <w:r w:rsidRPr="0020598D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إن مؤتمر الأطراف،</w:t>
      </w:r>
    </w:p>
    <w:p w14:paraId="4B35A979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20598D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 xml:space="preserve">إذ يشير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إلى</w:t>
      </w:r>
      <w:r w:rsidRPr="0020598D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 xml:space="preserve">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مقرره ا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 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م-3/12 بشأن برنامج العمل والميزانية لفترة السنتين 2020–2021،</w:t>
      </w:r>
    </w:p>
    <w:p w14:paraId="64B351A9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20598D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و</w:t>
      </w:r>
      <w:r w:rsidRPr="0020598D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>إذ يشير</w:t>
      </w:r>
      <w:r w:rsidRPr="0020598D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 xml:space="preserve"> أيضاً</w:t>
      </w:r>
      <w:r w:rsidRPr="0020598D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 xml:space="preserve">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إلى</w:t>
      </w:r>
      <w:r w:rsidRPr="0020598D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 xml:space="preserve">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مقرره ا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 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م-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4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/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2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بشأن برنامج العمل والميزانية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لعام 2022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،</w:t>
      </w:r>
    </w:p>
    <w:p w14:paraId="4E509DE8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20598D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>وإذ يرحب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بالمساهمة السنوية التي قدمتها سويسرا، البلد المضيف للأمانة،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البالغة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مليون فرنك سويسري،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والموزعة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بنسبة 60 في المائة إلى الصندوق </w:t>
      </w:r>
      <w:proofErr w:type="spellStart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الاستئماني</w:t>
      </w:r>
      <w:proofErr w:type="spellEnd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العام و40 في المائة إلى الصندوق </w:t>
      </w:r>
      <w:proofErr w:type="spellStart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الاستئماني</w:t>
      </w:r>
      <w:proofErr w:type="spellEnd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الخاص مع تحديد أولوية استخدامها لغرض دعم مشاركة ممثلين من البلدان النامية والبلدان التي تمر اقتصاداتها بمرحلة انتقالية في اجتماعات مؤتمر الأطراف،</w:t>
      </w:r>
    </w:p>
    <w:p w14:paraId="05C69B23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20598D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 xml:space="preserve">وإذ يحيط علماً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بالمساهمات التي دفعتها الأطراف إلى الصندوق </w:t>
      </w:r>
      <w:proofErr w:type="spellStart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الاستئماني</w:t>
      </w:r>
      <w:proofErr w:type="spellEnd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العام،</w:t>
      </w:r>
    </w:p>
    <w:p w14:paraId="2F3A36A1" w14:textId="21FBD23B" w:rsidR="007231A8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rtl/>
          <w:lang w:val="es-ES_tradnl"/>
        </w:rPr>
      </w:pPr>
      <w:r w:rsidRPr="0020598D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>وإذ يحيط علما</w:t>
      </w:r>
      <w:r w:rsidRPr="0020598D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ً</w:t>
      </w:r>
      <w:r w:rsidRPr="0020598D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 xml:space="preserve"> أيضا</w:t>
      </w:r>
      <w:r w:rsidRPr="0020598D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ً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بأن احتياطي رأس المال العامل الكامل في الصندوق </w:t>
      </w:r>
      <w:proofErr w:type="spellStart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الاستئماني</w:t>
      </w:r>
      <w:proofErr w:type="spellEnd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العام لاتفاقية ميناماتا بشأن الزئبق قد أنشئ في عام 2018، وأن مؤتمر الأطراف أذن في المقرر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 م-4/2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،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بصفة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استثنائي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ة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ودون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إرساء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سابقة، سحب من احتياطي رأس المال العامل قدره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725 149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دولارا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ً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من دولارات الولايات المتحدة في عام 2022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،</w:t>
      </w:r>
      <w:r w:rsidR="007231A8">
        <w:rPr>
          <w:rFonts w:ascii="Simplified Arabic" w:hAnsi="Simplified Arabic" w:cs="Simplified Arabic"/>
          <w:sz w:val="24"/>
          <w:szCs w:val="24"/>
          <w:rtl/>
          <w:lang w:val="es-ES_tradnl"/>
        </w:rPr>
        <w:br w:type="page"/>
      </w:r>
    </w:p>
    <w:p w14:paraId="674E78B5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240" w:after="120" w:line="360" w:lineRule="exact"/>
        <w:ind w:left="1134"/>
        <w:jc w:val="center"/>
        <w:textDirection w:val="tbRlV"/>
        <w:rPr>
          <w:rFonts w:ascii="Simplified Arabic" w:hAnsi="Simplified Arabic" w:cs="Simplified Arabic"/>
          <w:sz w:val="16"/>
          <w:szCs w:val="16"/>
          <w:lang w:val="es-ES_tradnl"/>
        </w:rPr>
      </w:pPr>
      <w:r w:rsidRPr="0020598D">
        <w:rPr>
          <w:rFonts w:ascii="Simplified Arabic" w:hAnsi="Simplified Arabic" w:cs="Simplified Arabic"/>
          <w:b/>
          <w:bCs/>
          <w:sz w:val="26"/>
          <w:szCs w:val="26"/>
          <w:rtl/>
          <w:lang w:val="es-ES_tradnl"/>
        </w:rPr>
        <w:lastRenderedPageBreak/>
        <w:t>أول</w:t>
      </w:r>
      <w:r w:rsidRPr="0020598D">
        <w:rPr>
          <w:rFonts w:ascii="Simplified Arabic" w:hAnsi="Simplified Arabic" w:cs="Simplified Arabic" w:hint="cs"/>
          <w:b/>
          <w:bCs/>
          <w:sz w:val="26"/>
          <w:szCs w:val="26"/>
          <w:rtl/>
          <w:lang w:val="es-ES_tradnl"/>
        </w:rPr>
        <w:t>اً</w:t>
      </w:r>
    </w:p>
    <w:p w14:paraId="487996C3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240" w:after="120" w:line="360" w:lineRule="exact"/>
        <w:ind w:left="1134"/>
        <w:jc w:val="center"/>
        <w:textDirection w:val="tbRlV"/>
        <w:rPr>
          <w:rFonts w:ascii="Simplified Arabic" w:hAnsi="Simplified Arabic" w:cs="Simplified Arabic"/>
          <w:sz w:val="16"/>
          <w:szCs w:val="16"/>
          <w:lang w:val="es-ES_tradnl"/>
        </w:rPr>
      </w:pPr>
      <w:r w:rsidRPr="0020598D">
        <w:rPr>
          <w:rFonts w:ascii="Simplified Arabic" w:hAnsi="Simplified Arabic" w:cs="Simplified Arabic"/>
          <w:b/>
          <w:bCs/>
          <w:sz w:val="26"/>
          <w:szCs w:val="26"/>
          <w:rtl/>
          <w:lang w:val="es-ES_tradnl"/>
        </w:rPr>
        <w:t xml:space="preserve">الصندوق </w:t>
      </w:r>
      <w:proofErr w:type="spellStart"/>
      <w:r w:rsidRPr="0020598D">
        <w:rPr>
          <w:rFonts w:ascii="Simplified Arabic" w:hAnsi="Simplified Arabic" w:cs="Simplified Arabic"/>
          <w:b/>
          <w:bCs/>
          <w:sz w:val="26"/>
          <w:szCs w:val="26"/>
          <w:rtl/>
          <w:lang w:val="es-ES_tradnl"/>
        </w:rPr>
        <w:t>الاستئماني</w:t>
      </w:r>
      <w:proofErr w:type="spellEnd"/>
      <w:r w:rsidRPr="0020598D">
        <w:rPr>
          <w:rFonts w:ascii="Simplified Arabic" w:hAnsi="Simplified Arabic" w:cs="Simplified Arabic"/>
          <w:b/>
          <w:bCs/>
          <w:sz w:val="26"/>
          <w:szCs w:val="26"/>
          <w:rtl/>
          <w:lang w:val="es-ES_tradnl"/>
        </w:rPr>
        <w:t xml:space="preserve"> العام لاتفاقية ميناماتا بشأن الزئبق</w:t>
      </w:r>
    </w:p>
    <w:p w14:paraId="7B999CF7" w14:textId="77777777" w:rsidR="00110002" w:rsidRPr="00A12441" w:rsidRDefault="00110002" w:rsidP="00AA7B64">
      <w:pPr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rtl/>
          <w:lang w:val="es-ES_tradnl"/>
        </w:rPr>
      </w:pPr>
      <w:r w:rsidRPr="00A12441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 xml:space="preserve">يحيط علماً 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ببرنامج العمل والميزانية المقترحين 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لعام 2023</w:t>
      </w:r>
      <w:r w:rsidRPr="00E759DA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E759DA">
        <w:rPr>
          <w:rStyle w:val="FootnoteReference"/>
          <w:rFonts w:ascii="Simplified Arabic" w:hAnsi="Simplified Arabic" w:cs="Simplified Arabic" w:hint="cs"/>
          <w:sz w:val="24"/>
          <w:szCs w:val="24"/>
          <w:lang w:val="es-ES_tradnl"/>
        </w:rPr>
        <w:footnoteReference w:customMarkFollows="1" w:id="2"/>
        <w:t>4</w:t>
      </w:r>
      <w:r w:rsidRPr="00E759DA">
        <w:rPr>
          <w:rStyle w:val="FootnoteReference"/>
          <w:rFonts w:ascii="Simplified Arabic" w:hAnsi="Simplified Arabic" w:cs="Simplified Arabic" w:hint="cs"/>
          <w:sz w:val="24"/>
          <w:szCs w:val="24"/>
          <w:rtl/>
          <w:lang w:val="es-ES_tradnl"/>
        </w:rPr>
        <w:t>)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؛ 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و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>المعلومات المتعلقة بالمسائل المالية، بما في ذلك التقرير عن النفقات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لفترة السنتين 2022-2023</w:t>
      </w:r>
      <w:r w:rsidRPr="00F01636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F01636">
        <w:rPr>
          <w:rStyle w:val="FootnoteReference"/>
          <w:rFonts w:ascii="Simplified Arabic" w:hAnsi="Simplified Arabic" w:cs="Simplified Arabic" w:hint="cs"/>
          <w:sz w:val="24"/>
          <w:szCs w:val="24"/>
          <w:lang w:val="es-ES_tradnl"/>
        </w:rPr>
        <w:footnoteReference w:customMarkFollows="1" w:id="3"/>
        <w:t>5</w:t>
      </w:r>
      <w:r w:rsidRPr="00F01636">
        <w:rPr>
          <w:rStyle w:val="FootnoteReference"/>
          <w:rFonts w:ascii="Simplified Arabic" w:hAnsi="Simplified Arabic" w:cs="Simplified Arabic" w:hint="cs"/>
          <w:sz w:val="24"/>
          <w:szCs w:val="24"/>
          <w:rtl/>
          <w:lang w:val="es-ES_tradnl"/>
        </w:rPr>
        <w:t>)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وصحائف وقائع نشاط الميزانية</w:t>
      </w:r>
      <w:r w:rsidRPr="00F01636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F01636">
        <w:rPr>
          <w:rStyle w:val="FootnoteReference"/>
          <w:rFonts w:ascii="Simplified Arabic" w:hAnsi="Simplified Arabic" w:cs="Simplified Arabic" w:hint="cs"/>
          <w:sz w:val="24"/>
          <w:szCs w:val="24"/>
          <w:lang w:val="es-ES_tradnl"/>
        </w:rPr>
        <w:footnoteReference w:customMarkFollows="1" w:id="4"/>
        <w:t>6</w:t>
      </w:r>
      <w:r w:rsidRPr="00F01636">
        <w:rPr>
          <w:rStyle w:val="FootnoteReference"/>
          <w:rFonts w:ascii="Simplified Arabic" w:hAnsi="Simplified Arabic" w:cs="Simplified Arabic" w:hint="cs"/>
          <w:sz w:val="24"/>
          <w:szCs w:val="24"/>
          <w:rtl/>
          <w:lang w:val="es-ES_tradnl"/>
        </w:rPr>
        <w:t>)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>؛ والمعلومات التي قدمتها الأمانة بشأن التقدم المحرز في تنفيذ برنامج عمل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فترة السنتين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2020-2021</w:t>
      </w:r>
      <w:r w:rsidRPr="00F01636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F01636">
        <w:rPr>
          <w:rStyle w:val="FootnoteReference"/>
          <w:rFonts w:ascii="Simplified Arabic" w:hAnsi="Simplified Arabic" w:cs="Simplified Arabic" w:hint="cs"/>
          <w:sz w:val="24"/>
          <w:szCs w:val="24"/>
          <w:lang w:val="es-ES_tradnl"/>
        </w:rPr>
        <w:footnoteReference w:customMarkFollows="1" w:id="5"/>
        <w:t>7</w:t>
      </w:r>
      <w:r w:rsidRPr="00F01636">
        <w:rPr>
          <w:rStyle w:val="FootnoteReference"/>
          <w:rFonts w:ascii="Simplified Arabic" w:hAnsi="Simplified Arabic" w:cs="Simplified Arabic" w:hint="cs"/>
          <w:sz w:val="24"/>
          <w:szCs w:val="24"/>
          <w:rtl/>
          <w:lang w:val="es-ES_tradnl"/>
        </w:rPr>
        <w:t>)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>، و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بشأن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التعاون والتنسيق الدوليين</w:t>
      </w:r>
      <w:r w:rsidRPr="0083306F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83306F">
        <w:rPr>
          <w:rStyle w:val="FootnoteReference"/>
          <w:rFonts w:ascii="Simplified Arabic" w:hAnsi="Simplified Arabic" w:cs="Simplified Arabic" w:hint="cs"/>
          <w:sz w:val="24"/>
          <w:szCs w:val="24"/>
          <w:lang w:val="es-ES_tradnl"/>
        </w:rPr>
        <w:footnoteReference w:customMarkFollows="1" w:id="6"/>
        <w:t>8</w:t>
      </w:r>
      <w:r w:rsidRPr="0083306F">
        <w:rPr>
          <w:rStyle w:val="FootnoteReference"/>
          <w:rFonts w:ascii="Simplified Arabic" w:hAnsi="Simplified Arabic" w:cs="Simplified Arabic" w:hint="cs"/>
          <w:sz w:val="24"/>
          <w:szCs w:val="24"/>
          <w:rtl/>
          <w:lang w:val="es-ES_tradnl"/>
        </w:rPr>
        <w:t>)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>؛</w:t>
      </w:r>
    </w:p>
    <w:p w14:paraId="4F279FAC" w14:textId="77777777" w:rsidR="00110002" w:rsidRPr="00A12441" w:rsidRDefault="00110002" w:rsidP="00AA7B64">
      <w:pPr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b/>
          <w:bCs/>
          <w:sz w:val="24"/>
          <w:szCs w:val="24"/>
          <w:lang w:val="es-ES_tradnl"/>
        </w:rPr>
      </w:pPr>
      <w:r w:rsidRPr="00A12441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>يوافق</w:t>
      </w:r>
      <w:r w:rsidRPr="00A12441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 xml:space="preserve"> 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على م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يزانية الصندوق </w:t>
      </w:r>
      <w:proofErr w:type="spellStart"/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>الاستئماني</w:t>
      </w:r>
      <w:proofErr w:type="spellEnd"/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العام لعام 202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3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التي تبلغ قيمته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ا 686 516 4 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دولاراً من دولارات الولايات المتحدة 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والتي تُكمل ال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ميزانية 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الكاملة ل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>فترة السنتين 2022-2023؛</w:t>
      </w:r>
    </w:p>
    <w:p w14:paraId="3E2571B6" w14:textId="77777777" w:rsidR="00110002" w:rsidRPr="00A12441" w:rsidRDefault="00110002" w:rsidP="00AA7B64">
      <w:pPr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b/>
          <w:bCs/>
          <w:sz w:val="24"/>
          <w:szCs w:val="24"/>
          <w:lang w:val="es-ES_tradnl"/>
        </w:rPr>
      </w:pPr>
      <w:r w:rsidRPr="00A12441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>يقرر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تجديد احتياطي رأس المال العامل 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حتى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15 في المائة عن طريق 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المساهمات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المخصصة الإضافية للأطراف 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و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>البالغة 071 148 دولارا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ً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من دولارات الولايات المتحدة والإبقاء على احتياطي رأس المال العامل عند مستوى 15 في المائة من الميزانية وفقا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ً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للقواعد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المالي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ة ل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>اتفاقية ميناماتا</w:t>
      </w:r>
      <w:r w:rsidRPr="0083306F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83306F">
        <w:rPr>
          <w:rStyle w:val="FootnoteReference"/>
          <w:rFonts w:ascii="Simplified Arabic" w:hAnsi="Simplified Arabic" w:cs="Simplified Arabic" w:hint="cs"/>
          <w:sz w:val="24"/>
          <w:szCs w:val="24"/>
          <w:lang w:val="es-ES_tradnl"/>
        </w:rPr>
        <w:footnoteReference w:customMarkFollows="1" w:id="7"/>
        <w:t>9</w:t>
      </w:r>
      <w:r w:rsidRPr="0083306F">
        <w:rPr>
          <w:rStyle w:val="FootnoteReference"/>
          <w:rFonts w:ascii="Simplified Arabic" w:hAnsi="Simplified Arabic" w:cs="Simplified Arabic" w:hint="cs"/>
          <w:sz w:val="24"/>
          <w:szCs w:val="24"/>
          <w:rtl/>
          <w:lang w:val="es-ES_tradnl"/>
        </w:rPr>
        <w:t>)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>؛</w:t>
      </w:r>
    </w:p>
    <w:p w14:paraId="3D881FFE" w14:textId="77777777" w:rsidR="00110002" w:rsidRPr="00A12441" w:rsidRDefault="00110002" w:rsidP="00AA7B64">
      <w:pPr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b/>
          <w:bCs/>
          <w:sz w:val="24"/>
          <w:szCs w:val="24"/>
          <w:lang w:val="es-ES_tradnl"/>
        </w:rPr>
      </w:pPr>
      <w:r w:rsidRPr="00A12441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>يعتمد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الجدول الإرشادي للاشتراكات المقررة لتوزيع النفقات لعام 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2023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، على النحو الوارد في الجدول 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2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من هذا المقرَّر، ويأذن للأمينة التنفيذية، وفقاً للنظام المالي والقواعد المالية للأمم المتحدة، بتعديل الجدول ليشمل جميع الأطراف التي تدخل الاتفاقية حيِّز النفاذ بالنسبة لها بحلول 1 كانون الثاني/يناير 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2023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>؛</w:t>
      </w:r>
    </w:p>
    <w:p w14:paraId="2A403B0D" w14:textId="77777777" w:rsidR="00110002" w:rsidRPr="00A12441" w:rsidRDefault="00110002" w:rsidP="00AA7B64">
      <w:pPr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b/>
          <w:bCs/>
          <w:sz w:val="24"/>
          <w:szCs w:val="24"/>
          <w:lang w:val="es-ES_tradnl"/>
        </w:rPr>
      </w:pPr>
      <w:r w:rsidRPr="00A12441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 xml:space="preserve">يشير 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إلى أن المساهمات 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في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الصندوق </w:t>
      </w:r>
      <w:proofErr w:type="spellStart"/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>الاستئماني</w:t>
      </w:r>
      <w:proofErr w:type="spellEnd"/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العام تستحق الدفع بحلول 1 كانون الثاني/يناير من السنة التي تدرج فيها تلك المساهمات في الميزانية وفي موعد أقصاه 31 كانون الأول/ديسمبر من تلك السنة، ويطلب إلى الأطراف أن تسدد 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مساهماتها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في أقرب وقت ممكن لتمكين الأمانة من الاضطلاع بعملها؛</w:t>
      </w:r>
    </w:p>
    <w:p w14:paraId="7D262B26" w14:textId="77777777" w:rsidR="00110002" w:rsidRPr="00A12441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240" w:after="120" w:line="360" w:lineRule="exact"/>
        <w:ind w:left="1134"/>
        <w:jc w:val="center"/>
        <w:textDirection w:val="tbRlV"/>
        <w:rPr>
          <w:rFonts w:ascii="Simplified Arabic" w:hAnsi="Simplified Arabic" w:cs="Simplified Arabic"/>
          <w:b/>
          <w:bCs/>
          <w:sz w:val="26"/>
          <w:szCs w:val="26"/>
          <w:lang w:val="es-ES_tradnl"/>
        </w:rPr>
      </w:pPr>
      <w:r w:rsidRPr="0020598D">
        <w:rPr>
          <w:rFonts w:ascii="Simplified Arabic" w:hAnsi="Simplified Arabic" w:cs="Simplified Arabic"/>
          <w:b/>
          <w:bCs/>
          <w:sz w:val="26"/>
          <w:szCs w:val="26"/>
          <w:rtl/>
          <w:lang w:val="es-ES_tradnl"/>
        </w:rPr>
        <w:t>ثانيا</w:t>
      </w:r>
      <w:r w:rsidRPr="0020598D">
        <w:rPr>
          <w:rFonts w:ascii="Simplified Arabic" w:hAnsi="Simplified Arabic" w:cs="Simplified Arabic" w:hint="cs"/>
          <w:b/>
          <w:bCs/>
          <w:sz w:val="26"/>
          <w:szCs w:val="26"/>
          <w:rtl/>
          <w:lang w:val="es-ES_tradnl"/>
        </w:rPr>
        <w:t>ً</w:t>
      </w:r>
    </w:p>
    <w:p w14:paraId="3C52514F" w14:textId="77777777" w:rsidR="00110002" w:rsidRPr="00A12441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240" w:after="120" w:line="360" w:lineRule="exact"/>
        <w:ind w:left="1134"/>
        <w:jc w:val="center"/>
        <w:textDirection w:val="tbRlV"/>
        <w:rPr>
          <w:rFonts w:ascii="Simplified Arabic" w:hAnsi="Simplified Arabic" w:cs="Simplified Arabic"/>
          <w:b/>
          <w:bCs/>
          <w:sz w:val="26"/>
          <w:szCs w:val="26"/>
          <w:lang w:val="es-ES_tradnl"/>
        </w:rPr>
      </w:pPr>
      <w:r w:rsidRPr="0020598D">
        <w:rPr>
          <w:rFonts w:ascii="Simplified Arabic" w:hAnsi="Simplified Arabic" w:cs="Simplified Arabic"/>
          <w:b/>
          <w:bCs/>
          <w:sz w:val="26"/>
          <w:szCs w:val="26"/>
          <w:rtl/>
          <w:lang w:val="es-ES_tradnl"/>
        </w:rPr>
        <w:t xml:space="preserve">الصندوق </w:t>
      </w:r>
      <w:proofErr w:type="spellStart"/>
      <w:r w:rsidRPr="0020598D">
        <w:rPr>
          <w:rFonts w:ascii="Simplified Arabic" w:hAnsi="Simplified Arabic" w:cs="Simplified Arabic"/>
          <w:b/>
          <w:bCs/>
          <w:sz w:val="26"/>
          <w:szCs w:val="26"/>
          <w:rtl/>
          <w:lang w:val="es-ES_tradnl"/>
        </w:rPr>
        <w:t>الاستئماني</w:t>
      </w:r>
      <w:proofErr w:type="spellEnd"/>
      <w:r w:rsidRPr="0020598D">
        <w:rPr>
          <w:rFonts w:ascii="Simplified Arabic" w:hAnsi="Simplified Arabic" w:cs="Simplified Arabic"/>
          <w:b/>
          <w:bCs/>
          <w:sz w:val="26"/>
          <w:szCs w:val="26"/>
          <w:rtl/>
          <w:lang w:val="es-ES_tradnl"/>
        </w:rPr>
        <w:t xml:space="preserve"> الخاص لاتفاقية ميناماتا بشأن الزئبق</w:t>
      </w:r>
    </w:p>
    <w:p w14:paraId="3D060AF5" w14:textId="77777777" w:rsidR="00110002" w:rsidRPr="0020598D" w:rsidRDefault="00110002" w:rsidP="00AA7B64">
      <w:pPr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b/>
          <w:bCs/>
          <w:sz w:val="24"/>
          <w:szCs w:val="24"/>
          <w:lang w:val="es-ES_tradnl"/>
        </w:rPr>
      </w:pPr>
      <w:r w:rsidRPr="0020598D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>يحيط علماً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بالتقرير المقدم من الأمين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ة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التنفيذي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ة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عن الأنشطة والنفقات للفترة 2018-2019 و2020-2021 من خلال الصندوق </w:t>
      </w:r>
      <w:proofErr w:type="spellStart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الاستئماني</w:t>
      </w:r>
      <w:proofErr w:type="spellEnd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الخاص كما ورد في المعلومات المتعلقة بالمسائل المالية</w:t>
      </w:r>
      <w:r w:rsidRPr="0083306F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83306F">
        <w:rPr>
          <w:rStyle w:val="FootnoteReference"/>
          <w:rFonts w:ascii="Simplified Arabic" w:hAnsi="Simplified Arabic" w:cs="Simplified Arabic" w:hint="cs"/>
          <w:sz w:val="24"/>
          <w:szCs w:val="24"/>
          <w:lang w:val="es-ES_tradnl"/>
        </w:rPr>
        <w:footnoteReference w:customMarkFollows="1" w:id="8"/>
        <w:t>10</w:t>
      </w:r>
      <w:r w:rsidRPr="0083306F">
        <w:rPr>
          <w:rStyle w:val="FootnoteReference"/>
          <w:rFonts w:ascii="Simplified Arabic" w:hAnsi="Simplified Arabic" w:cs="Simplified Arabic" w:hint="cs"/>
          <w:sz w:val="24"/>
          <w:szCs w:val="24"/>
          <w:rtl/>
          <w:lang w:val="es-ES_tradnl"/>
        </w:rPr>
        <w:t>)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، وكذلك المعلومات التي قدمتها الأمانة عن التقدم المحرز في تنفيذ برنامج العمل لفترة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السنتين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2020-2021</w:t>
      </w:r>
      <w:r w:rsidRPr="0083306F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83306F">
        <w:rPr>
          <w:rStyle w:val="FootnoteReference"/>
          <w:rFonts w:ascii="Simplified Arabic" w:hAnsi="Simplified Arabic" w:cs="Simplified Arabic" w:hint="cs"/>
          <w:sz w:val="24"/>
          <w:szCs w:val="24"/>
          <w:lang w:val="es-ES_tradnl"/>
        </w:rPr>
        <w:footnoteReference w:customMarkFollows="1" w:id="9"/>
        <w:t>11</w:t>
      </w:r>
      <w:r w:rsidRPr="0083306F">
        <w:rPr>
          <w:rStyle w:val="FootnoteReference"/>
          <w:rFonts w:ascii="Simplified Arabic" w:hAnsi="Simplified Arabic" w:cs="Simplified Arabic" w:hint="cs"/>
          <w:sz w:val="24"/>
          <w:szCs w:val="24"/>
          <w:rtl/>
          <w:lang w:val="es-ES_tradnl"/>
        </w:rPr>
        <w:t>)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، وفيما يتعلق بالتعاون والتنسيق الدوليين</w:t>
      </w:r>
      <w:r w:rsidRPr="0083306F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83306F">
        <w:rPr>
          <w:rStyle w:val="FootnoteReference"/>
          <w:rFonts w:ascii="Simplified Arabic" w:hAnsi="Simplified Arabic" w:cs="Simplified Arabic" w:hint="cs"/>
          <w:sz w:val="24"/>
          <w:szCs w:val="24"/>
          <w:lang w:val="es-ES_tradnl"/>
        </w:rPr>
        <w:footnoteReference w:customMarkFollows="1" w:id="10"/>
        <w:t>12</w:t>
      </w:r>
      <w:r w:rsidRPr="0083306F">
        <w:rPr>
          <w:rStyle w:val="FootnoteReference"/>
          <w:rFonts w:ascii="Simplified Arabic" w:hAnsi="Simplified Arabic" w:cs="Simplified Arabic" w:hint="cs"/>
          <w:sz w:val="24"/>
          <w:szCs w:val="24"/>
          <w:rtl/>
          <w:lang w:val="es-ES_tradnl"/>
        </w:rPr>
        <w:t>)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؛</w:t>
      </w:r>
    </w:p>
    <w:p w14:paraId="2BDF28E1" w14:textId="77777777" w:rsidR="00110002" w:rsidRPr="0020598D" w:rsidRDefault="00110002" w:rsidP="00AA7B64">
      <w:pPr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b/>
          <w:bCs/>
          <w:sz w:val="24"/>
          <w:szCs w:val="24"/>
          <w:lang w:val="es-ES_tradnl"/>
        </w:rPr>
      </w:pPr>
      <w:r w:rsidRPr="0020598D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lastRenderedPageBreak/>
        <w:t>يحيط علماً أيضاً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ببرنامج العمل والميزانية المقترحين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لعام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2023</w:t>
      </w:r>
      <w:r w:rsidRPr="0083306F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83306F">
        <w:rPr>
          <w:rStyle w:val="FootnoteReference"/>
          <w:rFonts w:ascii="Simplified Arabic" w:hAnsi="Simplified Arabic" w:cs="Simplified Arabic" w:hint="cs"/>
          <w:sz w:val="24"/>
          <w:szCs w:val="24"/>
          <w:lang w:val="es-ES_tradnl"/>
        </w:rPr>
        <w:footnoteReference w:customMarkFollows="1" w:id="11"/>
        <w:t>13</w:t>
      </w:r>
      <w:r w:rsidRPr="0083306F">
        <w:rPr>
          <w:rStyle w:val="FootnoteReference"/>
          <w:rFonts w:ascii="Simplified Arabic" w:hAnsi="Simplified Arabic" w:cs="Simplified Arabic" w:hint="cs"/>
          <w:sz w:val="24"/>
          <w:szCs w:val="24"/>
          <w:rtl/>
          <w:lang w:val="es-ES_tradnl"/>
        </w:rPr>
        <w:t>)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،</w:t>
      </w:r>
      <w:r w:rsidRPr="007401C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فضلاً عن المعلومات الإضافية عن المسائل المالية</w:t>
      </w:r>
      <w:r w:rsidRPr="0083306F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83306F">
        <w:rPr>
          <w:rStyle w:val="FootnoteReference"/>
          <w:rFonts w:ascii="Simplified Arabic" w:hAnsi="Simplified Arabic" w:cs="Simplified Arabic" w:hint="cs"/>
          <w:sz w:val="24"/>
          <w:szCs w:val="24"/>
          <w:lang w:val="es-ES_tradnl"/>
        </w:rPr>
        <w:footnoteReference w:customMarkFollows="1" w:id="12"/>
        <w:t>14</w:t>
      </w:r>
      <w:r w:rsidRPr="0083306F">
        <w:rPr>
          <w:rStyle w:val="FootnoteReference"/>
          <w:rFonts w:ascii="Simplified Arabic" w:hAnsi="Simplified Arabic" w:cs="Simplified Arabic" w:hint="cs"/>
          <w:sz w:val="24"/>
          <w:szCs w:val="24"/>
          <w:rtl/>
          <w:lang w:val="es-ES_tradnl"/>
        </w:rPr>
        <w:t>)</w:t>
      </w:r>
      <w:r w:rsidRPr="0020598D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 xml:space="preserve">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وصحائف وقائع الأنشطة المدرجة في الميزانية</w:t>
      </w:r>
      <w:r w:rsidRPr="0045356E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45356E">
        <w:rPr>
          <w:rStyle w:val="FootnoteReference"/>
          <w:rFonts w:ascii="Simplified Arabic" w:hAnsi="Simplified Arabic" w:cs="Simplified Arabic" w:hint="cs"/>
          <w:sz w:val="24"/>
          <w:szCs w:val="24"/>
          <w:lang w:val="es-ES_tradnl"/>
        </w:rPr>
        <w:footnoteReference w:customMarkFollows="1" w:id="13"/>
        <w:t>15</w:t>
      </w:r>
      <w:r w:rsidRPr="0045356E">
        <w:rPr>
          <w:rStyle w:val="FootnoteReference"/>
          <w:rFonts w:ascii="Simplified Arabic" w:hAnsi="Simplified Arabic" w:cs="Simplified Arabic" w:hint="cs"/>
          <w:sz w:val="24"/>
          <w:szCs w:val="24"/>
          <w:rtl/>
          <w:lang w:val="es-ES_tradnl"/>
        </w:rPr>
        <w:t>)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؛</w:t>
      </w:r>
    </w:p>
    <w:p w14:paraId="2B300B58" w14:textId="77777777" w:rsidR="00110002" w:rsidRPr="0020598D" w:rsidRDefault="00110002" w:rsidP="00AA7B64">
      <w:pPr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b/>
          <w:bCs/>
          <w:sz w:val="24"/>
          <w:szCs w:val="24"/>
          <w:lang w:val="es-ES_tradnl"/>
        </w:rPr>
      </w:pPr>
      <w:r w:rsidRPr="0020598D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يحيط علماً كذلك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ب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تقديرات الصندوق </w:t>
      </w:r>
      <w:proofErr w:type="spellStart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الاستئماني</w:t>
      </w:r>
      <w:proofErr w:type="spellEnd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الخاص لعام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2023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البالغة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950 841 2</w:t>
      </w:r>
      <w:r w:rsidRPr="0020598D" w:rsidDel="00C02D7A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دولاراً من دولارات الولايات المتحدة؛</w:t>
      </w:r>
    </w:p>
    <w:p w14:paraId="6D2FED02" w14:textId="77777777" w:rsidR="00110002" w:rsidRPr="0020598D" w:rsidRDefault="00110002" w:rsidP="00AA7B64">
      <w:pPr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b/>
          <w:bCs/>
          <w:sz w:val="24"/>
          <w:szCs w:val="24"/>
          <w:lang w:val="es-ES_tradnl"/>
        </w:rPr>
      </w:pPr>
      <w:r w:rsidRPr="0020598D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>يلاحظ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أن تنفيذ الأنشطة المقررة يخضع لتوافر الموارد المساهم بها في الصندوق </w:t>
      </w:r>
      <w:proofErr w:type="spellStart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الاستئماني</w:t>
      </w:r>
      <w:proofErr w:type="spellEnd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الخاص؛</w:t>
      </w:r>
    </w:p>
    <w:p w14:paraId="62A44ED9" w14:textId="77777777" w:rsidR="00110002" w:rsidRPr="0020598D" w:rsidRDefault="00110002" w:rsidP="00AA7B64">
      <w:pPr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b/>
          <w:bCs/>
          <w:sz w:val="24"/>
          <w:szCs w:val="24"/>
          <w:lang w:val="es-ES_tradnl"/>
        </w:rPr>
      </w:pPr>
      <w:r w:rsidRPr="0020598D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 xml:space="preserve">يطلب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إلى الأطراف في الاتفاقية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المساهمة في الصندوق </w:t>
      </w:r>
      <w:proofErr w:type="spellStart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الاستئماني</w:t>
      </w:r>
      <w:proofErr w:type="spellEnd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الخاص، ويدعو غير الأطراف في الاتفاقية والجهات الأخرى القادرة على القيام بذلك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إلى المساهمة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؛</w:t>
      </w:r>
    </w:p>
    <w:p w14:paraId="5471D50A" w14:textId="77777777" w:rsidR="00110002" w:rsidRPr="0020598D" w:rsidRDefault="00110002" w:rsidP="00AA7B64">
      <w:pPr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b/>
          <w:bCs/>
          <w:sz w:val="24"/>
          <w:szCs w:val="24"/>
          <w:lang w:val="es-ES_tradnl"/>
        </w:rPr>
      </w:pPr>
      <w:r w:rsidRPr="0020598D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>يدعو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الأطراف، وغير الأطراف في الاتفاقية والجهات الأخرى القادرة على القيام بذلك، إلى المساهمة في الصندوق </w:t>
      </w:r>
      <w:proofErr w:type="spellStart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الاستئماني</w:t>
      </w:r>
      <w:proofErr w:type="spellEnd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الخاص، من أجل دعم مشاركة الممثلين من البلدان النامية الأطراف في الاتفاقية والبلدان التي تمر اقتصاداتها بمرحلة انتقالية في اجتماعات مؤتمر الأطراف وهيئاته الفرعية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؛</w:t>
      </w:r>
    </w:p>
    <w:p w14:paraId="2E06C44A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240" w:after="120" w:line="360" w:lineRule="exact"/>
        <w:ind w:left="1134"/>
        <w:jc w:val="center"/>
        <w:rPr>
          <w:rFonts w:ascii="Simplified Arabic" w:hAnsi="Simplified Arabic" w:cs="Simplified Arabic"/>
          <w:b/>
          <w:bCs/>
          <w:sz w:val="26"/>
          <w:szCs w:val="26"/>
          <w:rtl/>
          <w:lang w:val="es-ES_tradnl"/>
        </w:rPr>
      </w:pPr>
      <w:r w:rsidRPr="0020598D">
        <w:rPr>
          <w:rFonts w:ascii="Simplified Arabic" w:hAnsi="Simplified Arabic" w:cs="Simplified Arabic" w:hint="cs"/>
          <w:b/>
          <w:bCs/>
          <w:sz w:val="26"/>
          <w:szCs w:val="26"/>
          <w:rtl/>
          <w:lang w:val="es-ES_tradnl"/>
        </w:rPr>
        <w:t>ثالثاً</w:t>
      </w:r>
    </w:p>
    <w:p w14:paraId="54A514B0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240" w:after="120" w:line="360" w:lineRule="exact"/>
        <w:ind w:left="1134"/>
        <w:jc w:val="center"/>
        <w:rPr>
          <w:rFonts w:ascii="Simplified Arabic" w:hAnsi="Simplified Arabic" w:cs="Simplified Arabic"/>
          <w:b/>
          <w:bCs/>
          <w:sz w:val="26"/>
          <w:szCs w:val="26"/>
          <w:rtl/>
          <w:lang w:val="es-ES_tradnl"/>
        </w:rPr>
      </w:pPr>
      <w:r w:rsidRPr="0020598D">
        <w:rPr>
          <w:rFonts w:ascii="Simplified Arabic" w:hAnsi="Simplified Arabic" w:cs="Simplified Arabic"/>
          <w:b/>
          <w:bCs/>
          <w:sz w:val="26"/>
          <w:szCs w:val="26"/>
          <w:rtl/>
          <w:lang w:val="es-ES_tradnl"/>
        </w:rPr>
        <w:t>الاستعدادات لفترة السنتين 2024-2025</w:t>
      </w:r>
    </w:p>
    <w:p w14:paraId="5C177A8E" w14:textId="77777777" w:rsidR="00110002" w:rsidRPr="0020598D" w:rsidRDefault="00110002" w:rsidP="00AA7B64">
      <w:pPr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jc w:val="both"/>
        <w:rPr>
          <w:rFonts w:ascii="Simplified Arabic" w:hAnsi="Simplified Arabic" w:cs="Simplified Arabic"/>
          <w:sz w:val="24"/>
          <w:szCs w:val="24"/>
          <w:lang w:val="es-ES_tradnl"/>
        </w:rPr>
      </w:pPr>
      <w:r w:rsidRPr="0020598D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>يطلب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إلى الأمينة التنفيذية أن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ت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عد ميزانية لفترة السنتين 2024-2025 لينظر فيها مؤتمر الأطراف في اجتماعه الخامس، في عام 2023،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توضح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المبادئ الرئيسية والافتراضات والاستراتيجية </w:t>
      </w:r>
      <w:proofErr w:type="spellStart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البرنامجية</w:t>
      </w:r>
      <w:proofErr w:type="spellEnd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التي تستند إليها الميزانية و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ت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عرض النفقات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لفترة السنتين في شكل برنامجي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وموزعة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حسب أنشطة الميزانية، مع دعم كل نشاط بصحيفة وقائع عن نشاط الميزانية؛</w:t>
      </w:r>
    </w:p>
    <w:p w14:paraId="0BC57288" w14:textId="77777777" w:rsidR="00110002" w:rsidRPr="0020598D" w:rsidRDefault="00110002" w:rsidP="00AA7B64">
      <w:pPr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jc w:val="both"/>
        <w:rPr>
          <w:rFonts w:ascii="Simplified Arabic" w:hAnsi="Simplified Arabic" w:cs="Simplified Arabic"/>
          <w:sz w:val="24"/>
          <w:szCs w:val="24"/>
          <w:rtl/>
          <w:lang w:val="es-ES_tradnl"/>
        </w:rPr>
      </w:pPr>
      <w:r w:rsidRPr="0020598D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ي</w:t>
      </w:r>
      <w:r w:rsidRPr="0020598D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>طلب أيضاً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إلى الأمينة التنفيذية، عند إعداد الميزانية وبرنامج العمل لفترة السنتين 2024-202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5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، أن يقدم </w:t>
      </w:r>
      <w:proofErr w:type="spellStart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سيناريوهين</w:t>
      </w:r>
      <w:proofErr w:type="spellEnd"/>
      <w:r w:rsidRPr="0020598D">
        <w:rPr>
          <w:rFonts w:ascii="Simplified Arabic" w:hAnsi="Simplified Arabic" w:cs="Simplified Arabic"/>
          <w:sz w:val="24"/>
          <w:szCs w:val="24"/>
          <w:lang w:val="es-ES_tradnl"/>
        </w:rPr>
        <w:t>:</w:t>
      </w:r>
    </w:p>
    <w:p w14:paraId="30C76FD3" w14:textId="77777777" w:rsidR="00110002" w:rsidRPr="00A12441" w:rsidRDefault="00110002" w:rsidP="00AA7B64">
      <w:pPr>
        <w:pStyle w:val="ListParagraph"/>
        <w:numPr>
          <w:ilvl w:val="0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contextualSpacing w:val="0"/>
        <w:jc w:val="both"/>
        <w:rPr>
          <w:rFonts w:ascii="Simplified Arabic" w:hAnsi="Simplified Arabic" w:cs="Simplified Arabic"/>
          <w:sz w:val="24"/>
          <w:szCs w:val="24"/>
          <w:lang w:val="es-ES_tradnl"/>
        </w:rPr>
      </w:pP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أحدهما يحافظ على الميزانية التشغيلية عند مستوى </w:t>
      </w:r>
      <w:r w:rsidRPr="00A1244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2022</w:t>
      </w:r>
      <w:r w:rsidRPr="00A12441">
        <w:rPr>
          <w:rFonts w:ascii="Simplified Arabic" w:hAnsi="Simplified Arabic" w:cs="Simplified Arabic"/>
          <w:sz w:val="24"/>
          <w:szCs w:val="24"/>
          <w:rtl/>
          <w:lang w:val="es-ES_tradnl"/>
        </w:rPr>
        <w:t>-2023 بالقيمة الاسمية؛</w:t>
      </w:r>
    </w:p>
    <w:p w14:paraId="6E19AFC4" w14:textId="77777777" w:rsidR="00110002" w:rsidRPr="0020598D" w:rsidRDefault="00110002" w:rsidP="00AA7B64">
      <w:pPr>
        <w:numPr>
          <w:ilvl w:val="0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jc w:val="both"/>
        <w:rPr>
          <w:rFonts w:ascii="Simplified Arabic" w:hAnsi="Simplified Arabic" w:cs="Simplified Arabic"/>
          <w:sz w:val="24"/>
          <w:szCs w:val="24"/>
          <w:rtl/>
          <w:lang w:val="es-ES_tradnl"/>
        </w:rPr>
      </w:pP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و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أحده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م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ا يعكس التغييرات المطلوبة على السيناريو المذكور أعلاه لتلبية الاحتياجات المتوقعة والتكاليف أو الوفورات المتعلقة بها، والتي ينبغي ألا تتجاوز زيادة بنسبة 5 في المائة عن مستوى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2022-2023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بالقيمة الاسمية؛</w:t>
      </w:r>
    </w:p>
    <w:p w14:paraId="6A78E24B" w14:textId="77777777" w:rsidR="00110002" w:rsidRPr="0020598D" w:rsidRDefault="00110002" w:rsidP="00AA7B64">
      <w:pPr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jc w:val="both"/>
        <w:rPr>
          <w:rFonts w:ascii="Simplified Arabic" w:hAnsi="Simplified Arabic" w:cs="Simplified Arabic"/>
          <w:sz w:val="24"/>
          <w:szCs w:val="24"/>
          <w:lang w:val="es-ES_tradnl"/>
        </w:rPr>
      </w:pPr>
      <w:r w:rsidRPr="0020598D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>يشدد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على الحاجة إلى ضمان أن تكون مقترحات الميزانية واقعية وتمثل الأولويات المتفق عليها لجميع الأطراف للمساعدة في ضمان وجود صندوق مستدام ومستقر ورصيد نقدي، بما في ذلك المساهمات الواردة؛</w:t>
      </w:r>
    </w:p>
    <w:p w14:paraId="3A8E4D42" w14:textId="77777777" w:rsidR="00110002" w:rsidRPr="0020598D" w:rsidRDefault="00110002" w:rsidP="00AA7B64">
      <w:pPr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jc w:val="both"/>
        <w:rPr>
          <w:rFonts w:ascii="Simplified Arabic" w:hAnsi="Simplified Arabic" w:cs="Simplified Arabic"/>
          <w:sz w:val="24"/>
          <w:szCs w:val="24"/>
          <w:lang w:val="es-ES_tradnl"/>
        </w:rPr>
      </w:pPr>
      <w:r w:rsidRPr="0020598D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t>يطلب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إلى الأمينة التنفيذية، تم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شيا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ً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مع الفقرة 8 من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المادة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5 من القواعد المالية لاتفاقية ميناماتا، أن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ت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قر على وجه السرعة باستلام جميع التعهدات والمساهمات وإبلاغ الأطراف بذلك عن طريق نشر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معلومات محدثة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على الموقع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 xml:space="preserve"> الشبكي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للاتفاقية عن حالة التعهدات والمدفوعات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الخاصة با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لمساهمات، ويطلب أيضا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ً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إلى الأمينة التنفيذية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أن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تقدم معلومات مفصلة ومحدثة عن الإيرادات وال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نفقات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الفعلية للصناديق </w:t>
      </w:r>
      <w:proofErr w:type="spellStart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الاستئمانية</w:t>
      </w:r>
      <w:proofErr w:type="spellEnd"/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الثلاثة؛</w:t>
      </w:r>
    </w:p>
    <w:p w14:paraId="0036BA0B" w14:textId="77777777" w:rsidR="00110002" w:rsidRPr="0020598D" w:rsidRDefault="00110002" w:rsidP="00AA7B64">
      <w:pPr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rtl/>
          <w:lang w:val="es-ES_tradnl"/>
        </w:rPr>
      </w:pPr>
      <w:r w:rsidRPr="0020598D">
        <w:rPr>
          <w:rFonts w:ascii="Simplified Arabic" w:hAnsi="Simplified Arabic" w:cs="Simplified Arabic"/>
          <w:i/>
          <w:iCs/>
          <w:sz w:val="24"/>
          <w:szCs w:val="24"/>
          <w:rtl/>
          <w:lang w:val="es-ES_tradnl"/>
        </w:rPr>
        <w:lastRenderedPageBreak/>
        <w:t>يطلب أيضاً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إلى الأمينة التنفيذية، تم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شياً مع الفقرة 1 من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المادة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 3 من القواعد المالية لاتفاقية ميناماتا، أن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ت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قدم معلومات مفصلة وفعلية عن الإيرادات والنفقات لكل سنة من فترة السنتين 2020-2021 و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لعام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/>
        </w:rPr>
        <w:t>2022، وتقديرات النفقات الفعلية لعام 2023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.</w:t>
      </w:r>
    </w:p>
    <w:p w14:paraId="4E8BDC09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/>
        <w:jc w:val="both"/>
        <w:textDirection w:val="tbRlV"/>
        <w:rPr>
          <w:rFonts w:cs="Simplified Arabic"/>
          <w:sz w:val="22"/>
          <w:szCs w:val="24"/>
          <w:rtl/>
          <w:lang w:val="en-CA"/>
        </w:rPr>
      </w:pPr>
      <w:r w:rsidRPr="0020598D">
        <w:rPr>
          <w:rFonts w:cs="Simplified Arabic" w:hint="cs"/>
          <w:sz w:val="22"/>
          <w:szCs w:val="24"/>
          <w:rtl/>
          <w:lang w:val="en-CA"/>
        </w:rPr>
        <w:t>الجدول 1</w:t>
      </w:r>
    </w:p>
    <w:p w14:paraId="66852D45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/>
        <w:jc w:val="both"/>
        <w:textDirection w:val="tbRlV"/>
        <w:rPr>
          <w:rFonts w:cs="Simplified Arabic"/>
          <w:b/>
          <w:bCs/>
          <w:sz w:val="22"/>
          <w:szCs w:val="24"/>
          <w:rtl/>
          <w:lang w:val="en-CA"/>
        </w:rPr>
      </w:pPr>
      <w:r w:rsidRPr="0020598D">
        <w:rPr>
          <w:rFonts w:cs="Simplified Arabic" w:hint="cs"/>
          <w:b/>
          <w:bCs/>
          <w:sz w:val="22"/>
          <w:szCs w:val="24"/>
          <w:rtl/>
          <w:lang w:val="en-CA"/>
        </w:rPr>
        <w:t>برنامج العمل والميزانية لعام 2023</w:t>
      </w:r>
    </w:p>
    <w:p w14:paraId="1E269CCA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/>
        <w:jc w:val="both"/>
        <w:textDirection w:val="tbRlV"/>
        <w:rPr>
          <w:rFonts w:cs="Simplified Arabic"/>
          <w:sz w:val="22"/>
          <w:szCs w:val="24"/>
          <w:rtl/>
          <w:lang w:val="en-CA"/>
        </w:rPr>
      </w:pPr>
      <w:r w:rsidRPr="0020598D">
        <w:rPr>
          <w:rFonts w:cs="Simplified Arabic" w:hint="cs"/>
          <w:sz w:val="22"/>
          <w:szCs w:val="24"/>
          <w:rtl/>
          <w:lang w:val="en-CA"/>
        </w:rPr>
        <w:t>(بدولارات الولايات المتحدة)</w:t>
      </w:r>
    </w:p>
    <w:tbl>
      <w:tblPr>
        <w:bidiVisual/>
        <w:tblW w:w="9526" w:type="dxa"/>
        <w:tblLook w:val="04A0" w:firstRow="1" w:lastRow="0" w:firstColumn="1" w:lastColumn="0" w:noHBand="0" w:noVBand="1"/>
      </w:tblPr>
      <w:tblGrid>
        <w:gridCol w:w="1134"/>
        <w:gridCol w:w="5529"/>
        <w:gridCol w:w="1701"/>
        <w:gridCol w:w="1621"/>
      </w:tblGrid>
      <w:tr w:rsidR="00110002" w:rsidRPr="00CB40A7" w14:paraId="369B3E18" w14:textId="77777777" w:rsidTr="00B82EF6">
        <w:trPr>
          <w:trHeight w:val="256"/>
          <w:tblHeader/>
        </w:trPr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A59BA5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both"/>
              <w:rPr>
                <w:rFonts w:ascii="Simplified Arabic" w:hAnsi="Simplified Arabic" w:cs="Simplified Arabic"/>
                <w:i/>
                <w:i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i/>
                <w:iCs/>
                <w:color w:val="000000"/>
                <w:rtl/>
                <w:lang w:val="en-GB"/>
              </w:rPr>
              <w:t>رقم النشاط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587A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i/>
                <w:iCs/>
                <w:color w:val="000000"/>
                <w:rtl/>
                <w:lang w:val="en-GB"/>
              </w:rPr>
              <w:t>النشاط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202203A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center"/>
              <w:rPr>
                <w:rFonts w:ascii="Simplified Arabic" w:hAnsi="Simplified Arabic" w:cs="Simplified Arabic"/>
                <w:i/>
                <w:i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i/>
                <w:iCs/>
                <w:color w:val="000000"/>
                <w:lang w:val="en-GB"/>
              </w:rPr>
              <w:t>2023</w:t>
            </w:r>
          </w:p>
        </w:tc>
      </w:tr>
      <w:tr w:rsidR="00110002" w:rsidRPr="00CB40A7" w14:paraId="066D1CA8" w14:textId="77777777" w:rsidTr="00B82EF6">
        <w:trPr>
          <w:trHeight w:val="262"/>
          <w:tblHeader/>
        </w:trPr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A9DD3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9826D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14:paraId="37164E2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i/>
                <w:i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i/>
                <w:iCs/>
                <w:color w:val="000000"/>
                <w:rtl/>
                <w:lang w:val="en-GB"/>
              </w:rPr>
              <w:t>الصندوق</w:t>
            </w:r>
            <w:r>
              <w:rPr>
                <w:rFonts w:ascii="Simplified Arabic" w:hAnsi="Simplified Arabic" w:cs="Simplified Arabic"/>
                <w:i/>
                <w:iCs/>
                <w:color w:val="000000"/>
                <w:rtl/>
                <w:lang w:val="en-GB"/>
              </w:rPr>
              <w:br/>
            </w:r>
            <w:proofErr w:type="spellStart"/>
            <w:r w:rsidRPr="00CB40A7">
              <w:rPr>
                <w:rFonts w:ascii="Simplified Arabic" w:hAnsi="Simplified Arabic" w:cs="Simplified Arabic" w:hint="cs"/>
                <w:i/>
                <w:iCs/>
                <w:color w:val="000000"/>
                <w:rtl/>
                <w:lang w:val="en-GB"/>
              </w:rPr>
              <w:t>الاستئماني</w:t>
            </w:r>
            <w:proofErr w:type="spellEnd"/>
            <w:r w:rsidRPr="00CB40A7">
              <w:rPr>
                <w:rFonts w:ascii="Simplified Arabic" w:hAnsi="Simplified Arabic" w:cs="Simplified Arabic" w:hint="cs"/>
                <w:i/>
                <w:iCs/>
                <w:color w:val="000000"/>
                <w:rtl/>
                <w:lang w:val="en-GB"/>
              </w:rPr>
              <w:t xml:space="preserve"> العام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14:paraId="6DC0544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i/>
                <w:i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i/>
                <w:iCs/>
                <w:color w:val="000000"/>
                <w:rtl/>
                <w:lang w:val="en-GB"/>
              </w:rPr>
              <w:t>الصندوق</w:t>
            </w:r>
            <w:r>
              <w:rPr>
                <w:rFonts w:ascii="Simplified Arabic" w:hAnsi="Simplified Arabic" w:cs="Simplified Arabic"/>
                <w:i/>
                <w:iCs/>
                <w:color w:val="000000"/>
                <w:rtl/>
                <w:lang w:val="en-GB"/>
              </w:rPr>
              <w:br/>
            </w:r>
            <w:proofErr w:type="spellStart"/>
            <w:r w:rsidRPr="00CB40A7">
              <w:rPr>
                <w:rFonts w:ascii="Simplified Arabic" w:hAnsi="Simplified Arabic" w:cs="Simplified Arabic" w:hint="cs"/>
                <w:i/>
                <w:iCs/>
                <w:color w:val="000000"/>
                <w:rtl/>
                <w:lang w:val="en-GB"/>
              </w:rPr>
              <w:t>الاستئماني</w:t>
            </w:r>
            <w:proofErr w:type="spellEnd"/>
            <w:r w:rsidRPr="00CB40A7">
              <w:rPr>
                <w:rFonts w:ascii="Simplified Arabic" w:hAnsi="Simplified Arabic" w:cs="Simplified Arabic" w:hint="cs"/>
                <w:i/>
                <w:iCs/>
                <w:color w:val="000000"/>
                <w:rtl/>
                <w:lang w:val="en-GB"/>
              </w:rPr>
              <w:t xml:space="preserve"> ال</w:t>
            </w:r>
            <w:r>
              <w:rPr>
                <w:rFonts w:ascii="Simplified Arabic" w:hAnsi="Simplified Arabic" w:cs="Simplified Arabic" w:hint="cs"/>
                <w:i/>
                <w:iCs/>
                <w:color w:val="000000"/>
                <w:rtl/>
                <w:lang w:val="en-GB"/>
              </w:rPr>
              <w:t>خاص</w:t>
            </w:r>
          </w:p>
        </w:tc>
      </w:tr>
      <w:tr w:rsidR="00110002" w:rsidRPr="00CB40A7" w14:paraId="1A649545" w14:textId="77777777" w:rsidTr="00B82EF6">
        <w:trPr>
          <w:trHeight w:val="288"/>
        </w:trPr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00D2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ألف-</w:t>
            </w:r>
          </w:p>
        </w:tc>
        <w:tc>
          <w:tcPr>
            <w:tcW w:w="552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93D1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المؤتمرات والاجتماعات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768D20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B4D2A82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60640610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3BF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C8D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الاجتماع الخامس لمؤتمر الأطراف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004F21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8C749B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0E3EB876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751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048A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1-1 الاجتماع الخامس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543E33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1 055 000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871BBC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425 000 </w:t>
            </w:r>
          </w:p>
        </w:tc>
      </w:tr>
      <w:tr w:rsidR="00110002" w:rsidRPr="00CB40A7" w14:paraId="4E90C735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374C8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3F80943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1-2 الاجتماعات التحضيرية الإقليمية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2C2D76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sym w:font="Symbol" w:char="F02D"/>
            </w: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47CE409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420 000 </w:t>
            </w:r>
          </w:p>
        </w:tc>
      </w:tr>
      <w:tr w:rsidR="00110002" w:rsidRPr="00CB40A7" w14:paraId="3425292C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71AB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09A06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1-3 أفرقة الخبراء القائمة على الوقت فيما بين الدورات بتكليف من مؤتمر الأطراف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05A42F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1C6D6A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lang w:val="en-GB"/>
              </w:rPr>
              <w:t xml:space="preserve"> 85 000 </w:t>
            </w:r>
          </w:p>
        </w:tc>
      </w:tr>
      <w:tr w:rsidR="00110002" w:rsidRPr="00CB40A7" w14:paraId="2165E3DF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3D6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63A2A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مجموع العنصر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F12469B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1 055 000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B2B90F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930 000 </w:t>
            </w:r>
          </w:p>
        </w:tc>
      </w:tr>
      <w:tr w:rsidR="00110002" w:rsidRPr="00CB40A7" w14:paraId="349C3C8A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B10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7E7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مكتب مؤتمر الأطراف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85D6CC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32319A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151579AA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B534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76A4B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2-1 اجتماع المكتب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DC5975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26 000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04C95A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3A3C1439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345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D88A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مجموع العنصر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DA202D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26 000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B53003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sym w:font="Symbol" w:char="F02D"/>
            </w: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5EAC8647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AB3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4FE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لجنة التنفيذ والامتثال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60322D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15D2DA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56D08226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8374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437B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3-1 اجتماع اللجنة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195862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45 000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047353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6AAEA077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D47B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4302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مجموع العنصر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9B072C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45 000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13007F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sym w:font="Symbol" w:char="F02D"/>
            </w:r>
          </w:p>
        </w:tc>
      </w:tr>
      <w:tr w:rsidR="00110002" w:rsidRPr="00CB40A7" w14:paraId="54D8F45F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DA3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03F2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المجموع (ألف)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1FF0DB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1 126 000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0BE052A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930 000 </w:t>
            </w:r>
          </w:p>
        </w:tc>
      </w:tr>
      <w:tr w:rsidR="00110002" w:rsidRPr="00CB40A7" w14:paraId="5BC0234D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D1BB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باء-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B80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بناء القدرات والمساعدة التقنية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56D5D6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FA5EE9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01BB60D8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71D22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8B3A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برنامج بناء القدرات والمساعدة التقنية لاتفاقية ميناماتا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F7AFCD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C43D7D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7F3D0E40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7EF1F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7D14A29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4-1 الأدوات والمنهجيات وطرائق تقديم الخدمات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BAE44E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079521C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135 000 </w:t>
            </w:r>
          </w:p>
        </w:tc>
      </w:tr>
      <w:tr w:rsidR="00110002" w:rsidRPr="00CB40A7" w14:paraId="7A609A11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58BA5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3AF176A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4-2 الأنشطة المحددة لتنمية القدرات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C61660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1F938BA2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275 000 </w:t>
            </w:r>
          </w:p>
        </w:tc>
      </w:tr>
      <w:tr w:rsidR="00110002" w:rsidRPr="00CB40A7" w14:paraId="66BA7E16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0384A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0D05962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4-3 أنشطة بناء القدرات عند الطلب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A5D02B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4D3E366B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65 000 </w:t>
            </w:r>
          </w:p>
        </w:tc>
      </w:tr>
      <w:tr w:rsidR="00110002" w:rsidRPr="00CB40A7" w14:paraId="3A439FC6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FC5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37F9A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4-4 الأنشطة الشاملة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6F2F80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2232B5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260 000 </w:t>
            </w:r>
          </w:p>
        </w:tc>
      </w:tr>
      <w:tr w:rsidR="00110002" w:rsidRPr="00CB40A7" w14:paraId="3159AC45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5349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420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مجموع العنصر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A81DBF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2E048E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735 000 </w:t>
            </w:r>
          </w:p>
        </w:tc>
      </w:tr>
      <w:tr w:rsidR="00110002" w:rsidRPr="00CB40A7" w14:paraId="7138F8FB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2B18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249F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المجموع (باء)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D6B3C4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5F348B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735 000 </w:t>
            </w:r>
          </w:p>
        </w:tc>
      </w:tr>
      <w:tr w:rsidR="00110002" w:rsidRPr="00CB40A7" w14:paraId="48BFC72D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9BF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جيم-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0F47A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الأنشطة العلمية والتقنية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33FD5A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2F4E9F2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0EB23AA4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E72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lastRenderedPageBreak/>
              <w:t>5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8D342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الدعم العلمي للدول الأطراف في اتفاقية ميناماتا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42D49C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873D4A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0F56A95E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805C5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6563BA1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5-1 تحسين طرق وضع قوائم جرد الزئبق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DE6020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3BE9B1C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50 000 </w:t>
            </w:r>
          </w:p>
        </w:tc>
      </w:tr>
      <w:tr w:rsidR="00110002" w:rsidRPr="00CB40A7" w14:paraId="558B456E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AC2EDA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0A8E216A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5-2 تبادل المعلومات بشأن النمذجة والرصد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9A4862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07BC155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50 000 </w:t>
            </w:r>
          </w:p>
        </w:tc>
      </w:tr>
      <w:tr w:rsidR="00110002" w:rsidRPr="00CB40A7" w14:paraId="24537E3B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F367D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46E3D65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5-3 تقييم الآثار الصحية والبيئية والاجتماعية والاقتصادية للزئبق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DA2674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4A61C87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50 000 </w:t>
            </w:r>
          </w:p>
        </w:tc>
      </w:tr>
      <w:tr w:rsidR="00110002" w:rsidRPr="00CB40A7" w14:paraId="3B956D6E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1E557B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50C2246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5-4 تبادل المعلومات المتعلقة بتكنولوجيات خفض الزئبق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2FC542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6534F48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50 000 </w:t>
            </w:r>
          </w:p>
        </w:tc>
      </w:tr>
      <w:tr w:rsidR="00110002" w:rsidRPr="00CB40A7" w14:paraId="18A5BB61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3EA0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086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5-5 الأنشطة العلمية والتقنية الشاملة لمجالات متعددة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9A0EBFA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D89C05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400 000 </w:t>
            </w:r>
          </w:p>
        </w:tc>
      </w:tr>
      <w:tr w:rsidR="00110002" w:rsidRPr="00CB40A7" w14:paraId="33AB6802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23AE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62E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مجموع العنصر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1BDF25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sym w:font="Symbol" w:char="F02D"/>
            </w: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F07A75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600 000 </w:t>
            </w:r>
          </w:p>
        </w:tc>
      </w:tr>
      <w:tr w:rsidR="00110002" w:rsidRPr="00CB40A7" w14:paraId="5E5A798A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1DF6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55C7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تقييم الفعالية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3D95BD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4A3E37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6A019171" w14:textId="77777777" w:rsidTr="00B82EF6">
        <w:trPr>
          <w:trHeight w:val="312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822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88E853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6-1 لجنة تقييم الفعالية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E990BD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067D27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2FE42EEF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358C1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vAlign w:val="center"/>
            <w:hideMark/>
          </w:tcPr>
          <w:p w14:paraId="764B573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6-2 إعداد تقرير التجارة والعرض والطلب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35DE08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037B652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80 000 </w:t>
            </w:r>
          </w:p>
        </w:tc>
      </w:tr>
      <w:tr w:rsidR="00110002" w:rsidRPr="00CB40A7" w14:paraId="2C3D71E2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E94F4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1493497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6-3 تجميع وتقييم التقارير المقدمة من الأطراف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174FDB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30 000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30363FE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16142964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6A81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B750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6-4 الأعمال التحضيرية الأخرى والتقارير لدعم تقييم الفعالية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5B4DB3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649BE3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58281351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A52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185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مجموع العنصر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171A4C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b/>
                <w:bCs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lang w:val="en-GB"/>
              </w:rPr>
              <w:t xml:space="preserve"> 30 000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FCB5FD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b/>
                <w:bCs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lang w:val="en-GB"/>
              </w:rPr>
              <w:t xml:space="preserve"> 80 000 </w:t>
            </w:r>
          </w:p>
        </w:tc>
      </w:tr>
      <w:tr w:rsidR="00110002" w:rsidRPr="00CB40A7" w14:paraId="33BB6CE7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F95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920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تقديم التقارير الوطنية بموجب اتفاقية ميناماتا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515358B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9B3D9E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0F5A9B79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A8AB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C7E4B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7-1 معالجة وتحليل التقارير الوطنية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F95B26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30 000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CE8F06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572EEB69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0B298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2144FF3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7-2 الإدارة الجارية للمعلومات الواردة في التقارير الوطنية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EFF3B9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20 000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509DF78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0C985735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9F96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D19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>7-3</w:t>
            </w: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 xml:space="preserve"> تعزيز قدرة الأطراف على تقديم التقارير الوطنية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3C25A4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25 000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20E607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05ECB3C7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3DC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FDF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مجموع العنصر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9F7E48B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75 000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6076CF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3508B6A0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7D8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AD7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المجموع (جيم)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6968CB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105 000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8A24A4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0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680 000 </w:t>
            </w:r>
          </w:p>
        </w:tc>
      </w:tr>
      <w:tr w:rsidR="00110002" w:rsidRPr="00CB40A7" w14:paraId="1638E45D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E561" w14:textId="77777777" w:rsidR="00110002" w:rsidRPr="00CB40A7" w:rsidRDefault="00110002" w:rsidP="00B82EF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دال-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7821" w14:textId="77777777" w:rsidR="00110002" w:rsidRPr="00CB40A7" w:rsidRDefault="00110002" w:rsidP="00B82EF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إدارة المعارف والمعلومات والتوعية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9AB652D" w14:textId="77777777" w:rsidR="00110002" w:rsidRPr="00CB40A7" w:rsidRDefault="00110002" w:rsidP="00B82EF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F554B5C" w14:textId="77777777" w:rsidR="00110002" w:rsidRPr="00CB40A7" w:rsidRDefault="00110002" w:rsidP="00B82EF6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6DE7F269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726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A3F6A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المنشورات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39FC49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3458ABB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70B62794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951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53D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8-1 المنشورات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7309AD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25 000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EB13E7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4B466B15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5C9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EDA2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مجموع العنصر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5A93A3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25 000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82B2C12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sym w:font="Symbol" w:char="F02D"/>
            </w:r>
          </w:p>
        </w:tc>
      </w:tr>
      <w:tr w:rsidR="00110002" w:rsidRPr="00CB40A7" w14:paraId="188D4264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D57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82C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الاتصال والتوعية والوعي العام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37E2E3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ABFBB9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0F76C61D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8AD52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2F6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9-1 الاتصال والتوعية والوعي العام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B4E668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42 000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9C1160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595FC587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098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1BF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مجموع العنصر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643AF9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42 000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DB44FA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5A57868D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B76A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428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الاستراتيجية الرقمية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9FA6FB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79D587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3057D52A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1A75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D7F7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10-1 الاستراتيجية الرقمية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8DF970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25 000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4B1B42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90 000 </w:t>
            </w:r>
          </w:p>
        </w:tc>
      </w:tr>
      <w:tr w:rsidR="00110002" w:rsidRPr="00CB40A7" w14:paraId="04DFBB18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862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lastRenderedPageBreak/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1EA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مجموع العنصر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24CB56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25 000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3D7B24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90 000 </w:t>
            </w:r>
          </w:p>
        </w:tc>
      </w:tr>
      <w:tr w:rsidR="00110002" w:rsidRPr="00CB40A7" w14:paraId="654CF5DB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9450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4DE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المجموع (دال)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2AE20C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92 000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D2D7E2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90 000 </w:t>
            </w:r>
          </w:p>
        </w:tc>
      </w:tr>
      <w:tr w:rsidR="00110002" w:rsidRPr="00CB40A7" w14:paraId="5FB58E84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0B70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هاء-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C45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الإدارة عموماً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74BF36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7C6C66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36E903CD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53E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27EB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التوجيه التنفيذي والإدارة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FFC574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EAC669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47924FD0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43B20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5410A4BB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11-1 الإدارة عموماً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D8C880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2 368 567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334A61A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61B827E2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C53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A2FA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11-2 سفر الموظفين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FD71C0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70 000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A5BE04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65501C69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015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14B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مجموع العنصر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CDB98B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2 438 567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F7E24A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2F300B2F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EE5E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944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التعاون والتنسيق الدوليان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736095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F11F6A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3FA84472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29CB7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1B7043D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12-1 التعاون بشأن جدول أعمال أوسع نطاقاً للتنمية المستدامة والبيئة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CE7693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14BD5D12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15 000 </w:t>
            </w:r>
          </w:p>
        </w:tc>
      </w:tr>
      <w:tr w:rsidR="00110002" w:rsidRPr="00CB40A7" w14:paraId="298D2AF4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56992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563DB7B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12-2 التعاون داخل مجموعة المواد الكيميائية والنفايات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8BEE0A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6DBDE87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2EFFAF1B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8BD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74B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12-3 أشكال التعاون والتنسيق الأخرى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AA8701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AE219A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0182159D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6D8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0DD1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مجموع العنصر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C7F9D6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6C5E8D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15 000 </w:t>
            </w:r>
          </w:p>
        </w:tc>
      </w:tr>
      <w:tr w:rsidR="00110002" w:rsidRPr="00CB40A7" w14:paraId="69E6B492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E08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999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الموارد والآلية المالية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E96600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9EE66B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78880863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AA332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667A6C5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13-1 الموارد المالية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19C00E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58DB84F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20 000 </w:t>
            </w:r>
          </w:p>
        </w:tc>
      </w:tr>
      <w:tr w:rsidR="00110002" w:rsidRPr="00CB40A7" w14:paraId="1556CD51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B6A66B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1B1B127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13-2 الآلية المالية - مرفق البيئة العالمية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89F3C0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0FCF0DF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3A555336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F4C1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6892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13-</w:t>
            </w:r>
            <w:r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3</w:t>
            </w: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 xml:space="preserve"> الآلية المالية - البرنامج الدولي المحدد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629BBD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A1748E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15 000 </w:t>
            </w:r>
          </w:p>
        </w:tc>
      </w:tr>
      <w:tr w:rsidR="00110002" w:rsidRPr="00CB40A7" w14:paraId="2F964488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116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DE5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مجموع العنصر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67C400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7B0AAD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35 000 </w:t>
            </w:r>
          </w:p>
        </w:tc>
      </w:tr>
      <w:tr w:rsidR="00110002" w:rsidRPr="00CB40A7" w14:paraId="639568EE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F41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4ED2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المجموع (هاء)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99ACB3B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2 438 567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2737D2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2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50 000 </w:t>
            </w:r>
          </w:p>
        </w:tc>
      </w:tr>
      <w:tr w:rsidR="00110002" w:rsidRPr="00CB40A7" w14:paraId="794DA671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766E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واو-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69B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 xml:space="preserve">الأنشطة القانونية </w:t>
            </w:r>
            <w:proofErr w:type="spellStart"/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والسياساتية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5DC259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99AF8F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46E0285F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3C4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05A1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 xml:space="preserve">الأنشطة القانونية </w:t>
            </w:r>
            <w:proofErr w:type="spellStart"/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والسياساتية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11E0112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71BF70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47541EB3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79AF2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7740976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14-1 برنامج عمل لجنة التنفيذ والامتثال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3FCFB0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1B37D0DB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38038D7B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2A9B4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5A9311D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14-2 الأنشطة القانونية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72016E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051CAC1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0742FBBD" w14:textId="77777777" w:rsidTr="00B82EF6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57835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6755C03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14-3 التشريعات الوطنية والتجارة والإنفاذ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FBD1A9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hideMark/>
          </w:tcPr>
          <w:p w14:paraId="74B2B7D2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61605F99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2C4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20A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14-4 المسائل الجنسانية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AA14D42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91DA56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30 000 </w:t>
            </w:r>
          </w:p>
        </w:tc>
      </w:tr>
      <w:tr w:rsidR="00110002" w:rsidRPr="00CB40A7" w14:paraId="000A8ED3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6D5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66A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مجموع العنصر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F0178B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6810E32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30 000 </w:t>
            </w:r>
          </w:p>
        </w:tc>
      </w:tr>
      <w:tr w:rsidR="00110002" w:rsidRPr="00CB40A7" w14:paraId="5A80490D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5F56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3D4C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المجموع (واو)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57B6701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0CF6289A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30 000 </w:t>
            </w:r>
          </w:p>
        </w:tc>
      </w:tr>
      <w:tr w:rsidR="00110002" w:rsidRPr="00CB40A7" w14:paraId="3DEC94F1" w14:textId="77777777" w:rsidTr="00B82EF6">
        <w:trPr>
          <w:trHeight w:val="288"/>
        </w:trPr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F5EE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زاي-</w:t>
            </w:r>
          </w:p>
        </w:tc>
        <w:tc>
          <w:tcPr>
            <w:tcW w:w="552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7BF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صيانة المكاتب والخدمات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668877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3221782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1EC0945B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BCAA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lastRenderedPageBreak/>
              <w:t>15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9AC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صيانة المكاتب والخدمات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5738A8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C96582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267D490C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25C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DF80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15-1 صيانة المكاتب والخدمات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341930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175 000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5B2C6B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0A0DF6B3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158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5A9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مجموع العنصر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312948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175 000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AD860F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5C328DEC" w14:textId="77777777" w:rsidTr="00B82EF6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DF6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>16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0835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خدمات تكنولوجيا المعلومات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72B129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A752C5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336C2F56" w14:textId="77777777" w:rsidTr="00B82EF6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76CC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1E5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16-1 خدمات تكنولوجيا المعلومات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05DCC3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60 500 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970474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070FDFEB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0D25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C36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مجموع العنصر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862D71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60 500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2E21A1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32595D31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0DDBA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AFEEEE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المجموع (زاي)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2D6DFDD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235 500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6FAF479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4794381C" w14:textId="77777777" w:rsidTr="00B82EF6">
        <w:trPr>
          <w:trHeight w:val="300"/>
        </w:trPr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00A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2CE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الموارد المطلوبة لجميع الأنشطة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81982E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162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5BF510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32BED428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576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AE7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مجموع التكاليف المباشرة (باستثناء تكاليف دعم البرامج) (من ألف إلى زاي)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CC1CC9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3 997 067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1D2E59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2 515 000 </w:t>
            </w:r>
          </w:p>
        </w:tc>
      </w:tr>
      <w:tr w:rsidR="00110002" w:rsidRPr="00CB40A7" w14:paraId="7AA8C245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D78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2298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rtl/>
                <w:lang w:val="en-GB"/>
              </w:rPr>
              <w:t>تكاليف دعم البرامج (13 في المائة)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AB8D393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519 619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F99644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326 950 </w:t>
            </w:r>
          </w:p>
        </w:tc>
      </w:tr>
      <w:tr w:rsidR="00110002" w:rsidRPr="00CB40A7" w14:paraId="0D1DBC5E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C009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F390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المجموع الكلي (يشمل تكاليف دعم البرامج)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BAC8A1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4 516 686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539953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2 841 950 </w:t>
            </w:r>
          </w:p>
        </w:tc>
      </w:tr>
      <w:tr w:rsidR="00110002" w:rsidRPr="00CB40A7" w14:paraId="654F8BC4" w14:textId="77777777" w:rsidTr="00B82EF6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18C5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275D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تجديد موارد رأس المال العامل حتى 15 في المائة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B1A06E7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lang w:val="en-GB"/>
              </w:rPr>
              <w:t xml:space="preserve"> 148 071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087D051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</w:tr>
      <w:tr w:rsidR="00110002" w:rsidRPr="00CB40A7" w14:paraId="33FA72D4" w14:textId="77777777" w:rsidTr="00B82EF6">
        <w:trPr>
          <w:trHeight w:val="636"/>
        </w:trPr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B1BDF6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color w:val="000000"/>
                <w:lang w:val="en-GB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38D1657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both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rtl/>
                <w:lang w:val="en-GB"/>
              </w:rPr>
              <w:t>المجموع الكلي الذي ستغطيه مساهمات الأطراف و60 في المائة من مساهمة البلد المضيف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542DD9DF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4 664 757 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7E0C2BD4" w14:textId="77777777" w:rsidR="00110002" w:rsidRPr="00CB40A7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80" w:after="80" w:line="34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n-GB"/>
              </w:rPr>
            </w:pPr>
            <w:r w:rsidRPr="00CB40A7">
              <w:rPr>
                <w:rFonts w:ascii="Simplified Arabic" w:hAnsi="Simplified Arabic" w:cs="Simplified Arabic" w:hint="cs"/>
                <w:b/>
                <w:bCs/>
                <w:color w:val="000000"/>
                <w:lang w:val="en-GB"/>
              </w:rPr>
              <w:t xml:space="preserve"> </w:t>
            </w:r>
          </w:p>
        </w:tc>
      </w:tr>
    </w:tbl>
    <w:p w14:paraId="2A1410F3" w14:textId="77777777" w:rsidR="00110002" w:rsidRDefault="00110002" w:rsidP="00110002">
      <w:pPr>
        <w:tabs>
          <w:tab w:val="clear" w:pos="1247"/>
          <w:tab w:val="clear" w:pos="1814"/>
          <w:tab w:val="left" w:pos="1841"/>
          <w:tab w:val="left" w:pos="4082"/>
        </w:tabs>
        <w:bidi/>
        <w:spacing w:line="360" w:lineRule="exact"/>
        <w:ind w:left="1134"/>
        <w:jc w:val="both"/>
        <w:textDirection w:val="tbRlV"/>
        <w:rPr>
          <w:rFonts w:cs="Simplified Arabic"/>
          <w:sz w:val="22"/>
          <w:szCs w:val="24"/>
          <w:rtl/>
          <w:lang w:val="en-CA"/>
        </w:rPr>
      </w:pPr>
    </w:p>
    <w:p w14:paraId="5EDAFD43" w14:textId="77777777" w:rsidR="00110002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cs="Simplified Arabic"/>
          <w:sz w:val="22"/>
          <w:szCs w:val="24"/>
          <w:rtl/>
          <w:lang w:val="en-CA"/>
        </w:rPr>
      </w:pPr>
      <w:r>
        <w:rPr>
          <w:rFonts w:cs="Simplified Arabic"/>
          <w:sz w:val="22"/>
          <w:szCs w:val="24"/>
          <w:rtl/>
          <w:lang w:val="en-CA"/>
        </w:rPr>
        <w:br w:type="page"/>
      </w:r>
    </w:p>
    <w:p w14:paraId="1232DC05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/>
        <w:jc w:val="both"/>
        <w:textDirection w:val="tbRlV"/>
        <w:rPr>
          <w:rFonts w:cs="Simplified Arabic"/>
          <w:sz w:val="22"/>
          <w:szCs w:val="24"/>
          <w:rtl/>
          <w:lang w:val="en-CA"/>
        </w:rPr>
      </w:pPr>
      <w:r w:rsidRPr="0020598D">
        <w:rPr>
          <w:rFonts w:cs="Simplified Arabic" w:hint="cs"/>
          <w:sz w:val="22"/>
          <w:szCs w:val="24"/>
          <w:rtl/>
          <w:lang w:val="en-CA"/>
        </w:rPr>
        <w:lastRenderedPageBreak/>
        <w:t>الجدول 2</w:t>
      </w:r>
    </w:p>
    <w:p w14:paraId="442F55C7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/>
        <w:jc w:val="both"/>
        <w:textDirection w:val="tbRlV"/>
        <w:rPr>
          <w:rFonts w:cs="Simplified Arabic"/>
          <w:b/>
          <w:bCs/>
          <w:sz w:val="22"/>
          <w:szCs w:val="24"/>
          <w:rtl/>
          <w:lang w:val="en-CA"/>
        </w:rPr>
      </w:pPr>
      <w:r w:rsidRPr="0020598D">
        <w:rPr>
          <w:rFonts w:cs="Simplified Arabic"/>
          <w:b/>
          <w:bCs/>
          <w:sz w:val="22"/>
          <w:szCs w:val="24"/>
          <w:rtl/>
          <w:lang w:val="en-CA"/>
        </w:rPr>
        <w:t xml:space="preserve">لمحة عامة عن الجدول الإرشادي للأنصبة المقررة والمساهمات في الصندوق </w:t>
      </w:r>
      <w:proofErr w:type="spellStart"/>
      <w:r w:rsidRPr="0020598D">
        <w:rPr>
          <w:rFonts w:cs="Simplified Arabic"/>
          <w:b/>
          <w:bCs/>
          <w:sz w:val="22"/>
          <w:szCs w:val="24"/>
          <w:rtl/>
          <w:lang w:val="en-CA"/>
        </w:rPr>
        <w:t>الاستئماني</w:t>
      </w:r>
      <w:proofErr w:type="spellEnd"/>
      <w:r w:rsidRPr="0020598D">
        <w:rPr>
          <w:rFonts w:cs="Simplified Arabic"/>
          <w:b/>
          <w:bCs/>
          <w:sz w:val="22"/>
          <w:szCs w:val="24"/>
          <w:rtl/>
          <w:lang w:val="en-CA"/>
        </w:rPr>
        <w:t xml:space="preserve"> العام لعام </w:t>
      </w:r>
      <w:r w:rsidRPr="0020598D">
        <w:rPr>
          <w:rFonts w:cs="Simplified Arabic" w:hint="cs"/>
          <w:b/>
          <w:bCs/>
          <w:sz w:val="22"/>
          <w:szCs w:val="24"/>
          <w:rtl/>
          <w:lang w:val="en-CA"/>
        </w:rPr>
        <w:t>2023</w:t>
      </w:r>
    </w:p>
    <w:p w14:paraId="66FA8257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/>
        <w:jc w:val="both"/>
        <w:textDirection w:val="tbRlV"/>
        <w:rPr>
          <w:rFonts w:cs="Simplified Arabic"/>
          <w:sz w:val="22"/>
          <w:szCs w:val="24"/>
          <w:rtl/>
          <w:lang w:val="en-CA"/>
        </w:rPr>
      </w:pPr>
      <w:r w:rsidRPr="0020598D">
        <w:rPr>
          <w:rFonts w:cs="Simplified Arabic" w:hint="cs"/>
          <w:sz w:val="22"/>
          <w:szCs w:val="24"/>
          <w:rtl/>
          <w:lang w:val="en-CA"/>
        </w:rPr>
        <w:t>(بدولارات الولايات المتحدة)</w:t>
      </w:r>
    </w:p>
    <w:tbl>
      <w:tblPr>
        <w:bidiVisual/>
        <w:tblW w:w="4985" w:type="pct"/>
        <w:tblLook w:val="04A0" w:firstRow="1" w:lastRow="0" w:firstColumn="1" w:lastColumn="0" w:noHBand="0" w:noVBand="1"/>
      </w:tblPr>
      <w:tblGrid>
        <w:gridCol w:w="720"/>
        <w:gridCol w:w="2682"/>
        <w:gridCol w:w="1985"/>
        <w:gridCol w:w="1843"/>
        <w:gridCol w:w="2238"/>
      </w:tblGrid>
      <w:tr w:rsidR="00110002" w:rsidRPr="00197FB4" w14:paraId="088BF2F5" w14:textId="77777777" w:rsidTr="00B82EF6">
        <w:trPr>
          <w:trHeight w:val="57"/>
          <w:tblHeader/>
        </w:trPr>
        <w:tc>
          <w:tcPr>
            <w:tcW w:w="340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336735A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i/>
                <w:iCs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الطرف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981E65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i/>
                <w:iCs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جدول الأمم المتحدة للأنصبة المقررة (</w:t>
            </w:r>
            <w:r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٪</w:t>
            </w:r>
            <w:r w:rsidRPr="00197FB4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276D701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i/>
                <w:iCs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جدول اتفاقية ميناماتا للأنصبة المقررة (</w:t>
            </w:r>
            <w:r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٪</w:t>
            </w:r>
            <w:r w:rsidRPr="00197FB4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)</w:t>
            </w:r>
          </w:p>
        </w:tc>
        <w:tc>
          <w:tcPr>
            <w:tcW w:w="22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2C71105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i/>
                <w:iCs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 xml:space="preserve">مجموع المساهمات في الصندوق </w:t>
            </w:r>
            <w:proofErr w:type="spellStart"/>
            <w:r w:rsidRPr="00197FB4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الاستئماني</w:t>
            </w:r>
            <w:proofErr w:type="spellEnd"/>
            <w:r w:rsidRPr="00197FB4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 xml:space="preserve"> العام لعام 2023</w:t>
            </w:r>
          </w:p>
        </w:tc>
      </w:tr>
      <w:tr w:rsidR="00110002" w:rsidRPr="00197FB4" w14:paraId="6839FA44" w14:textId="77777777" w:rsidTr="00B82EF6">
        <w:trPr>
          <w:trHeight w:val="57"/>
        </w:trPr>
        <w:tc>
          <w:tcPr>
            <w:tcW w:w="9468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F45A5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الدول الأفريقية (37)</w:t>
            </w:r>
          </w:p>
        </w:tc>
      </w:tr>
      <w:tr w:rsidR="00110002" w:rsidRPr="00197FB4" w14:paraId="3A53C080" w14:textId="77777777" w:rsidTr="00B82EF6">
        <w:trPr>
          <w:trHeight w:val="57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342F3E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</w:t>
            </w:r>
          </w:p>
        </w:tc>
        <w:tc>
          <w:tcPr>
            <w:tcW w:w="2682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A9469D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بنن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AAC62E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25AE19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38CC44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79696F6D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A0CB20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1415E9D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بوتسوانا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27B7D0C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51D0C0E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0155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0842AC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629 </w:t>
            </w:r>
          </w:p>
        </w:tc>
      </w:tr>
      <w:tr w:rsidR="00110002" w:rsidRPr="00197FB4" w14:paraId="6CE07BBF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CE49AB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3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49102A8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بوركينا فاسو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0C3C8B4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09B7336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43ABFE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2C16405B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7AF83A2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4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1FDB0BF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بوروندي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3167901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D0FE8D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1664978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65A94B25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6CAFB7E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5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2C2DFDE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الكاميرون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B71F4D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5DCB7E6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0134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62BC1CC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545 </w:t>
            </w:r>
          </w:p>
        </w:tc>
      </w:tr>
      <w:tr w:rsidR="00110002" w:rsidRPr="00197FB4" w14:paraId="1A485A8D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2AB4BB8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6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28A47B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جمهورية أفريقيا الوسطى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3DEEEB8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11CDCFF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1FAF11B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403E47E9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64C6935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7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31101CD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تشاد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522F5DF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7E33A75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1EA8793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2C7B52D7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05979D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8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3A39F1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جزر القمر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71B36D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1A135E6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741A354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27983A7E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1225DEC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9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51E0DFA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الكونغو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3AF19FB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2897F0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4FDB354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33AF0562" w14:textId="77777777" w:rsidTr="00B82EF6">
        <w:trPr>
          <w:trHeight w:val="57"/>
        </w:trPr>
        <w:tc>
          <w:tcPr>
            <w:tcW w:w="720" w:type="dxa"/>
            <w:shd w:val="clear" w:color="auto" w:fill="auto"/>
            <w:noWrap/>
            <w:hideMark/>
          </w:tcPr>
          <w:p w14:paraId="1608A8C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10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14:paraId="653E915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كوت ديفوار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C5A63F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022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2B8C3E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0227</w:t>
            </w:r>
          </w:p>
        </w:tc>
        <w:tc>
          <w:tcPr>
            <w:tcW w:w="2238" w:type="dxa"/>
            <w:shd w:val="clear" w:color="auto" w:fill="auto"/>
            <w:noWrap/>
            <w:hideMark/>
          </w:tcPr>
          <w:p w14:paraId="25406D5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922 </w:t>
            </w:r>
          </w:p>
        </w:tc>
      </w:tr>
      <w:tr w:rsidR="00110002" w:rsidRPr="00197FB4" w14:paraId="548019F2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C6E609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11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117C281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جيبوتي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31BE7A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091F86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3AF4983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4E07C4B3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17039F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12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596BDB5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غينيا الاستوائية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19CB98E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32B614D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0124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0E4A28B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503 </w:t>
            </w:r>
          </w:p>
        </w:tc>
      </w:tr>
      <w:tr w:rsidR="00110002" w:rsidRPr="00197FB4" w14:paraId="1898AA72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1B11DBE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13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172EBED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proofErr w:type="spellStart"/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إسواتيني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75CB46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3A81628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10AEAFB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120ED059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3CFA78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14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405A2D1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غابون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5E80F01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1388BF8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0134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0027CDC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545 </w:t>
            </w:r>
          </w:p>
        </w:tc>
      </w:tr>
      <w:tr w:rsidR="00110002" w:rsidRPr="00197FB4" w14:paraId="400DCE8E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D5B938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15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1D37051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غامبيا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2CB93C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36F22C1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03932C0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0CB8FADF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6CBA03A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16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372A6D3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غانا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1ABB6B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024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38D29A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0247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3983B4B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1 006 </w:t>
            </w:r>
          </w:p>
        </w:tc>
      </w:tr>
      <w:tr w:rsidR="00110002" w:rsidRPr="00197FB4" w14:paraId="2100F00A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2F7CF27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17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676D79B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غينيا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DE3692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846BB5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C8CCF7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5CEAE841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C056C4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18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3716AB1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غينيا بيساو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BAD808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A2843E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05C11FB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259A14F4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ADCDC9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19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4607FBB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ليسوتو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3B50EB1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2A58512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192E706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67849524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232294B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20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00AFA2D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مدغشقر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D07100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2FFF64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7096E2B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1B08A70A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645A804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21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EF8542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مالي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17C20C2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0A590AD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150279D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3155700C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5FCE92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22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428836D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موريتانيا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EAC6AC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37897FF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30FE92E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67A9C9D9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5B8399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23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785A59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موريشيوس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5D2EDFA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A48153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0196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6A62B43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797 </w:t>
            </w:r>
          </w:p>
        </w:tc>
      </w:tr>
      <w:tr w:rsidR="00110002" w:rsidRPr="00197FB4" w14:paraId="24E8AA6B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77B1786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24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6E65CB5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ناميبيا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52365EB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0ADC361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3D13351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6DDB0E3C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0CDE966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25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523CA47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النيجر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B7F3CA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5B46CC6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461D51E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0A83DC5A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07BE0A6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26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20A2264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نيجيريا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07A42EB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182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0A1EF8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1877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1F6F43A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7 631 </w:t>
            </w:r>
          </w:p>
        </w:tc>
      </w:tr>
      <w:tr w:rsidR="00110002" w:rsidRPr="00197FB4" w14:paraId="7BE6B7F2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7FA92B6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27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17F21B6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رواندا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3E121F4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5847A17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4F0B346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5B0748F5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D2BBF4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28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255736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ساو تومي وبرينسيبي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5338751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37F0717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1E3E672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0E64FBFC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4186D56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lastRenderedPageBreak/>
              <w:t>29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6CB536D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السنغال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F06BEC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0D2F53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7816667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64A556DA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3239AA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30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17F0198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سيشيل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10F763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79368AE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3C7B638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1DB8D472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601E73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31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0210637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سيرا ليون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49C51D2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29FB64B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2C53964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3F1CAA49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6BAEB2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32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5BDC644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جنوب أفريقيا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30FEDBB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244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3C3FEDF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2516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7B9931E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10 230 </w:t>
            </w:r>
          </w:p>
        </w:tc>
      </w:tr>
      <w:tr w:rsidR="00110002" w:rsidRPr="00197FB4" w14:paraId="25DEF64C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49BD891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33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073FFCC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توغو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3CD179E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B3F107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4D67E59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2A6DF66E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759B766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34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681B5C5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أوغندا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CB22B2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5A2F58A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0103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6569E47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419 </w:t>
            </w:r>
          </w:p>
        </w:tc>
      </w:tr>
      <w:tr w:rsidR="00110002" w:rsidRPr="00197FB4" w14:paraId="1C519317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793ADF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35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57855B3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جمهورية تنزانيا المتحدة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3209CE5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3D3E76C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0103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205FF54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419 </w:t>
            </w:r>
          </w:p>
        </w:tc>
      </w:tr>
      <w:tr w:rsidR="00110002" w:rsidRPr="00197FB4" w14:paraId="0E990D70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00849B3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36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A43803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زامبيا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0A9ACC2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F95964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8B40E6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46FC2CE5" w14:textId="77777777" w:rsidTr="00B82EF6">
        <w:trPr>
          <w:trHeight w:val="57"/>
        </w:trPr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0A545E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37</w:t>
            </w:r>
          </w:p>
        </w:tc>
        <w:tc>
          <w:tcPr>
            <w:tcW w:w="268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F76611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زمبابوي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B778A7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007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407F2A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FF4375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37D971E8" w14:textId="77777777" w:rsidTr="00B82EF6">
        <w:trPr>
          <w:trHeight w:val="57"/>
        </w:trPr>
        <w:tc>
          <w:tcPr>
            <w:tcW w:w="946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35325A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دول آسيا والمحيط الهادئ (35)</w:t>
            </w:r>
          </w:p>
        </w:tc>
      </w:tr>
      <w:tr w:rsidR="00110002" w:rsidRPr="00197FB4" w14:paraId="5DB3B072" w14:textId="77777777" w:rsidTr="00B82EF6">
        <w:trPr>
          <w:trHeight w:val="57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BF3A82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38</w:t>
            </w:r>
          </w:p>
        </w:tc>
        <w:tc>
          <w:tcPr>
            <w:tcW w:w="268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D859B1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أفغانستان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99C3F9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A40431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E5AD53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75E9A107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184E81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39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2C8C30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البحرين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1AEEA30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054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FF057D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0557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267DF2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2 264 </w:t>
            </w:r>
          </w:p>
        </w:tc>
      </w:tr>
      <w:tr w:rsidR="00110002" w:rsidRPr="00197FB4" w14:paraId="5DFCBBFB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1ED3880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40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3416190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كمبوديا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4ECB335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47DEFA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4E60432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7790EAA8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43C4685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41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60E3E1D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الصين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215BE83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15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254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5DE7A00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15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7284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19F2180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639 558 </w:t>
            </w:r>
          </w:p>
        </w:tc>
      </w:tr>
      <w:tr w:rsidR="00110002" w:rsidRPr="00197FB4" w14:paraId="2B103D0E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0D8723A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42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146E568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قبرص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7F9D1E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036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75F7785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0371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31D09C7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1 509 </w:t>
            </w:r>
          </w:p>
        </w:tc>
      </w:tr>
      <w:tr w:rsidR="00110002" w:rsidRPr="00197FB4" w14:paraId="0F263EB8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29030D2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43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51CDE3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الهند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F86F67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044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27AB374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0765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6E74BA9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43 772 </w:t>
            </w:r>
          </w:p>
        </w:tc>
      </w:tr>
      <w:tr w:rsidR="00110002" w:rsidRPr="00197FB4" w14:paraId="346702D7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4940DE0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44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589198F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إندونيسيا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4A5217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549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2E01390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5661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7FF6A6B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23 018 </w:t>
            </w:r>
          </w:p>
        </w:tc>
      </w:tr>
      <w:tr w:rsidR="00110002" w:rsidRPr="00197FB4" w14:paraId="48EE2E0A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6EE4C0D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45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58C767B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إيران (جمهورية - الإسلامية)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4E3203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371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857A90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3825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65FD7E9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15 555 </w:t>
            </w:r>
          </w:p>
        </w:tc>
      </w:tr>
      <w:tr w:rsidR="00110002" w:rsidRPr="00197FB4" w14:paraId="0B397D10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7468FE8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46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AF9C3D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العراق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5ADB8C9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128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33AD433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1320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18F85DF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5 367 </w:t>
            </w:r>
          </w:p>
        </w:tc>
      </w:tr>
      <w:tr w:rsidR="00110002" w:rsidRPr="00197FB4" w14:paraId="22BD16F0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77F885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47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329EF81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اليابان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179FFC1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8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033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F97F77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8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2828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33FD980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336 801 </w:t>
            </w:r>
          </w:p>
        </w:tc>
      </w:tr>
      <w:tr w:rsidR="00110002" w:rsidRPr="00197FB4" w14:paraId="78FE80BE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4B25ADF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48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F906A3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الأردن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248DA9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022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1FF6955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0227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1CB22A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922 </w:t>
            </w:r>
          </w:p>
        </w:tc>
      </w:tr>
      <w:tr w:rsidR="00110002" w:rsidRPr="00197FB4" w14:paraId="10905F52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69DEBD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49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036C6EE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proofErr w:type="spellStart"/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كيريباس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1E702F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66A557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785C861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20B297DE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0DA58D2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50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2324EC2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الكويت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5A839B7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234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05EFBFC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2413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99E15A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9 811 </w:t>
            </w:r>
          </w:p>
        </w:tc>
      </w:tr>
      <w:tr w:rsidR="00110002" w:rsidRPr="00197FB4" w14:paraId="035335A5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7E78E97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51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FA0DDC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جمهورية لاو الديمقراطية الشعبية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5968346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0DAFB7B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29281FA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6476F3A4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2A3DA49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52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19E0817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لبنان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54D4653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036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733BA96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0371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2DF882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1 509 </w:t>
            </w:r>
          </w:p>
        </w:tc>
      </w:tr>
      <w:tr w:rsidR="00110002" w:rsidRPr="00197FB4" w14:paraId="321FE35C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426DD29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53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0A35AA6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جزر مارشال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47D7E5D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0989B6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398EB0C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27A4EAAD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0C6214F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54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29CA373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منغوليا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4DB4443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17AAD88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1040F93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26666AB6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7CCBBDD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55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2F3E0C5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سلطنة عمان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A6D14F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111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5CB198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1145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1B9E63C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4 654 </w:t>
            </w:r>
          </w:p>
        </w:tc>
      </w:tr>
      <w:tr w:rsidR="00110002" w:rsidRPr="00197FB4" w14:paraId="21056256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4218A26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56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461B44E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باكستان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1F2F129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114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BE8AE9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1175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87F26E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4 780 </w:t>
            </w:r>
          </w:p>
        </w:tc>
      </w:tr>
      <w:tr w:rsidR="00110002" w:rsidRPr="00197FB4" w14:paraId="399042D2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669A49F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57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481488E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بالاو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56D60A7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C5D838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A8BA04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03850BF6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6E603E4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58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D41979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فلسطين (دولة -)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58612A1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22986AA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0113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4C41632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461 </w:t>
            </w:r>
          </w:p>
        </w:tc>
      </w:tr>
      <w:tr w:rsidR="00110002" w:rsidRPr="00197FB4" w14:paraId="4956E5B3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2228927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59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0987BE9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الفلبين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37A86FA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212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53CFC1E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2186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644F17F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8 889 </w:t>
            </w:r>
          </w:p>
        </w:tc>
      </w:tr>
      <w:tr w:rsidR="00110002" w:rsidRPr="00197FB4" w14:paraId="0C0ED776" w14:textId="77777777" w:rsidTr="00B82EF6">
        <w:trPr>
          <w:trHeight w:val="57"/>
        </w:trPr>
        <w:tc>
          <w:tcPr>
            <w:tcW w:w="720" w:type="dxa"/>
            <w:shd w:val="clear" w:color="auto" w:fill="auto"/>
            <w:noWrap/>
            <w:hideMark/>
          </w:tcPr>
          <w:p w14:paraId="25B6D9B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lastRenderedPageBreak/>
              <w:t>60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14:paraId="72CC466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قطر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1B6E63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269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0A9C5F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2774</w:t>
            </w:r>
          </w:p>
        </w:tc>
        <w:tc>
          <w:tcPr>
            <w:tcW w:w="2238" w:type="dxa"/>
            <w:shd w:val="clear" w:color="auto" w:fill="auto"/>
            <w:noWrap/>
            <w:hideMark/>
          </w:tcPr>
          <w:p w14:paraId="0C1B3D6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11 278 </w:t>
            </w:r>
          </w:p>
        </w:tc>
      </w:tr>
      <w:tr w:rsidR="00110002" w:rsidRPr="00197FB4" w14:paraId="3F2BFAC7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06C765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61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4C04A6B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جمهورية كوريا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97D423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574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0561235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6541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7A94F29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107 921 </w:t>
            </w:r>
          </w:p>
        </w:tc>
      </w:tr>
      <w:tr w:rsidR="00110002" w:rsidRPr="00197FB4" w14:paraId="558278D1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15406F7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62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6400495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ساموا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A0B9CF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2A92DA8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ED6122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79483227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0961DB4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63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0A269F4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المملكة العربية السعودية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06B8D77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184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7C2D8E1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2208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7AB1279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49 642 </w:t>
            </w:r>
          </w:p>
        </w:tc>
      </w:tr>
      <w:tr w:rsidR="00110002" w:rsidRPr="00197FB4" w14:paraId="68126299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61B8F6D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64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0FE21C2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سنغافورة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05FB92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504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234FAA1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5197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423E38B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21 131 </w:t>
            </w:r>
          </w:p>
        </w:tc>
      </w:tr>
      <w:tr w:rsidR="00110002" w:rsidRPr="00197FB4" w14:paraId="5F4CA2E4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245D888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65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334BBA6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سري لانكا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B3AB19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045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15BC0C8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0464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6A3A72A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1 887 </w:t>
            </w:r>
          </w:p>
        </w:tc>
      </w:tr>
      <w:tr w:rsidR="00110002" w:rsidRPr="00197FB4" w14:paraId="101FD56C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1A11F03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66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3D38B98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الجمهورية العربية السورية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44326A8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5D2E7C6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B66C1A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5118D761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04B5B1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67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55F2467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تايلند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4A8522A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368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708F7D6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3794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4BCB4B6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15 429 </w:t>
            </w:r>
          </w:p>
        </w:tc>
      </w:tr>
      <w:tr w:rsidR="00110002" w:rsidRPr="00197FB4" w14:paraId="1DD099CD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410B951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68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4630F3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تونغا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174C4B0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4E6803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79D28F4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3EEB1950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66A907B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69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D98F04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توفالو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F47ECD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35554AA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241E713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553278BF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C36D7F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70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3F0830F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الإمارات العربية المتحدة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384C495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635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1A5F92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6547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37550F2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26 624 </w:t>
            </w:r>
          </w:p>
        </w:tc>
      </w:tr>
      <w:tr w:rsidR="00110002" w:rsidRPr="00197FB4" w14:paraId="0A93A259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0C4F18B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71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517422C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فانواتو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F68427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0DCB360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47E3D5F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7F432C59" w14:textId="77777777" w:rsidTr="00B82EF6">
        <w:trPr>
          <w:trHeight w:val="57"/>
        </w:trPr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CC7E65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72</w:t>
            </w:r>
          </w:p>
        </w:tc>
        <w:tc>
          <w:tcPr>
            <w:tcW w:w="268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BDD097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proofErr w:type="spellStart"/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فييت</w:t>
            </w:r>
            <w:proofErr w:type="spellEnd"/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 xml:space="preserve"> نام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9C14DA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093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7CE0D9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0959</w:t>
            </w:r>
          </w:p>
        </w:tc>
        <w:tc>
          <w:tcPr>
            <w:tcW w:w="223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6ED0E1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3 899 </w:t>
            </w:r>
          </w:p>
        </w:tc>
      </w:tr>
      <w:tr w:rsidR="00110002" w:rsidRPr="00197FB4" w14:paraId="32DB6D16" w14:textId="77777777" w:rsidTr="00B82EF6">
        <w:trPr>
          <w:trHeight w:val="57"/>
        </w:trPr>
        <w:tc>
          <w:tcPr>
            <w:tcW w:w="946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F094CF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دول أوروبا الشرقية (16)</w:t>
            </w:r>
          </w:p>
        </w:tc>
      </w:tr>
      <w:tr w:rsidR="00110002" w:rsidRPr="00197FB4" w14:paraId="343BDD5C" w14:textId="77777777" w:rsidTr="00B82EF6">
        <w:trPr>
          <w:trHeight w:val="57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6F4C36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73</w:t>
            </w:r>
          </w:p>
        </w:tc>
        <w:tc>
          <w:tcPr>
            <w:tcW w:w="268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6F91B2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ألبانيا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D93DE7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CC97A2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85F1F2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015CA109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77A7EE5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74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0070146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أرمينيا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6CB199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18A0B65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687F93F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00088822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99A871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75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183E9A9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بلغاريا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34BD482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056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5C84F97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0577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746273F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2 348 </w:t>
            </w:r>
          </w:p>
        </w:tc>
      </w:tr>
      <w:tr w:rsidR="00110002" w:rsidRPr="00197FB4" w14:paraId="3795143C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625B1DF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76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5C98C37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كرواتيا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B8F07E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091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92E8BF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0938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39BD8B4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3 815 </w:t>
            </w:r>
          </w:p>
        </w:tc>
      </w:tr>
      <w:tr w:rsidR="00110002" w:rsidRPr="00197FB4" w14:paraId="7155C4B8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6D361BC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77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4FD4CDA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تشيكيا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31E16AA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34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2FC4BE3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3506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29C1228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14 255 </w:t>
            </w:r>
          </w:p>
        </w:tc>
      </w:tr>
      <w:tr w:rsidR="00110002" w:rsidRPr="00197FB4" w14:paraId="04F8D02A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0268AB7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78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048718B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إستونيا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4DCB596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044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0D31B51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0454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46FD783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1 845 </w:t>
            </w:r>
          </w:p>
        </w:tc>
      </w:tr>
      <w:tr w:rsidR="00110002" w:rsidRPr="00197FB4" w14:paraId="123546C7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8567EF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79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0952EF2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هنغاريا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4DAC8D7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228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FBB1AB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2351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77FBCEB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9 559 </w:t>
            </w:r>
          </w:p>
        </w:tc>
      </w:tr>
      <w:tr w:rsidR="00110002" w:rsidRPr="00197FB4" w14:paraId="041B76F6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20E8F81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80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248356B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لاتفيا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5DA3613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5FD5123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0516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0C2860E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2 096 </w:t>
            </w:r>
          </w:p>
        </w:tc>
      </w:tr>
      <w:tr w:rsidR="00110002" w:rsidRPr="00197FB4" w14:paraId="032E4A3B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2CAF6F7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81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6153251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ليتوانيا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4DC35B9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077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5A9DA77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0794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6D2D6FF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3 228 </w:t>
            </w:r>
          </w:p>
        </w:tc>
      </w:tr>
      <w:tr w:rsidR="00110002" w:rsidRPr="00197FB4" w14:paraId="118F9F2C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21E25CB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82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040C144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الجبل الأسود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5E71D36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FC930A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745C3CA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0A87285C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4DDA1FF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83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440A384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مقدونيا الشمالية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571DCFF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2DBF035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13F0736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495B80CB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7E23F5E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84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449DD71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بولندا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651797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837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2EAE1B4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8630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68596A9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35 093 </w:t>
            </w:r>
          </w:p>
        </w:tc>
      </w:tr>
      <w:tr w:rsidR="00110002" w:rsidRPr="00197FB4" w14:paraId="0367A5F1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668C65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85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0C8D9BE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جمهورية مولدوفا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2FA1908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433698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236561D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7DE3D133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A55B57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86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051E6DF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رومانيا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B6C91B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312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0F1FDBA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3217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43B316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13 081 </w:t>
            </w:r>
          </w:p>
        </w:tc>
      </w:tr>
      <w:tr w:rsidR="00110002" w:rsidRPr="00197FB4" w14:paraId="373D6D6E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27DD90F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87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A0FC5F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سلوفاكيا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4A2AC4A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155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5C7741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1598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2FBE6BE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6 499 </w:t>
            </w:r>
          </w:p>
        </w:tc>
      </w:tr>
      <w:tr w:rsidR="00110002" w:rsidRPr="00197FB4" w14:paraId="37C7C036" w14:textId="77777777" w:rsidTr="00B82EF6">
        <w:trPr>
          <w:trHeight w:val="57"/>
        </w:trPr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A9BF4D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88</w:t>
            </w:r>
          </w:p>
        </w:tc>
        <w:tc>
          <w:tcPr>
            <w:tcW w:w="268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C0DD5A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سلوفينيا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9CAE5F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079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7E56E0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0815</w:t>
            </w:r>
          </w:p>
        </w:tc>
        <w:tc>
          <w:tcPr>
            <w:tcW w:w="223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7BAE3F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3 312 </w:t>
            </w:r>
          </w:p>
        </w:tc>
      </w:tr>
      <w:tr w:rsidR="00110002" w:rsidRPr="00197FB4" w14:paraId="12E1BDFF" w14:textId="77777777" w:rsidTr="00B82EF6">
        <w:trPr>
          <w:trHeight w:val="57"/>
        </w:trPr>
        <w:tc>
          <w:tcPr>
            <w:tcW w:w="946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525B6C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lastRenderedPageBreak/>
              <w:t>دول أمريكا اللاتينية ومنطقة البحر الكاريبي (24)</w:t>
            </w:r>
          </w:p>
        </w:tc>
      </w:tr>
      <w:tr w:rsidR="00110002" w:rsidRPr="00197FB4" w14:paraId="33F01CBF" w14:textId="77777777" w:rsidTr="00B82EF6">
        <w:trPr>
          <w:trHeight w:val="57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942A0F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89</w:t>
            </w:r>
          </w:p>
        </w:tc>
        <w:tc>
          <w:tcPr>
            <w:tcW w:w="268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C26594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 xml:space="preserve">أنتيغوا </w:t>
            </w:r>
            <w:proofErr w:type="spellStart"/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وبربودا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63BFD7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678988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B81218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65F73DB6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1D8BAA0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90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12066B7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الأرجنتين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1B55926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719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3CDED2B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7414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4B4660A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30 146 </w:t>
            </w:r>
          </w:p>
        </w:tc>
      </w:tr>
      <w:tr w:rsidR="00110002" w:rsidRPr="00197FB4" w14:paraId="1D51B71E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90754C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91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094CDC3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جزر البهاما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4AA10F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B59906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0196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66065E0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797 </w:t>
            </w:r>
          </w:p>
        </w:tc>
      </w:tr>
      <w:tr w:rsidR="00110002" w:rsidRPr="00197FB4" w14:paraId="1791AE0C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62EAB07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92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607FE83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بوليفيا (دولة - المتعددة القوميات)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25FD82C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098E76C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0196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396FF83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797 </w:t>
            </w:r>
          </w:p>
        </w:tc>
      </w:tr>
      <w:tr w:rsidR="00110002" w:rsidRPr="00197FB4" w14:paraId="37AD282E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4ACEBCF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93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833B82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البرازيل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32B9B8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AF9BC0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0756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09AFC88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84 399 </w:t>
            </w:r>
          </w:p>
        </w:tc>
      </w:tr>
      <w:tr w:rsidR="00110002" w:rsidRPr="00197FB4" w14:paraId="2AA5F780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08EB429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94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446607C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شيلي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19441E6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42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54E299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4331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029F0C4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17 609 </w:t>
            </w:r>
          </w:p>
        </w:tc>
      </w:tr>
      <w:tr w:rsidR="00110002" w:rsidRPr="00197FB4" w14:paraId="02161963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C14B3D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95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0143C40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كولومبيا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1FC5001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246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3A226C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2537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EB5DE1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10 314 </w:t>
            </w:r>
          </w:p>
        </w:tc>
      </w:tr>
      <w:tr w:rsidR="00110002" w:rsidRPr="00197FB4" w14:paraId="48A30E29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24D8963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96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2406F4F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كوستا ريكا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39EFF7A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069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5FB9DC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0711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60E191C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2 893 </w:t>
            </w:r>
          </w:p>
        </w:tc>
      </w:tr>
      <w:tr w:rsidR="00110002" w:rsidRPr="00197FB4" w14:paraId="2698D1BC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263069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97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1BFFFA6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كوبا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4636732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095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31EC4CF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0980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150DF7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3 983 </w:t>
            </w:r>
          </w:p>
        </w:tc>
      </w:tr>
      <w:tr w:rsidR="00110002" w:rsidRPr="00197FB4" w14:paraId="342EBD8F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4FB2F16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98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1EE43A5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 xml:space="preserve">الجمهورية </w:t>
            </w:r>
            <w:proofErr w:type="spellStart"/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الدومينيكية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349FC6D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067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709D1E9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0691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6AC89C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2 809 </w:t>
            </w:r>
          </w:p>
        </w:tc>
      </w:tr>
      <w:tr w:rsidR="00110002" w:rsidRPr="00197FB4" w14:paraId="6CA64BE7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002AF31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99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0ABD630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إكوادور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1E8D901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077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37DD843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0794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4825C93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3 228 </w:t>
            </w:r>
          </w:p>
        </w:tc>
      </w:tr>
      <w:tr w:rsidR="00110002" w:rsidRPr="00197FB4" w14:paraId="0DF880E8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42BACAD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100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13045F9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السلفادور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29D2FFC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1EAABDA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0134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1739582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545 </w:t>
            </w:r>
          </w:p>
        </w:tc>
      </w:tr>
      <w:tr w:rsidR="00110002" w:rsidRPr="00197FB4" w14:paraId="12A6FD6D" w14:textId="77777777" w:rsidTr="00B82EF6">
        <w:trPr>
          <w:trHeight w:val="57"/>
        </w:trPr>
        <w:tc>
          <w:tcPr>
            <w:tcW w:w="720" w:type="dxa"/>
            <w:shd w:val="clear" w:color="auto" w:fill="auto"/>
            <w:noWrap/>
            <w:hideMark/>
          </w:tcPr>
          <w:p w14:paraId="1175ED7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101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14:paraId="7424D0D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غيانا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36DA32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019B69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shd w:val="clear" w:color="auto" w:fill="auto"/>
            <w:noWrap/>
            <w:hideMark/>
          </w:tcPr>
          <w:p w14:paraId="557F608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224CF7B5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2B55050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102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7AED3D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هندوراس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09024B2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3809116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4EEE2D4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0E160BEE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7DC7A39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103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6EDB7A3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جامايكا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4EDAB1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5CCA447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6B237D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54F63992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7ED4597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104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3379FAC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المكسيك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997AE5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221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7B0822F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2590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02320BA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51 193 </w:t>
            </w:r>
          </w:p>
        </w:tc>
      </w:tr>
      <w:tr w:rsidR="00110002" w:rsidRPr="00197FB4" w14:paraId="4E49FBE1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050B747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105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237F4B8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نيكاراغوا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581352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28E14BC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6625AC2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7042FF1C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0750CAE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106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41856D9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بنما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36CA19F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0253DA7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0928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65F12C7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3 773 </w:t>
            </w:r>
          </w:p>
        </w:tc>
      </w:tr>
      <w:tr w:rsidR="00110002" w:rsidRPr="00197FB4" w14:paraId="4EA4A58B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541C30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107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56E3556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باراغواي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A4F5DC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026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01CD789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0268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4297A51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1 090 </w:t>
            </w:r>
          </w:p>
        </w:tc>
      </w:tr>
      <w:tr w:rsidR="00110002" w:rsidRPr="00197FB4" w14:paraId="753BA5C8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1D6F959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108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5CCAC8B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بيرو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A835F9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163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CF7CDE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1681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9A39FF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6 834 </w:t>
            </w:r>
          </w:p>
        </w:tc>
      </w:tr>
      <w:tr w:rsidR="00110002" w:rsidRPr="00197FB4" w14:paraId="7B63E8E7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0C53E39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109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094DF98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سانت كيتس ونيفيس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0F6AB7A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0C14C5C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13F3648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42128D3E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42EAD4A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110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45ED433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سانت لوسيا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3A387D6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2430C6B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7E45426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47188EB8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CC1532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111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FA09C0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سورينام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4F8F42C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6011AE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3372685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407 </w:t>
            </w:r>
          </w:p>
        </w:tc>
      </w:tr>
      <w:tr w:rsidR="00110002" w:rsidRPr="00197FB4" w14:paraId="66D9FB63" w14:textId="77777777" w:rsidTr="00B82EF6">
        <w:trPr>
          <w:trHeight w:val="57"/>
        </w:trPr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427F18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112</w:t>
            </w:r>
          </w:p>
        </w:tc>
        <w:tc>
          <w:tcPr>
            <w:tcW w:w="268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B6982D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أوروغواي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9CE225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092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407429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0949</w:t>
            </w:r>
          </w:p>
        </w:tc>
        <w:tc>
          <w:tcPr>
            <w:tcW w:w="223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592412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3 857 </w:t>
            </w:r>
          </w:p>
        </w:tc>
      </w:tr>
      <w:tr w:rsidR="00110002" w:rsidRPr="00197FB4" w14:paraId="3C22B45A" w14:textId="77777777" w:rsidTr="00B82EF6">
        <w:trPr>
          <w:trHeight w:val="57"/>
        </w:trPr>
        <w:tc>
          <w:tcPr>
            <w:tcW w:w="723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38DE1B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دول أوروبا الغربية والدول الأخرى (25)</w:t>
            </w: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519717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 xml:space="preserve"> </w:t>
            </w:r>
          </w:p>
        </w:tc>
      </w:tr>
      <w:tr w:rsidR="00110002" w:rsidRPr="00197FB4" w14:paraId="3A4D1FFC" w14:textId="77777777" w:rsidTr="00B82EF6">
        <w:trPr>
          <w:trHeight w:val="57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A6DBD8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113</w:t>
            </w:r>
          </w:p>
        </w:tc>
        <w:tc>
          <w:tcPr>
            <w:tcW w:w="268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F0CE64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أستراليا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CEAB31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111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2E4707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1767</w:t>
            </w:r>
          </w:p>
        </w:tc>
        <w:tc>
          <w:tcPr>
            <w:tcW w:w="223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0BB3E2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88 508 </w:t>
            </w:r>
          </w:p>
        </w:tc>
      </w:tr>
      <w:tr w:rsidR="00110002" w:rsidRPr="00197FB4" w14:paraId="7EC3FEA3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BD0E60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114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58149DF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النمسا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29FBD76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679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3D8374B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7001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77226D3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28 469 </w:t>
            </w:r>
          </w:p>
        </w:tc>
      </w:tr>
      <w:tr w:rsidR="00110002" w:rsidRPr="00197FB4" w14:paraId="121317BC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400CAD9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115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416BABB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بلجيكا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5AA7074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828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54CF4EC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8538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300D877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34 716 </w:t>
            </w:r>
          </w:p>
        </w:tc>
      </w:tr>
      <w:tr w:rsidR="00110002" w:rsidRPr="00197FB4" w14:paraId="7BDDC83C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0182348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116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B26FA5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كندا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215E8B6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628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3171C2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7097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68A0CCC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110 185 </w:t>
            </w:r>
          </w:p>
        </w:tc>
      </w:tr>
      <w:tr w:rsidR="00110002" w:rsidRPr="00197FB4" w14:paraId="0BB5C381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065797F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lastRenderedPageBreak/>
              <w:t>117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696E97D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الدانمرك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52C4895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553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58D4E3A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5702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7A2F82B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23 186 </w:t>
            </w:r>
          </w:p>
        </w:tc>
      </w:tr>
      <w:tr w:rsidR="00110002" w:rsidRPr="00197FB4" w14:paraId="4FA4EDED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719E17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118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16EA5AA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الاتحاد الأوروبي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37A4B81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53855F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5000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1D47340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101 656 </w:t>
            </w:r>
          </w:p>
        </w:tc>
      </w:tr>
      <w:tr w:rsidR="00110002" w:rsidRPr="00197FB4" w14:paraId="009004E3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05488C1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119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4B32426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فنلندا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229C47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417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7763677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4300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3B8536B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17 484 </w:t>
            </w:r>
          </w:p>
        </w:tc>
      </w:tr>
      <w:tr w:rsidR="00110002" w:rsidRPr="00197FB4" w14:paraId="70A1BEC9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018311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120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2B20E54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فرنسا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2809900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4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318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11E8397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4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4523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14F0B02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181 042 </w:t>
            </w:r>
          </w:p>
        </w:tc>
      </w:tr>
      <w:tr w:rsidR="00110002" w:rsidRPr="00197FB4" w14:paraId="1A62B1BD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0821109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121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785E10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ألمانيا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61756A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6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111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286562C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6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3011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48C032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256 217 </w:t>
            </w:r>
          </w:p>
        </w:tc>
      </w:tr>
      <w:tr w:rsidR="00110002" w:rsidRPr="00197FB4" w14:paraId="0A7EA930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74951B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122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32D099D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اليونان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07AACE6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325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3EBE3F6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3351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2394474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13 626 </w:t>
            </w:r>
          </w:p>
        </w:tc>
      </w:tr>
      <w:tr w:rsidR="00110002" w:rsidRPr="00197FB4" w14:paraId="54F17761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82D53B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123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3DF1F6B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أيسلندا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0693874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036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64B987B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0371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3C99021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1 509 </w:t>
            </w:r>
          </w:p>
        </w:tc>
      </w:tr>
      <w:tr w:rsidR="00110002" w:rsidRPr="00197FB4" w14:paraId="4BFC7C9A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4E7DB45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124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477BF08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أيرلندا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8C7481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439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1025FE3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4527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1C9645B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18 406 </w:t>
            </w:r>
          </w:p>
        </w:tc>
      </w:tr>
      <w:tr w:rsidR="00110002" w:rsidRPr="00197FB4" w14:paraId="3A822C65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0450FF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125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64823F6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إيطاليا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73C7805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3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189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792E08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3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2882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68BD200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133 706 </w:t>
            </w:r>
          </w:p>
        </w:tc>
      </w:tr>
      <w:tr w:rsidR="00110002" w:rsidRPr="00197FB4" w14:paraId="5A98B85A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2EEDEA9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126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84DA32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ليختنشتاين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557827F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7DA3109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0103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73C152F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419 </w:t>
            </w:r>
          </w:p>
        </w:tc>
      </w:tr>
      <w:tr w:rsidR="00110002" w:rsidRPr="00197FB4" w14:paraId="6E4A6B01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2FE540D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127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08F46FE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لكسمبرغ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247528C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068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3DA99DC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0701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2F15B19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2 851 </w:t>
            </w:r>
          </w:p>
        </w:tc>
      </w:tr>
      <w:tr w:rsidR="00110002" w:rsidRPr="00197FB4" w14:paraId="163780F0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7F8095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128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418A16F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مالطة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699F872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280FB37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0196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7D6491B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797 </w:t>
            </w:r>
          </w:p>
        </w:tc>
      </w:tr>
      <w:tr w:rsidR="00110002" w:rsidRPr="00197FB4" w14:paraId="36165216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6A5A2E1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129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20A7C77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موناكو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5F9C955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15194A4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0113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06423C7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461 </w:t>
            </w:r>
          </w:p>
        </w:tc>
      </w:tr>
      <w:tr w:rsidR="00110002" w:rsidRPr="00197FB4" w14:paraId="714D8267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1157D9F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130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725135D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هولندا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308A540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377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45C6D7A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4198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784B06B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57 734 </w:t>
            </w:r>
          </w:p>
        </w:tc>
      </w:tr>
      <w:tr w:rsidR="00110002" w:rsidRPr="00197FB4" w14:paraId="23C43B92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4590A73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131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596C0EA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النرويج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217AC11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679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7D4E271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7001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3A3F26E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28 469 </w:t>
            </w:r>
          </w:p>
        </w:tc>
      </w:tr>
      <w:tr w:rsidR="00110002" w:rsidRPr="00197FB4" w14:paraId="156F6330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A2E06B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132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12C54B1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البرتغال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35DD8CD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353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0F6FE5E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3640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2D3765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14 800 </w:t>
            </w:r>
          </w:p>
        </w:tc>
      </w:tr>
      <w:tr w:rsidR="00110002" w:rsidRPr="00197FB4" w14:paraId="18779A47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6D3CE6C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133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546E3EE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إسبانيا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2470F3D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134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1C46A47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2004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5D1F652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89 473 </w:t>
            </w:r>
          </w:p>
        </w:tc>
      </w:tr>
      <w:tr w:rsidR="00110002" w:rsidRPr="00197FB4" w14:paraId="61E975A6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3F664FD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134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5312A25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السويد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0CEB6B6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871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3E8523C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0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8981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14BAEB8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36 519 </w:t>
            </w:r>
          </w:p>
        </w:tc>
      </w:tr>
      <w:tr w:rsidR="00110002" w:rsidRPr="00197FB4" w14:paraId="38432D3E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54534D9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135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1AD3EC4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سويسرا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4F1D0F0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134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28D65D34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1693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42C26FA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47 545 </w:t>
            </w:r>
          </w:p>
        </w:tc>
      </w:tr>
      <w:tr w:rsidR="00110002" w:rsidRPr="00197FB4" w14:paraId="43D772BF" w14:textId="77777777" w:rsidTr="00B82EF6">
        <w:trPr>
          <w:trHeight w:val="57"/>
        </w:trPr>
        <w:tc>
          <w:tcPr>
            <w:tcW w:w="720" w:type="dxa"/>
            <w:tcBorders>
              <w:top w:val="nil"/>
            </w:tcBorders>
            <w:shd w:val="clear" w:color="auto" w:fill="auto"/>
            <w:noWrap/>
            <w:hideMark/>
          </w:tcPr>
          <w:p w14:paraId="042B84D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136</w:t>
            </w:r>
          </w:p>
        </w:tc>
        <w:tc>
          <w:tcPr>
            <w:tcW w:w="2682" w:type="dxa"/>
            <w:tcBorders>
              <w:top w:val="nil"/>
            </w:tcBorders>
            <w:shd w:val="clear" w:color="auto" w:fill="auto"/>
            <w:noWrap/>
            <w:hideMark/>
          </w:tcPr>
          <w:p w14:paraId="14949D8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المملكة المتحدة لبريطانيا العظمى وأيرلندا الشمالية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hideMark/>
          </w:tcPr>
          <w:p w14:paraId="246C00F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4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375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hideMark/>
          </w:tcPr>
          <w:p w14:paraId="5E6DAAB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4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5111</w:t>
            </w:r>
          </w:p>
        </w:tc>
        <w:tc>
          <w:tcPr>
            <w:tcW w:w="2238" w:type="dxa"/>
            <w:tcBorders>
              <w:top w:val="nil"/>
            </w:tcBorders>
            <w:shd w:val="clear" w:color="auto" w:fill="auto"/>
            <w:noWrap/>
            <w:hideMark/>
          </w:tcPr>
          <w:p w14:paraId="303A338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183 432 </w:t>
            </w:r>
          </w:p>
        </w:tc>
      </w:tr>
      <w:tr w:rsidR="00110002" w:rsidRPr="00197FB4" w14:paraId="1EE544D1" w14:textId="77777777" w:rsidTr="00B82EF6">
        <w:trPr>
          <w:trHeight w:val="57"/>
        </w:trPr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B59E5C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137</w:t>
            </w:r>
          </w:p>
        </w:tc>
        <w:tc>
          <w:tcPr>
            <w:tcW w:w="268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2D0B55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الولايات المتحدة الأمريكية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BC9D7B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22</w:t>
            </w:r>
            <w:r>
              <w:rPr>
                <w:rFonts w:ascii="Simplified Arabic" w:hAnsi="Simplified Arabic" w:cs="Simplified Arabic" w:hint="cs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964A2A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22</w:t>
            </w:r>
            <w:r>
              <w:rPr>
                <w:rFonts w:ascii="Simplified Arabic" w:hAnsi="Simplified Arabic" w:cs="Simplified Arabic"/>
                <w:lang w:val="es-ES_tradnl"/>
              </w:rPr>
              <w:t>,</w:t>
            </w:r>
            <w:r w:rsidRPr="00197FB4">
              <w:rPr>
                <w:rFonts w:ascii="Simplified Arabic" w:hAnsi="Simplified Arabic" w:cs="Simplified Arabic" w:hint="cs"/>
                <w:lang w:val="es-ES_tradnl"/>
              </w:rPr>
              <w:t>0000</w:t>
            </w:r>
          </w:p>
        </w:tc>
        <w:tc>
          <w:tcPr>
            <w:tcW w:w="223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4BFD89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 xml:space="preserve">894 576 </w:t>
            </w:r>
          </w:p>
        </w:tc>
      </w:tr>
      <w:tr w:rsidR="00110002" w:rsidRPr="00197FB4" w14:paraId="4DAE674F" w14:textId="77777777" w:rsidTr="00B82EF6">
        <w:trPr>
          <w:trHeight w:val="57"/>
        </w:trPr>
        <w:tc>
          <w:tcPr>
            <w:tcW w:w="723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C8DDA9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الاشتراكات المقررة</w:t>
            </w: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907DCCC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 xml:space="preserve">4 066 252 </w:t>
            </w:r>
          </w:p>
        </w:tc>
      </w:tr>
      <w:tr w:rsidR="00110002" w:rsidRPr="00197FB4" w14:paraId="446768CA" w14:textId="77777777" w:rsidTr="00B82EF6">
        <w:trPr>
          <w:trHeight w:val="57"/>
        </w:trPr>
        <w:tc>
          <w:tcPr>
            <w:tcW w:w="340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36BE1C7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الميزانية المعتمدة (بما في ذلك مساهمة البلد المضيف*)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3655CD4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14B004E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22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3FB957B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30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 xml:space="preserve">4 664 757 </w:t>
            </w:r>
          </w:p>
        </w:tc>
      </w:tr>
    </w:tbl>
    <w:p w14:paraId="4E2BEEA4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40" w:after="40" w:line="280" w:lineRule="exact"/>
        <w:ind w:left="1134"/>
        <w:jc w:val="both"/>
        <w:textDirection w:val="tbRlV"/>
        <w:rPr>
          <w:rFonts w:cs="Simplified Arabic"/>
          <w:sz w:val="22"/>
          <w:szCs w:val="24"/>
          <w:rtl/>
          <w:lang w:val="en-CA"/>
        </w:rPr>
      </w:pPr>
      <w:r w:rsidRPr="0020598D">
        <w:rPr>
          <w:rFonts w:cs="Simplified Arabic" w:hint="cs"/>
          <w:sz w:val="18"/>
          <w:rtl/>
          <w:lang w:val="en-CA"/>
        </w:rPr>
        <w:t xml:space="preserve">* </w:t>
      </w:r>
      <w:r w:rsidRPr="0020598D">
        <w:rPr>
          <w:rFonts w:cs="Simplified Arabic"/>
          <w:sz w:val="18"/>
          <w:rtl/>
          <w:lang w:val="en-CA"/>
        </w:rPr>
        <w:t xml:space="preserve">يشمل مساهمة سويسرا المقدرة في الصندوق </w:t>
      </w:r>
      <w:proofErr w:type="spellStart"/>
      <w:r w:rsidRPr="0020598D">
        <w:rPr>
          <w:rFonts w:cs="Simplified Arabic"/>
          <w:sz w:val="18"/>
          <w:rtl/>
          <w:lang w:val="en-CA"/>
        </w:rPr>
        <w:t>الاستئماني</w:t>
      </w:r>
      <w:proofErr w:type="spellEnd"/>
      <w:r w:rsidRPr="0020598D">
        <w:rPr>
          <w:rFonts w:cs="Simplified Arabic"/>
          <w:sz w:val="18"/>
          <w:rtl/>
          <w:lang w:val="en-CA"/>
        </w:rPr>
        <w:t xml:space="preserve"> العام بدولارات الولايات المتحدة.</w:t>
      </w:r>
    </w:p>
    <w:p w14:paraId="066EDA94" w14:textId="77777777" w:rsidR="00110002" w:rsidRPr="0020598D" w:rsidRDefault="00110002" w:rsidP="00110002">
      <w:pPr>
        <w:tabs>
          <w:tab w:val="clear" w:pos="1247"/>
          <w:tab w:val="clear" w:pos="1814"/>
          <w:tab w:val="left" w:pos="1841"/>
          <w:tab w:val="left" w:pos="4082"/>
        </w:tabs>
        <w:bidi/>
        <w:spacing w:after="120" w:line="360" w:lineRule="exact"/>
        <w:jc w:val="both"/>
        <w:textDirection w:val="tbRlV"/>
        <w:rPr>
          <w:rFonts w:cs="Simplified Arabic"/>
          <w:sz w:val="22"/>
          <w:szCs w:val="24"/>
          <w:rtl/>
          <w:lang w:val="en-CA"/>
        </w:rPr>
      </w:pPr>
    </w:p>
    <w:p w14:paraId="65C420CD" w14:textId="77777777" w:rsidR="00110002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cs="Simplified Arabic"/>
          <w:sz w:val="22"/>
          <w:szCs w:val="24"/>
          <w:rtl/>
          <w:lang w:val="en-CA"/>
        </w:rPr>
      </w:pPr>
      <w:r>
        <w:rPr>
          <w:rFonts w:cs="Simplified Arabic"/>
          <w:sz w:val="22"/>
          <w:szCs w:val="24"/>
          <w:rtl/>
          <w:lang w:val="en-CA"/>
        </w:rPr>
        <w:br w:type="page"/>
      </w:r>
    </w:p>
    <w:p w14:paraId="302B4BCA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/>
        <w:jc w:val="both"/>
        <w:textDirection w:val="tbRlV"/>
        <w:rPr>
          <w:rFonts w:cs="Simplified Arabic"/>
          <w:sz w:val="22"/>
          <w:szCs w:val="24"/>
          <w:rtl/>
          <w:lang w:val="en-CA"/>
        </w:rPr>
      </w:pPr>
      <w:r w:rsidRPr="0020598D">
        <w:rPr>
          <w:rFonts w:cs="Simplified Arabic" w:hint="cs"/>
          <w:sz w:val="22"/>
          <w:szCs w:val="24"/>
          <w:rtl/>
          <w:lang w:val="en-CA"/>
        </w:rPr>
        <w:lastRenderedPageBreak/>
        <w:t>الجدول 3</w:t>
      </w:r>
    </w:p>
    <w:p w14:paraId="08074CC4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/>
        <w:jc w:val="both"/>
        <w:textDirection w:val="tbRlV"/>
        <w:rPr>
          <w:rFonts w:cs="Simplified Arabic"/>
          <w:b/>
          <w:bCs/>
          <w:sz w:val="22"/>
          <w:szCs w:val="24"/>
          <w:rtl/>
          <w:lang w:val="en-CA"/>
        </w:rPr>
      </w:pPr>
      <w:r w:rsidRPr="0020598D">
        <w:rPr>
          <w:rFonts w:cs="Simplified Arabic"/>
          <w:b/>
          <w:bCs/>
          <w:sz w:val="22"/>
          <w:szCs w:val="24"/>
          <w:rtl/>
          <w:lang w:val="en-CA"/>
        </w:rPr>
        <w:t xml:space="preserve">الاحتياجات الإرشادية من الموظفين </w:t>
      </w:r>
      <w:r w:rsidRPr="0020598D">
        <w:rPr>
          <w:rFonts w:cs="Simplified Arabic" w:hint="cs"/>
          <w:b/>
          <w:bCs/>
          <w:sz w:val="22"/>
          <w:szCs w:val="24"/>
          <w:rtl/>
          <w:lang w:val="en-CA"/>
        </w:rPr>
        <w:t>لعام 2023</w:t>
      </w:r>
    </w:p>
    <w:p w14:paraId="1B18C084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/>
        <w:jc w:val="both"/>
        <w:textDirection w:val="tbRlV"/>
        <w:rPr>
          <w:rFonts w:cs="Simplified Arabic"/>
          <w:sz w:val="22"/>
          <w:szCs w:val="24"/>
          <w:rtl/>
          <w:lang w:val="en-CA"/>
        </w:rPr>
      </w:pPr>
      <w:r w:rsidRPr="0020598D">
        <w:rPr>
          <w:rFonts w:cs="Simplified Arabic" w:hint="cs"/>
          <w:sz w:val="22"/>
          <w:szCs w:val="24"/>
          <w:rtl/>
          <w:lang w:val="en-CA"/>
        </w:rPr>
        <w:t>(بدولارات الولايات المتحدة)</w:t>
      </w:r>
    </w:p>
    <w:tbl>
      <w:tblPr>
        <w:bidiVisual/>
        <w:tblW w:w="9526" w:type="dxa"/>
        <w:tblLook w:val="04A0" w:firstRow="1" w:lastRow="0" w:firstColumn="1" w:lastColumn="0" w:noHBand="0" w:noVBand="1"/>
      </w:tblPr>
      <w:tblGrid>
        <w:gridCol w:w="6114"/>
        <w:gridCol w:w="578"/>
        <w:gridCol w:w="2834"/>
      </w:tblGrid>
      <w:tr w:rsidR="00110002" w:rsidRPr="00197FB4" w14:paraId="540B2693" w14:textId="77777777" w:rsidTr="00B82EF6">
        <w:trPr>
          <w:trHeight w:val="594"/>
        </w:trPr>
        <w:tc>
          <w:tcPr>
            <w:tcW w:w="6114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vAlign w:val="bottom"/>
            <w:hideMark/>
          </w:tcPr>
          <w:p w14:paraId="1F9E3C1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i/>
                <w:iCs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الوظائف التي يشغلها الموظفون</w:t>
            </w:r>
          </w:p>
        </w:tc>
        <w:tc>
          <w:tcPr>
            <w:tcW w:w="578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vAlign w:val="bottom"/>
            <w:hideMark/>
          </w:tcPr>
          <w:p w14:paraId="14749B7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i/>
                <w:iCs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العدد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587D254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i/>
                <w:iCs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مجموع التكاليف لعام 2023 (التكاليف القياسية للمرتبات في جنيف)</w:t>
            </w:r>
          </w:p>
        </w:tc>
      </w:tr>
      <w:tr w:rsidR="00110002" w:rsidRPr="00197FB4" w14:paraId="3ECF13BD" w14:textId="77777777" w:rsidTr="00B82EF6">
        <w:trPr>
          <w:trHeight w:val="57"/>
        </w:trPr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D3A7D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مد-1 الأمينة التنفيذية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DA1C00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</w:t>
            </w:r>
          </w:p>
        </w:tc>
        <w:tc>
          <w:tcPr>
            <w:tcW w:w="28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70F76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312 296</w:t>
            </w:r>
          </w:p>
        </w:tc>
      </w:tr>
      <w:tr w:rsidR="00110002" w:rsidRPr="00197FB4" w14:paraId="5651D041" w14:textId="77777777" w:rsidTr="00B82EF6">
        <w:trPr>
          <w:trHeight w:val="57"/>
        </w:trPr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508C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ف-5 التنسيق والسياسات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ED9AA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11360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276 349</w:t>
            </w:r>
          </w:p>
        </w:tc>
      </w:tr>
      <w:tr w:rsidR="00110002" w:rsidRPr="00197FB4" w14:paraId="7BCF5DA3" w14:textId="77777777" w:rsidTr="00B82EF6">
        <w:trPr>
          <w:trHeight w:val="57"/>
        </w:trPr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AF2C2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ف-4 العلوم والتكنولوجيا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E76A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5B3A11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236 179</w:t>
            </w:r>
          </w:p>
        </w:tc>
      </w:tr>
      <w:tr w:rsidR="00110002" w:rsidRPr="00197FB4" w14:paraId="4FE397DC" w14:textId="77777777" w:rsidTr="00B82EF6">
        <w:trPr>
          <w:trHeight w:val="57"/>
        </w:trPr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830A5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ف-4 بناء القدرات والمساعدة التقنية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F22A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612C0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236 179</w:t>
            </w:r>
          </w:p>
        </w:tc>
      </w:tr>
      <w:tr w:rsidR="00110002" w:rsidRPr="00197FB4" w14:paraId="049A266B" w14:textId="77777777" w:rsidTr="00B82EF6">
        <w:trPr>
          <w:trHeight w:val="57"/>
        </w:trPr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45A20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ف-4 موظف قانوني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66790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D029E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236 179</w:t>
            </w:r>
          </w:p>
        </w:tc>
      </w:tr>
      <w:tr w:rsidR="00110002" w:rsidRPr="00197FB4" w14:paraId="2BB5EE8D" w14:textId="77777777" w:rsidTr="00B82EF6">
        <w:trPr>
          <w:trHeight w:val="57"/>
        </w:trPr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0812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ف-3 التواصل وإدارة المعارف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26B9E8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B7013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195 391</w:t>
            </w:r>
          </w:p>
        </w:tc>
      </w:tr>
      <w:tr w:rsidR="00110002" w:rsidRPr="00197FB4" w14:paraId="09F8A6DA" w14:textId="77777777" w:rsidTr="00B82EF6">
        <w:trPr>
          <w:trHeight w:val="57"/>
        </w:trPr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8D55C9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ف-3 موظف برامج (الإبلاغ وتقييم الفعالية) - مؤقت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20F38F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C9263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138 402</w:t>
            </w:r>
          </w:p>
        </w:tc>
      </w:tr>
      <w:tr w:rsidR="00110002" w:rsidRPr="00197FB4" w14:paraId="3AF10999" w14:textId="77777777" w:rsidTr="00B82EF6">
        <w:trPr>
          <w:trHeight w:val="57"/>
        </w:trPr>
        <w:tc>
          <w:tcPr>
            <w:tcW w:w="6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325A63B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rtl/>
                <w:lang w:val="es-ES_tradnl"/>
              </w:rPr>
              <w:t>خ ع مساعد برامج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666DF46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390895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lang w:val="es-ES_tradnl"/>
              </w:rPr>
              <w:t>727 592</w:t>
            </w:r>
          </w:p>
        </w:tc>
      </w:tr>
      <w:tr w:rsidR="00110002" w:rsidRPr="00197FB4" w14:paraId="0DAD2B80" w14:textId="77777777" w:rsidTr="00B82EF6">
        <w:trPr>
          <w:trHeight w:val="57"/>
        </w:trPr>
        <w:tc>
          <w:tcPr>
            <w:tcW w:w="611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14:paraId="4C0A0142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تكاليف الموظفين (بدولارات الولايات المتحدة)</w:t>
            </w:r>
          </w:p>
        </w:tc>
        <w:tc>
          <w:tcPr>
            <w:tcW w:w="57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14:paraId="36DF102D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11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14:paraId="267C67F7" w14:textId="77777777" w:rsidR="00110002" w:rsidRPr="00197FB4" w:rsidRDefault="00110002" w:rsidP="00B82EF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197FB4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2 358 567</w:t>
            </w:r>
          </w:p>
        </w:tc>
      </w:tr>
    </w:tbl>
    <w:p w14:paraId="476A8CE4" w14:textId="77777777" w:rsidR="00110002" w:rsidRPr="00593B9C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40" w:after="40" w:line="280" w:lineRule="exact"/>
        <w:ind w:left="1134" w:firstLine="709"/>
        <w:jc w:val="both"/>
        <w:textDirection w:val="tbRlV"/>
        <w:rPr>
          <w:rFonts w:cs="Simplified Arabic"/>
          <w:sz w:val="18"/>
          <w:lang w:val="en-CA"/>
        </w:rPr>
      </w:pPr>
      <w:r w:rsidRPr="00593B9C">
        <w:rPr>
          <w:rFonts w:cs="Simplified Arabic"/>
          <w:sz w:val="18"/>
          <w:rtl/>
          <w:lang w:val="en-CA"/>
        </w:rPr>
        <w:t>ملاحظات: بالإضافة إلى الموظفين المذكورين أعلاه، سيتم تمويل وظيفتي موظف إداري برتبة ف</w:t>
      </w:r>
      <w:r w:rsidRPr="00593B9C">
        <w:rPr>
          <w:rFonts w:cs="Simplified Arabic" w:hint="cs"/>
          <w:sz w:val="18"/>
          <w:rtl/>
          <w:lang w:val="en-CA"/>
        </w:rPr>
        <w:t>-</w:t>
      </w:r>
      <w:r w:rsidRPr="00593B9C">
        <w:rPr>
          <w:rFonts w:cs="Simplified Arabic"/>
          <w:sz w:val="18"/>
          <w:rtl/>
          <w:lang w:val="en-CA"/>
        </w:rPr>
        <w:t xml:space="preserve">4 ومساعد للشؤون المالية والميزانية من فئة </w:t>
      </w:r>
      <w:r w:rsidRPr="00593B9C">
        <w:rPr>
          <w:rFonts w:cs="Simplified Arabic" w:hint="cs"/>
          <w:sz w:val="18"/>
          <w:rtl/>
          <w:lang w:val="en-CA"/>
        </w:rPr>
        <w:t>خ ع</w:t>
      </w:r>
      <w:r w:rsidRPr="00593B9C">
        <w:rPr>
          <w:rFonts w:cs="Simplified Arabic"/>
          <w:sz w:val="18"/>
          <w:rtl/>
          <w:lang w:val="en-CA"/>
        </w:rPr>
        <w:t>-6 من تكاليف دعم البرنامج.</w:t>
      </w:r>
    </w:p>
    <w:p w14:paraId="5DABD3EE" w14:textId="77777777" w:rsidR="00110002" w:rsidRPr="00593B9C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40" w:line="280" w:lineRule="exact"/>
        <w:ind w:left="1134" w:firstLine="709"/>
        <w:jc w:val="both"/>
        <w:textDirection w:val="tbRlV"/>
        <w:rPr>
          <w:rFonts w:cs="Simplified Arabic"/>
          <w:sz w:val="18"/>
          <w:lang w:val="en-CA"/>
        </w:rPr>
      </w:pPr>
      <w:r w:rsidRPr="00593B9C">
        <w:rPr>
          <w:rFonts w:cs="Simplified Arabic"/>
          <w:sz w:val="18"/>
          <w:rtl/>
          <w:lang w:val="en-CA"/>
        </w:rPr>
        <w:t>* وظيفة موظف إدارة برامج أقدم برتبة ف</w:t>
      </w:r>
      <w:r w:rsidRPr="00593B9C">
        <w:rPr>
          <w:rFonts w:cs="Simplified Arabic" w:hint="cs"/>
          <w:sz w:val="18"/>
          <w:rtl/>
          <w:lang w:val="en-CA"/>
        </w:rPr>
        <w:t>-</w:t>
      </w:r>
      <w:r w:rsidRPr="00593B9C">
        <w:rPr>
          <w:rFonts w:cs="Simplified Arabic"/>
          <w:sz w:val="18"/>
          <w:rtl/>
          <w:lang w:val="en-CA"/>
        </w:rPr>
        <w:t>5 ممولة حاليا</w:t>
      </w:r>
      <w:r w:rsidRPr="00593B9C">
        <w:rPr>
          <w:rFonts w:cs="Simplified Arabic" w:hint="cs"/>
          <w:sz w:val="18"/>
          <w:rtl/>
          <w:lang w:val="en-CA"/>
        </w:rPr>
        <w:t>ً</w:t>
      </w:r>
      <w:r w:rsidRPr="00593B9C">
        <w:rPr>
          <w:rFonts w:cs="Simplified Arabic"/>
          <w:sz w:val="18"/>
          <w:rtl/>
          <w:lang w:val="en-CA"/>
        </w:rPr>
        <w:t xml:space="preserve"> من الصندوق </w:t>
      </w:r>
      <w:proofErr w:type="spellStart"/>
      <w:r w:rsidRPr="00593B9C">
        <w:rPr>
          <w:rFonts w:cs="Simplified Arabic"/>
          <w:sz w:val="18"/>
          <w:rtl/>
          <w:lang w:val="en-CA"/>
        </w:rPr>
        <w:t>الاستئماني</w:t>
      </w:r>
      <w:proofErr w:type="spellEnd"/>
      <w:r w:rsidRPr="00593B9C">
        <w:rPr>
          <w:rFonts w:cs="Simplified Arabic"/>
          <w:sz w:val="18"/>
          <w:rtl/>
          <w:lang w:val="en-CA"/>
        </w:rPr>
        <w:t xml:space="preserve"> الخاص (اليابان).</w:t>
      </w:r>
    </w:p>
    <w:p w14:paraId="23EE27C8" w14:textId="77777777" w:rsidR="00110002" w:rsidRPr="00593B9C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40" w:line="280" w:lineRule="exact"/>
        <w:ind w:left="1134" w:firstLine="709"/>
        <w:jc w:val="both"/>
        <w:textDirection w:val="tbRlV"/>
        <w:rPr>
          <w:rFonts w:cs="Simplified Arabic"/>
          <w:sz w:val="18"/>
          <w:lang w:val="en-CA"/>
        </w:rPr>
      </w:pPr>
      <w:r w:rsidRPr="00593B9C">
        <w:rPr>
          <w:rFonts w:cs="Simplified Arabic"/>
          <w:sz w:val="18"/>
          <w:rtl/>
          <w:lang w:val="en-CA"/>
        </w:rPr>
        <w:t>* تمول إيطاليا حاليا</w:t>
      </w:r>
      <w:r w:rsidRPr="00593B9C">
        <w:rPr>
          <w:rFonts w:cs="Simplified Arabic" w:hint="cs"/>
          <w:sz w:val="18"/>
          <w:rtl/>
          <w:lang w:val="en-CA"/>
        </w:rPr>
        <w:t>ً</w:t>
      </w:r>
      <w:r w:rsidRPr="00593B9C">
        <w:rPr>
          <w:rFonts w:cs="Simplified Arabic"/>
          <w:sz w:val="18"/>
          <w:rtl/>
          <w:lang w:val="en-CA"/>
        </w:rPr>
        <w:t xml:space="preserve"> وظيفة موظف </w:t>
      </w:r>
      <w:r w:rsidRPr="00593B9C">
        <w:rPr>
          <w:rFonts w:cs="Simplified Arabic" w:hint="cs"/>
          <w:sz w:val="18"/>
          <w:rtl/>
          <w:lang w:val="en-CA"/>
        </w:rPr>
        <w:t>مهني</w:t>
      </w:r>
      <w:r w:rsidRPr="00593B9C">
        <w:rPr>
          <w:rFonts w:cs="Simplified Arabic"/>
          <w:sz w:val="18"/>
          <w:rtl/>
          <w:lang w:val="en-CA"/>
        </w:rPr>
        <w:t xml:space="preserve"> مبتدئ برتبة ف</w:t>
      </w:r>
      <w:r w:rsidRPr="00593B9C">
        <w:rPr>
          <w:rFonts w:cs="Simplified Arabic" w:hint="cs"/>
          <w:sz w:val="18"/>
          <w:rtl/>
          <w:lang w:val="en-CA"/>
        </w:rPr>
        <w:t>-</w:t>
      </w:r>
      <w:r w:rsidRPr="00593B9C">
        <w:rPr>
          <w:rFonts w:cs="Simplified Arabic"/>
          <w:sz w:val="18"/>
          <w:rtl/>
          <w:lang w:val="en-CA"/>
        </w:rPr>
        <w:t>2.</w:t>
      </w:r>
    </w:p>
    <w:p w14:paraId="0278E0BA" w14:textId="77777777" w:rsidR="00110002" w:rsidRPr="0020598D" w:rsidRDefault="00110002" w:rsidP="001100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40" w:line="280" w:lineRule="exact"/>
        <w:ind w:left="1134" w:firstLine="709"/>
        <w:jc w:val="both"/>
        <w:textDirection w:val="tbRlV"/>
        <w:rPr>
          <w:rFonts w:cs="Simplified Arabic"/>
          <w:sz w:val="22"/>
          <w:szCs w:val="24"/>
          <w:rtl/>
          <w:lang w:val="en-CA"/>
        </w:rPr>
      </w:pPr>
      <w:r w:rsidRPr="00593B9C">
        <w:rPr>
          <w:rFonts w:cs="Simplified Arabic"/>
          <w:sz w:val="18"/>
          <w:rtl/>
          <w:lang w:val="en-CA"/>
        </w:rPr>
        <w:t xml:space="preserve">* اعترافاً بأهمية </w:t>
      </w:r>
      <w:r w:rsidRPr="00593B9C">
        <w:rPr>
          <w:rFonts w:cs="Simplified Arabic" w:hint="cs"/>
          <w:sz w:val="18"/>
          <w:rtl/>
          <w:lang w:val="en-CA"/>
        </w:rPr>
        <w:t>ال</w:t>
      </w:r>
      <w:r w:rsidRPr="00593B9C">
        <w:rPr>
          <w:rFonts w:cs="Simplified Arabic"/>
          <w:sz w:val="18"/>
          <w:rtl/>
          <w:lang w:val="en-CA"/>
        </w:rPr>
        <w:t>وظيفة المؤقتة</w:t>
      </w:r>
      <w:r w:rsidRPr="00593B9C">
        <w:rPr>
          <w:rFonts w:cs="Simplified Arabic" w:hint="cs"/>
          <w:sz w:val="18"/>
          <w:rtl/>
          <w:lang w:val="en-CA"/>
        </w:rPr>
        <w:t xml:space="preserve"> ل</w:t>
      </w:r>
      <w:r w:rsidRPr="00593B9C">
        <w:rPr>
          <w:rFonts w:cs="Simplified Arabic"/>
          <w:sz w:val="18"/>
          <w:rtl/>
          <w:lang w:val="en-CA"/>
        </w:rPr>
        <w:t>موظف برنامج</w:t>
      </w:r>
      <w:r w:rsidRPr="00593B9C">
        <w:rPr>
          <w:rFonts w:cs="Simplified Arabic" w:hint="cs"/>
          <w:sz w:val="18"/>
          <w:rtl/>
          <w:lang w:val="en-CA"/>
        </w:rPr>
        <w:t xml:space="preserve"> برتبة ف-3</w:t>
      </w:r>
      <w:r w:rsidRPr="00593B9C">
        <w:rPr>
          <w:rFonts w:cs="Simplified Arabic"/>
          <w:sz w:val="18"/>
          <w:rtl/>
          <w:lang w:val="en-CA"/>
        </w:rPr>
        <w:t>، تم تمويلها حتى نهاية عام 2023. وما زال تمديد الوظيفة إلى ما بعد عام 2023 في انتظار قرار التمويل من جانب مؤتمر الأطراف في اجتماعه الخامس.</w:t>
      </w:r>
    </w:p>
    <w:bookmarkEnd w:id="0"/>
    <w:p w14:paraId="70EEAB7A" w14:textId="77777777" w:rsidR="0066505B" w:rsidRDefault="0066505B" w:rsidP="00FF7924">
      <w:pPr>
        <w:tabs>
          <w:tab w:val="left" w:pos="720"/>
        </w:tabs>
        <w:bidi/>
        <w:spacing w:after="240" w:line="400" w:lineRule="exact"/>
        <w:jc w:val="both"/>
        <w:rPr>
          <w:rFonts w:cs="Simplified Arabic"/>
          <w:b/>
          <w:bCs/>
          <w:sz w:val="22"/>
          <w:szCs w:val="24"/>
          <w:lang w:val="en-CA"/>
        </w:rPr>
      </w:pPr>
    </w:p>
    <w:p w14:paraId="19B0BBBF" w14:textId="77777777" w:rsidR="0066505B" w:rsidRPr="00E9079B" w:rsidRDefault="0066505B" w:rsidP="0066505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jc w:val="center"/>
        <w:textDirection w:val="tbRlV"/>
        <w:rPr>
          <w:rFonts w:ascii="Simplified Arabic" w:hAnsi="Simplified Arabic" w:cs="Simplified Arabic"/>
          <w:sz w:val="24"/>
          <w:szCs w:val="24"/>
        </w:rPr>
      </w:pPr>
      <w:r w:rsidRPr="00E9079B">
        <w:rPr>
          <w:rFonts w:ascii="Simplified Arabic" w:hAnsi="Simplified Arabic" w:cs="Simplified Arabic" w:hint="cs"/>
          <w:sz w:val="24"/>
          <w:szCs w:val="24"/>
          <w:rtl/>
        </w:rPr>
        <w:t>____________</w:t>
      </w:r>
    </w:p>
    <w:sectPr w:rsidR="0066505B" w:rsidRPr="00E9079B" w:rsidSect="00B832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907" w:right="1418" w:bottom="1418" w:left="992" w:header="539" w:footer="975" w:gutter="0"/>
      <w:cols w:space="539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DF97F" w14:textId="77777777" w:rsidR="00AA7B64" w:rsidRDefault="00AA7B64">
      <w:r>
        <w:separator/>
      </w:r>
    </w:p>
  </w:endnote>
  <w:endnote w:type="continuationSeparator" w:id="0">
    <w:p w14:paraId="77807C25" w14:textId="77777777" w:rsidR="00AA7B64" w:rsidRDefault="00AA7B64">
      <w:r>
        <w:continuationSeparator/>
      </w:r>
    </w:p>
  </w:endnote>
  <w:endnote w:type="continuationNotice" w:id="1">
    <w:p w14:paraId="617C0E85" w14:textId="77777777" w:rsidR="00AA7B64" w:rsidRDefault="00AA7B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7177" w14:textId="1E951EF7" w:rsidR="007727C8" w:rsidRPr="008F3DF2" w:rsidRDefault="007727C8" w:rsidP="008F3DF2">
    <w:pPr>
      <w:pStyle w:val="Footer-pool"/>
      <w:bidi/>
      <w:rPr>
        <w:bCs/>
        <w:sz w:val="16"/>
        <w:szCs w:val="16"/>
      </w:rPr>
    </w:pPr>
    <w:r w:rsidRPr="008F3DF2">
      <w:rPr>
        <w:rStyle w:val="PageNumber"/>
        <w:bCs/>
        <w:sz w:val="20"/>
      </w:rPr>
      <w:fldChar w:fldCharType="begin"/>
    </w:r>
    <w:r w:rsidRPr="008F3DF2">
      <w:rPr>
        <w:rStyle w:val="PageNumber"/>
        <w:bCs/>
        <w:sz w:val="20"/>
      </w:rPr>
      <w:instrText xml:space="preserve"> PAGE </w:instrText>
    </w:r>
    <w:r w:rsidRPr="008F3DF2">
      <w:rPr>
        <w:rStyle w:val="PageNumber"/>
        <w:bCs/>
        <w:sz w:val="20"/>
      </w:rPr>
      <w:fldChar w:fldCharType="separate"/>
    </w:r>
    <w:r w:rsidR="003A2F39">
      <w:rPr>
        <w:rStyle w:val="PageNumber"/>
        <w:bCs/>
        <w:noProof/>
        <w:sz w:val="20"/>
        <w:rtl/>
      </w:rPr>
      <w:t>4</w:t>
    </w:r>
    <w:r w:rsidRPr="008F3DF2">
      <w:rPr>
        <w:rStyle w:val="PageNumber"/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E58FF" w14:textId="54AD7CAF" w:rsidR="007727C8" w:rsidRPr="008F3DF2" w:rsidRDefault="007727C8" w:rsidP="008F3DF2">
    <w:pPr>
      <w:pStyle w:val="Footer-pool"/>
      <w:jc w:val="both"/>
      <w:rPr>
        <w:bCs/>
        <w:sz w:val="16"/>
        <w:szCs w:val="16"/>
      </w:rPr>
    </w:pPr>
    <w:r w:rsidRPr="008F3DF2">
      <w:rPr>
        <w:rStyle w:val="PageNumber"/>
        <w:bCs/>
        <w:sz w:val="20"/>
      </w:rPr>
      <w:fldChar w:fldCharType="begin"/>
    </w:r>
    <w:r w:rsidRPr="008F3DF2">
      <w:rPr>
        <w:rStyle w:val="PageNumber"/>
        <w:bCs/>
        <w:sz w:val="20"/>
      </w:rPr>
      <w:instrText xml:space="preserve"> PAGE </w:instrText>
    </w:r>
    <w:r w:rsidRPr="008F3DF2">
      <w:rPr>
        <w:rStyle w:val="PageNumber"/>
        <w:bCs/>
        <w:sz w:val="20"/>
      </w:rPr>
      <w:fldChar w:fldCharType="separate"/>
    </w:r>
    <w:r w:rsidR="00083952">
      <w:rPr>
        <w:rStyle w:val="PageNumber"/>
        <w:bCs/>
        <w:noProof/>
        <w:sz w:val="20"/>
      </w:rPr>
      <w:t>5</w:t>
    </w:r>
    <w:r w:rsidRPr="008F3DF2">
      <w:rPr>
        <w:rStyle w:val="PageNumber"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rtl/>
      </w:rPr>
      <w:id w:val="929778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E20252" w14:textId="30BDFE22" w:rsidR="007727C8" w:rsidRPr="004B07C3" w:rsidRDefault="007727C8" w:rsidP="009A36AE">
        <w:pPr>
          <w:pStyle w:val="Footer"/>
          <w:tabs>
            <w:tab w:val="clear" w:pos="1247"/>
            <w:tab w:val="clear" w:pos="1814"/>
            <w:tab w:val="clear" w:pos="2381"/>
            <w:tab w:val="clear" w:pos="2948"/>
            <w:tab w:val="clear" w:pos="3515"/>
            <w:tab w:val="clear" w:pos="4320"/>
            <w:tab w:val="left" w:pos="1132"/>
          </w:tabs>
          <w:bidi/>
          <w:rPr>
            <w:sz w:val="20"/>
          </w:rPr>
        </w:pPr>
        <w:r w:rsidRPr="007231A8">
          <w:rPr>
            <w:sz w:val="20"/>
          </w:rPr>
          <w:tab/>
        </w:r>
        <w:r w:rsidR="007231A8" w:rsidRPr="007231A8">
          <w:t>0311</w:t>
        </w:r>
        <w:r w:rsidR="00856771" w:rsidRPr="007231A8">
          <w:t>22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C8D5F" w14:textId="77777777" w:rsidR="00AA7B64" w:rsidRPr="0072353B" w:rsidRDefault="00AA7B64" w:rsidP="00507484">
      <w:pPr>
        <w:tabs>
          <w:tab w:val="left" w:pos="624"/>
        </w:tabs>
        <w:bidi/>
        <w:spacing w:before="60"/>
        <w:ind w:left="624"/>
        <w:jc w:val="both"/>
        <w:rPr>
          <w:sz w:val="18"/>
          <w:szCs w:val="18"/>
        </w:rPr>
      </w:pPr>
      <w:r w:rsidRPr="0072353B">
        <w:rPr>
          <w:sz w:val="18"/>
          <w:szCs w:val="18"/>
        </w:rPr>
        <w:separator/>
      </w:r>
    </w:p>
  </w:footnote>
  <w:footnote w:type="continuationSeparator" w:id="0">
    <w:p w14:paraId="24E3E371" w14:textId="77777777" w:rsidR="00AA7B64" w:rsidRDefault="00AA7B64">
      <w:r>
        <w:continuationSeparator/>
      </w:r>
    </w:p>
  </w:footnote>
  <w:footnote w:type="continuationNotice" w:id="1">
    <w:p w14:paraId="6EE2484A" w14:textId="77777777" w:rsidR="00AA7B64" w:rsidRDefault="00AA7B64"/>
  </w:footnote>
  <w:footnote w:id="2">
    <w:p w14:paraId="7251F478" w14:textId="77777777" w:rsidR="00110002" w:rsidRPr="00E759DA" w:rsidRDefault="00110002" w:rsidP="0011000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280" w:lineRule="exact"/>
        <w:ind w:left="1134"/>
        <w:jc w:val="both"/>
        <w:rPr>
          <w:rFonts w:ascii="Simplified Arabic" w:hAnsi="Simplified Arabic" w:cs="Simplified Arabic"/>
          <w:sz w:val="20"/>
          <w:rtl/>
          <w:lang w:bidi="ar-EG"/>
        </w:rPr>
      </w:pPr>
      <w:r w:rsidRPr="00E759DA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>(</w:t>
      </w:r>
      <w:r w:rsidRPr="00E759DA">
        <w:rPr>
          <w:rStyle w:val="FootnoteReference"/>
          <w:rFonts w:ascii="Simplified Arabic" w:hAnsi="Simplified Arabic" w:cs="Simplified Arabic" w:hint="cs"/>
          <w:szCs w:val="20"/>
          <w:vertAlign w:val="baseline"/>
        </w:rPr>
        <w:t>4</w:t>
      </w:r>
      <w:r w:rsidRPr="00E759DA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 xml:space="preserve">)  </w:t>
      </w:r>
      <w:r w:rsidRPr="00E759DA">
        <w:rPr>
          <w:rFonts w:asciiTheme="majorBidi" w:hAnsiTheme="majorBidi" w:cstheme="majorBidi"/>
          <w:szCs w:val="18"/>
          <w:lang w:val="en-US"/>
        </w:rPr>
        <w:t>UNEP/MC/COP.4/24</w:t>
      </w:r>
      <w:r w:rsidRPr="00E759DA">
        <w:rPr>
          <w:rFonts w:ascii="Simplified Arabic" w:hAnsi="Simplified Arabic" w:cs="Simplified Arabic" w:hint="cs"/>
          <w:sz w:val="20"/>
          <w:rtl/>
          <w:lang w:val="en-US"/>
        </w:rPr>
        <w:t>، و</w:t>
      </w:r>
      <w:r w:rsidRPr="00E759DA">
        <w:rPr>
          <w:rFonts w:asciiTheme="majorBidi" w:hAnsiTheme="majorBidi" w:cstheme="majorBidi" w:hint="cs"/>
          <w:szCs w:val="18"/>
          <w:lang w:val="en-US"/>
        </w:rPr>
        <w:t>UNEP/MC/COP.4/24/Add.1</w:t>
      </w:r>
      <w:r w:rsidRPr="00E759DA">
        <w:rPr>
          <w:rFonts w:ascii="Simplified Arabic" w:hAnsi="Simplified Arabic" w:cs="Simplified Arabic" w:hint="cs"/>
          <w:sz w:val="20"/>
          <w:rtl/>
          <w:lang w:val="en-US"/>
        </w:rPr>
        <w:t>، و</w:t>
      </w:r>
      <w:r w:rsidRPr="00E759DA">
        <w:rPr>
          <w:rFonts w:asciiTheme="majorBidi" w:hAnsiTheme="majorBidi" w:cstheme="majorBidi" w:hint="cs"/>
          <w:szCs w:val="18"/>
          <w:lang w:val="en-US"/>
        </w:rPr>
        <w:t>UNEP/MC/COP.4/24/Add.2</w:t>
      </w:r>
      <w:r w:rsidRPr="00E759DA">
        <w:rPr>
          <w:rFonts w:ascii="Simplified Arabic" w:hAnsi="Simplified Arabic" w:cs="Simplified Arabic" w:hint="cs"/>
          <w:sz w:val="20"/>
          <w:rtl/>
        </w:rPr>
        <w:t>.</w:t>
      </w:r>
    </w:p>
  </w:footnote>
  <w:footnote w:id="3">
    <w:p w14:paraId="4D1C8293" w14:textId="77777777" w:rsidR="00110002" w:rsidRPr="00B76C7E" w:rsidRDefault="00110002" w:rsidP="0011000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280" w:lineRule="exact"/>
        <w:ind w:left="1134"/>
        <w:jc w:val="both"/>
        <w:rPr>
          <w:rFonts w:ascii="Simplified Arabic" w:hAnsi="Simplified Arabic" w:cs="Simplified Arabic"/>
          <w:sz w:val="20"/>
          <w:rtl/>
          <w:lang w:bidi="ar-EG"/>
        </w:rPr>
      </w:pP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>(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</w:rPr>
        <w:t>5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 xml:space="preserve">)  </w:t>
      </w:r>
      <w:r w:rsidRPr="00B76C7E">
        <w:rPr>
          <w:rFonts w:asciiTheme="majorBidi" w:hAnsiTheme="majorBidi" w:cstheme="majorBidi" w:hint="cs"/>
          <w:szCs w:val="18"/>
          <w:lang w:val="en-US"/>
        </w:rPr>
        <w:t>UNEP/MC/COP.4/INF/21</w:t>
      </w:r>
      <w:r w:rsidRPr="00B76C7E">
        <w:rPr>
          <w:rFonts w:ascii="Simplified Arabic" w:hAnsi="Simplified Arabic" w:cs="Simplified Arabic" w:hint="cs"/>
          <w:sz w:val="20"/>
          <w:rtl/>
          <w:lang w:val="en-US"/>
        </w:rPr>
        <w:t>.</w:t>
      </w:r>
    </w:p>
  </w:footnote>
  <w:footnote w:id="4">
    <w:p w14:paraId="59CA3038" w14:textId="77777777" w:rsidR="00110002" w:rsidRPr="00B76C7E" w:rsidRDefault="00110002" w:rsidP="0011000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280" w:lineRule="exact"/>
        <w:ind w:left="1134"/>
        <w:jc w:val="both"/>
        <w:rPr>
          <w:rFonts w:ascii="Simplified Arabic" w:hAnsi="Simplified Arabic" w:cs="Simplified Arabic"/>
          <w:sz w:val="20"/>
          <w:rtl/>
          <w:lang w:bidi="ar-EG"/>
        </w:rPr>
      </w:pP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>(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</w:rPr>
        <w:t>6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 xml:space="preserve">)  </w:t>
      </w:r>
      <w:r w:rsidRPr="00B76C7E">
        <w:rPr>
          <w:rFonts w:asciiTheme="majorBidi" w:hAnsiTheme="majorBidi" w:cstheme="majorBidi" w:hint="cs"/>
          <w:szCs w:val="18"/>
          <w:lang w:val="en-US"/>
        </w:rPr>
        <w:t>UNEP/MC/COP.4/INF/22</w:t>
      </w:r>
      <w:r w:rsidRPr="00B76C7E">
        <w:rPr>
          <w:rFonts w:ascii="Simplified Arabic" w:hAnsi="Simplified Arabic" w:cs="Simplified Arabic" w:hint="cs"/>
          <w:sz w:val="20"/>
          <w:rtl/>
        </w:rPr>
        <w:t>.</w:t>
      </w:r>
    </w:p>
  </w:footnote>
  <w:footnote w:id="5">
    <w:p w14:paraId="3CA8C6FC" w14:textId="77777777" w:rsidR="00110002" w:rsidRPr="00B76C7E" w:rsidRDefault="00110002" w:rsidP="0011000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280" w:lineRule="exact"/>
        <w:ind w:left="1134"/>
        <w:jc w:val="both"/>
        <w:rPr>
          <w:rFonts w:ascii="Simplified Arabic" w:hAnsi="Simplified Arabic" w:cs="Simplified Arabic"/>
          <w:sz w:val="20"/>
          <w:rtl/>
          <w:lang w:bidi="ar-EG"/>
        </w:rPr>
      </w:pP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>(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</w:rPr>
        <w:t>7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 xml:space="preserve">)  </w:t>
      </w:r>
      <w:r w:rsidRPr="00B76C7E">
        <w:rPr>
          <w:rFonts w:asciiTheme="majorBidi" w:hAnsiTheme="majorBidi" w:cstheme="majorBidi" w:hint="cs"/>
          <w:szCs w:val="18"/>
          <w:lang w:val="en-US"/>
        </w:rPr>
        <w:t>UNEP/MC/COP.4/19</w:t>
      </w:r>
      <w:r w:rsidRPr="00B76C7E">
        <w:rPr>
          <w:rFonts w:ascii="Simplified Arabic" w:hAnsi="Simplified Arabic" w:cs="Simplified Arabic" w:hint="cs"/>
          <w:sz w:val="20"/>
          <w:rtl/>
          <w:lang w:val="en-US"/>
        </w:rPr>
        <w:t>.</w:t>
      </w:r>
    </w:p>
  </w:footnote>
  <w:footnote w:id="6">
    <w:p w14:paraId="31E687F1" w14:textId="77777777" w:rsidR="00110002" w:rsidRPr="00B76C7E" w:rsidRDefault="00110002" w:rsidP="0011000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280" w:lineRule="exact"/>
        <w:ind w:left="1134"/>
        <w:jc w:val="both"/>
        <w:rPr>
          <w:rFonts w:ascii="Simplified Arabic" w:hAnsi="Simplified Arabic" w:cs="Simplified Arabic"/>
          <w:sz w:val="20"/>
          <w:rtl/>
          <w:lang w:bidi="ar-EG"/>
        </w:rPr>
      </w:pP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>(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</w:rPr>
        <w:t>8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 xml:space="preserve">)  </w:t>
      </w:r>
      <w:r w:rsidRPr="00B76C7E">
        <w:rPr>
          <w:rFonts w:asciiTheme="majorBidi" w:hAnsiTheme="majorBidi" w:cstheme="majorBidi" w:hint="cs"/>
          <w:szCs w:val="18"/>
          <w:lang w:val="en-US"/>
        </w:rPr>
        <w:t>UNEP/MC/COP.4/23</w:t>
      </w:r>
      <w:r w:rsidRPr="00B76C7E">
        <w:rPr>
          <w:rFonts w:ascii="Simplified Arabic" w:hAnsi="Simplified Arabic" w:cs="Simplified Arabic" w:hint="cs"/>
          <w:sz w:val="20"/>
          <w:rtl/>
          <w:lang w:val="en-US"/>
        </w:rPr>
        <w:t>.</w:t>
      </w:r>
    </w:p>
  </w:footnote>
  <w:footnote w:id="7">
    <w:p w14:paraId="73F9EC95" w14:textId="77777777" w:rsidR="00110002" w:rsidRPr="00B76C7E" w:rsidRDefault="00110002" w:rsidP="0011000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280" w:lineRule="exact"/>
        <w:ind w:left="1134"/>
        <w:jc w:val="both"/>
        <w:rPr>
          <w:rFonts w:ascii="Simplified Arabic" w:hAnsi="Simplified Arabic" w:cs="Simplified Arabic"/>
          <w:sz w:val="20"/>
          <w:rtl/>
          <w:lang w:bidi="ar-EG"/>
        </w:rPr>
      </w:pP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>(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</w:rPr>
        <w:t>9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 xml:space="preserve">)  </w:t>
      </w:r>
      <w:r w:rsidRPr="00B76C7E">
        <w:rPr>
          <w:rFonts w:ascii="Simplified Arabic" w:hAnsi="Simplified Arabic" w:cs="Simplified Arabic" w:hint="cs"/>
          <w:sz w:val="20"/>
          <w:rtl/>
          <w:lang w:val="en-US"/>
        </w:rPr>
        <w:t>على النحو المبين في مرفق المقرر ا م-1/10 بشأن القواعد المالية لمؤتمر الأطراف في اتفاقية ميناماتا بشأن الزئبق وأي من هيئاته الفرعية، وكذلك الأحكام المالية التي تنظم عمل الأمانة.</w:t>
      </w:r>
    </w:p>
  </w:footnote>
  <w:footnote w:id="8">
    <w:p w14:paraId="55F60DA2" w14:textId="77777777" w:rsidR="00110002" w:rsidRPr="00B76C7E" w:rsidRDefault="00110002" w:rsidP="0011000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280" w:lineRule="exact"/>
        <w:ind w:left="1134"/>
        <w:jc w:val="both"/>
        <w:rPr>
          <w:rFonts w:ascii="Simplified Arabic" w:hAnsi="Simplified Arabic" w:cs="Simplified Arabic"/>
          <w:sz w:val="20"/>
          <w:rtl/>
          <w:lang w:bidi="ar-EG"/>
        </w:rPr>
      </w:pP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>(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</w:rPr>
        <w:t>10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 xml:space="preserve">)  </w:t>
      </w:r>
      <w:r w:rsidRPr="00B76C7E">
        <w:rPr>
          <w:rFonts w:asciiTheme="majorBidi" w:hAnsiTheme="majorBidi" w:cstheme="majorBidi" w:hint="cs"/>
          <w:szCs w:val="18"/>
          <w:lang w:val="en-US"/>
        </w:rPr>
        <w:t>UNEP/MC/COP.4/INF/21</w:t>
      </w:r>
      <w:r w:rsidRPr="00B76C7E">
        <w:rPr>
          <w:rFonts w:ascii="Simplified Arabic" w:hAnsi="Simplified Arabic" w:cs="Simplified Arabic" w:hint="cs"/>
          <w:sz w:val="20"/>
          <w:rtl/>
          <w:lang w:val="en-US"/>
        </w:rPr>
        <w:t>.</w:t>
      </w:r>
    </w:p>
  </w:footnote>
  <w:footnote w:id="9">
    <w:p w14:paraId="5B75E348" w14:textId="77777777" w:rsidR="00110002" w:rsidRPr="00B76C7E" w:rsidRDefault="00110002" w:rsidP="0011000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280" w:lineRule="exact"/>
        <w:ind w:left="1134"/>
        <w:jc w:val="both"/>
        <w:rPr>
          <w:rFonts w:ascii="Simplified Arabic" w:hAnsi="Simplified Arabic" w:cs="Simplified Arabic"/>
          <w:sz w:val="20"/>
          <w:rtl/>
          <w:lang w:bidi="ar-EG"/>
        </w:rPr>
      </w:pP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>(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</w:rPr>
        <w:t>11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 xml:space="preserve">)  </w:t>
      </w:r>
      <w:r w:rsidRPr="00B76C7E">
        <w:rPr>
          <w:rFonts w:asciiTheme="majorBidi" w:hAnsiTheme="majorBidi" w:cstheme="majorBidi" w:hint="cs"/>
          <w:szCs w:val="18"/>
          <w:lang w:val="en-US"/>
        </w:rPr>
        <w:t>UNEP/MC/COP.4/19</w:t>
      </w:r>
      <w:r w:rsidRPr="00B76C7E">
        <w:rPr>
          <w:rFonts w:ascii="Simplified Arabic" w:hAnsi="Simplified Arabic" w:cs="Simplified Arabic" w:hint="cs"/>
          <w:sz w:val="20"/>
          <w:rtl/>
          <w:lang w:val="en-US"/>
        </w:rPr>
        <w:t>.</w:t>
      </w:r>
    </w:p>
  </w:footnote>
  <w:footnote w:id="10">
    <w:p w14:paraId="549D1C6B" w14:textId="77777777" w:rsidR="00110002" w:rsidRPr="00B76C7E" w:rsidRDefault="00110002" w:rsidP="0011000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280" w:lineRule="exact"/>
        <w:ind w:left="1134"/>
        <w:jc w:val="both"/>
        <w:rPr>
          <w:rFonts w:ascii="Simplified Arabic" w:hAnsi="Simplified Arabic" w:cs="Simplified Arabic"/>
          <w:sz w:val="20"/>
          <w:rtl/>
          <w:lang w:bidi="ar-EG"/>
        </w:rPr>
      </w:pP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>(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</w:rPr>
        <w:t>12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 xml:space="preserve">)  </w:t>
      </w:r>
      <w:r w:rsidRPr="00B76C7E">
        <w:rPr>
          <w:rFonts w:asciiTheme="majorBidi" w:hAnsiTheme="majorBidi" w:cstheme="majorBidi" w:hint="cs"/>
          <w:szCs w:val="18"/>
          <w:lang w:val="en-US"/>
        </w:rPr>
        <w:t>UNEP/MC/COP.4/23</w:t>
      </w:r>
      <w:r w:rsidRPr="00B76C7E">
        <w:rPr>
          <w:rFonts w:ascii="Simplified Arabic" w:hAnsi="Simplified Arabic" w:cs="Simplified Arabic" w:hint="cs"/>
          <w:sz w:val="20"/>
          <w:rtl/>
          <w:lang w:val="en-US"/>
        </w:rPr>
        <w:t>.</w:t>
      </w:r>
    </w:p>
  </w:footnote>
  <w:footnote w:id="11">
    <w:p w14:paraId="2A5817DA" w14:textId="77777777" w:rsidR="00110002" w:rsidRPr="00B76C7E" w:rsidRDefault="00110002" w:rsidP="0011000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280" w:lineRule="exact"/>
        <w:ind w:left="1134"/>
        <w:jc w:val="both"/>
        <w:rPr>
          <w:rFonts w:ascii="Simplified Arabic" w:hAnsi="Simplified Arabic" w:cs="Simplified Arabic"/>
          <w:sz w:val="20"/>
          <w:rtl/>
          <w:lang w:bidi="ar-EG"/>
        </w:rPr>
      </w:pP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>(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</w:rPr>
        <w:t>13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 xml:space="preserve">)  </w:t>
      </w:r>
      <w:r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  <w:lang w:bidi="ar-EG"/>
        </w:rPr>
        <w:t>ا</w:t>
      </w:r>
      <w:r>
        <w:rPr>
          <w:rFonts w:ascii="Simplified Arabic" w:hAnsi="Simplified Arabic" w:cs="Simplified Arabic" w:hint="cs"/>
          <w:rtl/>
          <w:lang w:bidi="ar-EG"/>
        </w:rPr>
        <w:t xml:space="preserve">نظر </w:t>
      </w:r>
      <w:r w:rsidRPr="00B76C7E">
        <w:rPr>
          <w:rFonts w:asciiTheme="majorBidi" w:hAnsiTheme="majorBidi" w:cstheme="majorBidi" w:hint="cs"/>
          <w:szCs w:val="18"/>
          <w:lang w:val="en-US"/>
        </w:rPr>
        <w:t>UNEP/MC/COP.4/24</w:t>
      </w:r>
      <w:r w:rsidRPr="00B76C7E">
        <w:rPr>
          <w:rFonts w:ascii="Simplified Arabic" w:hAnsi="Simplified Arabic" w:cs="Simplified Arabic" w:hint="cs"/>
          <w:sz w:val="20"/>
          <w:rtl/>
          <w:lang w:val="en-US"/>
        </w:rPr>
        <w:t>.</w:t>
      </w:r>
    </w:p>
  </w:footnote>
  <w:footnote w:id="12">
    <w:p w14:paraId="1097DE04" w14:textId="77777777" w:rsidR="00110002" w:rsidRPr="00B76C7E" w:rsidRDefault="00110002" w:rsidP="0011000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280" w:lineRule="exact"/>
        <w:ind w:left="1134"/>
        <w:jc w:val="both"/>
        <w:rPr>
          <w:rFonts w:ascii="Simplified Arabic" w:hAnsi="Simplified Arabic" w:cs="Simplified Arabic"/>
          <w:sz w:val="20"/>
          <w:rtl/>
          <w:lang w:bidi="ar-EG"/>
        </w:rPr>
      </w:pP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>(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</w:rPr>
        <w:t>14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 xml:space="preserve">)  </w:t>
      </w:r>
      <w:r w:rsidRPr="00B76C7E">
        <w:rPr>
          <w:rFonts w:asciiTheme="majorBidi" w:hAnsiTheme="majorBidi" w:cstheme="majorBidi" w:hint="cs"/>
          <w:szCs w:val="18"/>
          <w:lang w:val="en-US"/>
        </w:rPr>
        <w:t>UNEP/MC/COP.3/INF/21</w:t>
      </w:r>
      <w:r w:rsidRPr="00B76C7E">
        <w:rPr>
          <w:rFonts w:ascii="Simplified Arabic" w:hAnsi="Simplified Arabic" w:cs="Simplified Arabic" w:hint="cs"/>
          <w:sz w:val="20"/>
          <w:rtl/>
          <w:lang w:val="en-US"/>
        </w:rPr>
        <w:t>.</w:t>
      </w:r>
    </w:p>
  </w:footnote>
  <w:footnote w:id="13">
    <w:p w14:paraId="2D2CEE6F" w14:textId="77777777" w:rsidR="00110002" w:rsidRPr="00B76C7E" w:rsidRDefault="00110002" w:rsidP="0011000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280" w:lineRule="exact"/>
        <w:ind w:left="1134"/>
        <w:jc w:val="both"/>
        <w:rPr>
          <w:rFonts w:ascii="Simplified Arabic" w:hAnsi="Simplified Arabic" w:cs="Simplified Arabic"/>
          <w:sz w:val="20"/>
          <w:rtl/>
          <w:lang w:bidi="ar-EG"/>
        </w:rPr>
      </w:pP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>(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</w:rPr>
        <w:t>15</w:t>
      </w: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t xml:space="preserve">)  </w:t>
      </w:r>
      <w:r w:rsidRPr="00B76C7E">
        <w:rPr>
          <w:rFonts w:asciiTheme="majorBidi" w:hAnsiTheme="majorBidi" w:cstheme="majorBidi" w:hint="cs"/>
          <w:szCs w:val="18"/>
          <w:lang w:val="en-US"/>
        </w:rPr>
        <w:t>UNEP/MC/COP.3/INF/22</w:t>
      </w:r>
      <w:r w:rsidRPr="00B76C7E">
        <w:rPr>
          <w:rFonts w:ascii="Simplified Arabic" w:hAnsi="Simplified Arabic" w:cs="Simplified Arabic" w:hint="cs"/>
          <w:sz w:val="20"/>
          <w:rtl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239B5" w14:textId="50EDE3A6" w:rsidR="007727C8" w:rsidRPr="00F81A2D" w:rsidRDefault="00F81A2D" w:rsidP="00747218">
    <w:pPr>
      <w:pStyle w:val="Header"/>
      <w:bidi/>
    </w:pPr>
    <w:r w:rsidRPr="00F81A2D">
      <w:rPr>
        <w:sz w:val="17"/>
        <w:szCs w:val="17"/>
        <w:lang w:val="es-ES_tradnl"/>
      </w:rPr>
      <w:t>UNEP/MC/COP.4/Dec.</w:t>
    </w:r>
    <w:r w:rsidR="00110002">
      <w:rPr>
        <w:sz w:val="17"/>
        <w:szCs w:val="17"/>
        <w:lang w:val="es-ES_tradnl"/>
      </w:rPr>
      <w:t>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46899" w14:textId="4B91159B" w:rsidR="007727C8" w:rsidRPr="00F81A2D" w:rsidRDefault="00F81A2D" w:rsidP="00F81A2D">
    <w:pPr>
      <w:pStyle w:val="Header"/>
    </w:pPr>
    <w:r w:rsidRPr="00F81A2D">
      <w:t>UNEP/MC/COP.4/Dec.</w:t>
    </w:r>
    <w:r w:rsidR="00110002">
      <w:t>13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AEF8B" w14:textId="453D326A" w:rsidR="007727C8" w:rsidRPr="0040323B" w:rsidRDefault="007727C8" w:rsidP="00CE26F9">
    <w:pPr>
      <w:pStyle w:val="Header-pool"/>
      <w:pBdr>
        <w:bottom w:val="none" w:sz="0" w:space="0" w:color="auto"/>
      </w:pBdr>
      <w:bidi/>
      <w:jc w:val="right"/>
      <w:rPr>
        <w:sz w:val="2"/>
        <w:szCs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7663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22C7A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1E88FF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7A262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68067C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C47A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047B9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6B498B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0120F3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881D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311D632B"/>
    <w:multiLevelType w:val="hybridMultilevel"/>
    <w:tmpl w:val="9B9AD008"/>
    <w:lvl w:ilvl="0" w:tplc="59769144">
      <w:start w:val="1"/>
      <w:numFmt w:val="arabicAlpha"/>
      <w:lvlText w:val="(%1)"/>
      <w:lvlJc w:val="left"/>
      <w:pPr>
        <w:ind w:left="720" w:hanging="363"/>
      </w:pPr>
      <w:rPr>
        <w:rFonts w:ascii="Simplified Arabic" w:eastAsia="Times New Roman" w:hAnsi="Simplified Arabic" w:cs="Simplified Arabic"/>
      </w:rPr>
    </w:lvl>
    <w:lvl w:ilvl="1" w:tplc="0C0A0019" w:tentative="1">
      <w:start w:val="1"/>
      <w:numFmt w:val="lowerLetter"/>
      <w:lvlText w:val="%2."/>
      <w:lvlJc w:val="left"/>
      <w:pPr>
        <w:ind w:left="3192" w:hanging="360"/>
      </w:pPr>
    </w:lvl>
    <w:lvl w:ilvl="2" w:tplc="0C0A001B" w:tentative="1">
      <w:start w:val="1"/>
      <w:numFmt w:val="lowerRoman"/>
      <w:lvlText w:val="%3."/>
      <w:lvlJc w:val="right"/>
      <w:pPr>
        <w:ind w:left="3912" w:hanging="180"/>
      </w:pPr>
    </w:lvl>
    <w:lvl w:ilvl="3" w:tplc="0C0A000F" w:tentative="1">
      <w:start w:val="1"/>
      <w:numFmt w:val="decimal"/>
      <w:lvlText w:val="%4."/>
      <w:lvlJc w:val="left"/>
      <w:pPr>
        <w:ind w:left="4632" w:hanging="360"/>
      </w:pPr>
    </w:lvl>
    <w:lvl w:ilvl="4" w:tplc="0C0A0019" w:tentative="1">
      <w:start w:val="1"/>
      <w:numFmt w:val="lowerLetter"/>
      <w:lvlText w:val="%5."/>
      <w:lvlJc w:val="left"/>
      <w:pPr>
        <w:ind w:left="5352" w:hanging="360"/>
      </w:pPr>
    </w:lvl>
    <w:lvl w:ilvl="5" w:tplc="0C0A001B" w:tentative="1">
      <w:start w:val="1"/>
      <w:numFmt w:val="lowerRoman"/>
      <w:lvlText w:val="%6."/>
      <w:lvlJc w:val="right"/>
      <w:pPr>
        <w:ind w:left="6072" w:hanging="180"/>
      </w:pPr>
    </w:lvl>
    <w:lvl w:ilvl="6" w:tplc="0C0A000F" w:tentative="1">
      <w:start w:val="1"/>
      <w:numFmt w:val="decimal"/>
      <w:lvlText w:val="%7."/>
      <w:lvlJc w:val="left"/>
      <w:pPr>
        <w:ind w:left="6792" w:hanging="360"/>
      </w:pPr>
    </w:lvl>
    <w:lvl w:ilvl="7" w:tplc="0C0A0019" w:tentative="1">
      <w:start w:val="1"/>
      <w:numFmt w:val="lowerLetter"/>
      <w:lvlText w:val="%8."/>
      <w:lvlJc w:val="left"/>
      <w:pPr>
        <w:ind w:left="7512" w:hanging="360"/>
      </w:pPr>
    </w:lvl>
    <w:lvl w:ilvl="8" w:tplc="0C0A001B" w:tentative="1">
      <w:start w:val="1"/>
      <w:numFmt w:val="lowerRoman"/>
      <w:lvlText w:val="%9."/>
      <w:lvlJc w:val="right"/>
      <w:pPr>
        <w:ind w:left="8232" w:hanging="180"/>
      </w:pPr>
    </w:lvl>
  </w:abstractNum>
  <w:abstractNum w:abstractNumId="12" w15:restartNumberingAfterBreak="0">
    <w:nsid w:val="35571603"/>
    <w:multiLevelType w:val="singleLevel"/>
    <w:tmpl w:val="2868AC2A"/>
    <w:styleLink w:val="Normallist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C26404F"/>
    <w:multiLevelType w:val="hybridMultilevel"/>
    <w:tmpl w:val="B0342D0C"/>
    <w:lvl w:ilvl="0" w:tplc="70E68648">
      <w:start w:val="1"/>
      <w:numFmt w:val="decimal"/>
      <w:lvlText w:val="%1-"/>
      <w:lvlJc w:val="left"/>
      <w:pPr>
        <w:ind w:left="2591" w:hanging="360"/>
      </w:pPr>
      <w:rPr>
        <w:rFonts w:hint="default"/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4" w15:restartNumberingAfterBreak="0">
    <w:nsid w:val="407F7AB3"/>
    <w:multiLevelType w:val="multilevel"/>
    <w:tmpl w:val="E940C756"/>
    <w:styleLink w:val="Normallist1111"/>
    <w:lvl w:ilvl="0">
      <w:start w:val="1"/>
      <w:numFmt w:val="decimal"/>
      <w:lvlText w:val="%1."/>
      <w:lvlJc w:val="left"/>
      <w:pPr>
        <w:ind w:left="1247" w:firstLine="0"/>
      </w:p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3)"/>
      <w:lvlJc w:val="left"/>
      <w:pPr>
        <w:ind w:left="2948" w:hanging="567"/>
      </w:pPr>
    </w:lvl>
    <w:lvl w:ilvl="3">
      <w:start w:val="1"/>
      <w:numFmt w:val="lowerLetter"/>
      <w:lvlText w:val="%4."/>
      <w:lvlJc w:val="left"/>
      <w:pPr>
        <w:ind w:left="3515" w:hanging="567"/>
      </w:pPr>
    </w:lvl>
    <w:lvl w:ilvl="4">
      <w:start w:val="1"/>
      <w:numFmt w:val="lowerRoman"/>
      <w:lvlText w:val="%5."/>
      <w:lvlJc w:val="left"/>
      <w:pPr>
        <w:ind w:left="4082" w:hanging="567"/>
      </w:pPr>
    </w:lvl>
    <w:lvl w:ilvl="5">
      <w:start w:val="1"/>
      <w:numFmt w:val="lowerRoman"/>
      <w:lvlText w:val="%6."/>
      <w:lvlJc w:val="right"/>
      <w:pPr>
        <w:ind w:left="7835" w:hanging="180"/>
      </w:pPr>
    </w:lvl>
    <w:lvl w:ilvl="6">
      <w:start w:val="1"/>
      <w:numFmt w:val="decimal"/>
      <w:lvlText w:val="%7."/>
      <w:lvlJc w:val="left"/>
      <w:pPr>
        <w:ind w:left="8555" w:hanging="360"/>
      </w:pPr>
    </w:lvl>
    <w:lvl w:ilvl="7">
      <w:start w:val="1"/>
      <w:numFmt w:val="lowerLetter"/>
      <w:lvlText w:val="%8."/>
      <w:lvlJc w:val="left"/>
      <w:pPr>
        <w:ind w:left="9275" w:hanging="360"/>
      </w:pPr>
    </w:lvl>
    <w:lvl w:ilvl="8">
      <w:start w:val="1"/>
      <w:numFmt w:val="lowerRoman"/>
      <w:lvlText w:val="%9."/>
      <w:lvlJc w:val="right"/>
      <w:pPr>
        <w:ind w:left="9995" w:hanging="180"/>
      </w:pPr>
    </w:lvl>
  </w:abstractNum>
  <w:abstractNum w:abstractNumId="15" w15:restartNumberingAfterBreak="0">
    <w:nsid w:val="45E11424"/>
    <w:multiLevelType w:val="hybridMultilevel"/>
    <w:tmpl w:val="6EDED4CA"/>
    <w:styleLink w:val="Normallist11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A66A9D"/>
    <w:multiLevelType w:val="multilevel"/>
    <w:tmpl w:val="8972438A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9"/>
  </w:num>
  <w:num w:numId="5">
    <w:abstractNumId w:val="13"/>
  </w:num>
  <w:num w:numId="6">
    <w:abstractNumId w:val="11"/>
  </w:num>
  <w:num w:numId="7">
    <w:abstractNumId w:val="15"/>
  </w:num>
  <w:num w:numId="8">
    <w:abstractNumId w:val="14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gutterAtTop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es-ES_tradnl" w:vendorID="64" w:dllVersion="0" w:nlCheck="1" w:checkStyle="0"/>
  <w:activeWritingStyle w:appName="MSWord" w:lang="ar-SA" w:vendorID="64" w:dllVersion="0" w:nlCheck="1" w:checkStyle="0"/>
  <w:activeWritingStyle w:appName="MSWord" w:lang="ar-EG" w:vendorID="64" w:dllVersion="0" w:nlCheck="1" w:checkStyle="0"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ar-EG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0" w:nlCheck="1" w:checkStyle="0"/>
  <w:activeWritingStyle w:appName="MSWord" w:lang="es-ES_tradnl" w:vendorID="64" w:dllVersion="6" w:nlCheck="1" w:checkStyle="1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QxMTWyNLYwsDA1szBR0lEKTi0uzszPAykwMqkFANIoo8MtAAAA"/>
  </w:docVars>
  <w:rsids>
    <w:rsidRoot w:val="00385B6D"/>
    <w:rsid w:val="00007AD0"/>
    <w:rsid w:val="00013234"/>
    <w:rsid w:val="00013343"/>
    <w:rsid w:val="000138DC"/>
    <w:rsid w:val="000149E6"/>
    <w:rsid w:val="00014F1F"/>
    <w:rsid w:val="00017B2D"/>
    <w:rsid w:val="000247B0"/>
    <w:rsid w:val="00025659"/>
    <w:rsid w:val="00026997"/>
    <w:rsid w:val="00027098"/>
    <w:rsid w:val="00027DB5"/>
    <w:rsid w:val="0003181C"/>
    <w:rsid w:val="00033E0B"/>
    <w:rsid w:val="00034F98"/>
    <w:rsid w:val="000356A4"/>
    <w:rsid w:val="00035EDE"/>
    <w:rsid w:val="000364CF"/>
    <w:rsid w:val="0004287C"/>
    <w:rsid w:val="00044340"/>
    <w:rsid w:val="00045A17"/>
    <w:rsid w:val="00046375"/>
    <w:rsid w:val="000509B4"/>
    <w:rsid w:val="0005769B"/>
    <w:rsid w:val="0006035B"/>
    <w:rsid w:val="000607FD"/>
    <w:rsid w:val="0006203E"/>
    <w:rsid w:val="00064B58"/>
    <w:rsid w:val="000654A3"/>
    <w:rsid w:val="0006627A"/>
    <w:rsid w:val="00067E2B"/>
    <w:rsid w:val="00071886"/>
    <w:rsid w:val="0007241D"/>
    <w:rsid w:val="00072E39"/>
    <w:rsid w:val="000742BC"/>
    <w:rsid w:val="00075684"/>
    <w:rsid w:val="00082203"/>
    <w:rsid w:val="00082A0C"/>
    <w:rsid w:val="00082DCD"/>
    <w:rsid w:val="00082EB5"/>
    <w:rsid w:val="00082F58"/>
    <w:rsid w:val="00083504"/>
    <w:rsid w:val="00083952"/>
    <w:rsid w:val="00086E21"/>
    <w:rsid w:val="0009394F"/>
    <w:rsid w:val="000941E5"/>
    <w:rsid w:val="00095F34"/>
    <w:rsid w:val="0009640C"/>
    <w:rsid w:val="000A07C8"/>
    <w:rsid w:val="000A3071"/>
    <w:rsid w:val="000A51AC"/>
    <w:rsid w:val="000B2151"/>
    <w:rsid w:val="000B22A2"/>
    <w:rsid w:val="000B2B0C"/>
    <w:rsid w:val="000B35FF"/>
    <w:rsid w:val="000B3A15"/>
    <w:rsid w:val="000C0F46"/>
    <w:rsid w:val="000C0F57"/>
    <w:rsid w:val="000C23C8"/>
    <w:rsid w:val="000C2A52"/>
    <w:rsid w:val="000C2CF9"/>
    <w:rsid w:val="000C6782"/>
    <w:rsid w:val="000D0733"/>
    <w:rsid w:val="000D2BFD"/>
    <w:rsid w:val="000D33C0"/>
    <w:rsid w:val="000D47C9"/>
    <w:rsid w:val="000D6941"/>
    <w:rsid w:val="000E192B"/>
    <w:rsid w:val="000E2575"/>
    <w:rsid w:val="000F17F4"/>
    <w:rsid w:val="000F2213"/>
    <w:rsid w:val="000F499E"/>
    <w:rsid w:val="00101841"/>
    <w:rsid w:val="00110002"/>
    <w:rsid w:val="00111DBB"/>
    <w:rsid w:val="001202E3"/>
    <w:rsid w:val="00121C33"/>
    <w:rsid w:val="00122EDA"/>
    <w:rsid w:val="00123699"/>
    <w:rsid w:val="0012376B"/>
    <w:rsid w:val="00123C30"/>
    <w:rsid w:val="00124980"/>
    <w:rsid w:val="00125295"/>
    <w:rsid w:val="001263F2"/>
    <w:rsid w:val="0012644F"/>
    <w:rsid w:val="001301EA"/>
    <w:rsid w:val="00130372"/>
    <w:rsid w:val="0013059D"/>
    <w:rsid w:val="0013062F"/>
    <w:rsid w:val="00130C7D"/>
    <w:rsid w:val="0013135E"/>
    <w:rsid w:val="00131CBC"/>
    <w:rsid w:val="00135A3E"/>
    <w:rsid w:val="001411CA"/>
    <w:rsid w:val="00141A55"/>
    <w:rsid w:val="00141DAB"/>
    <w:rsid w:val="001426FB"/>
    <w:rsid w:val="001434B2"/>
    <w:rsid w:val="0014374A"/>
    <w:rsid w:val="001446A3"/>
    <w:rsid w:val="00145960"/>
    <w:rsid w:val="001519BE"/>
    <w:rsid w:val="0015209E"/>
    <w:rsid w:val="0015442E"/>
    <w:rsid w:val="00155395"/>
    <w:rsid w:val="001556EB"/>
    <w:rsid w:val="00155DBF"/>
    <w:rsid w:val="00157212"/>
    <w:rsid w:val="001607A9"/>
    <w:rsid w:val="00160D74"/>
    <w:rsid w:val="00161B1F"/>
    <w:rsid w:val="00163AE2"/>
    <w:rsid w:val="0016534F"/>
    <w:rsid w:val="00165520"/>
    <w:rsid w:val="00167D02"/>
    <w:rsid w:val="00173706"/>
    <w:rsid w:val="00175523"/>
    <w:rsid w:val="0017737B"/>
    <w:rsid w:val="00181EC8"/>
    <w:rsid w:val="00184349"/>
    <w:rsid w:val="00192CC4"/>
    <w:rsid w:val="00193476"/>
    <w:rsid w:val="00193DC9"/>
    <w:rsid w:val="00193E04"/>
    <w:rsid w:val="0019553B"/>
    <w:rsid w:val="00195E9F"/>
    <w:rsid w:val="00195F33"/>
    <w:rsid w:val="001A25C7"/>
    <w:rsid w:val="001B1617"/>
    <w:rsid w:val="001B504B"/>
    <w:rsid w:val="001B583E"/>
    <w:rsid w:val="001B7D42"/>
    <w:rsid w:val="001C536C"/>
    <w:rsid w:val="001C732B"/>
    <w:rsid w:val="001C78A6"/>
    <w:rsid w:val="001C790C"/>
    <w:rsid w:val="001D3874"/>
    <w:rsid w:val="001D3922"/>
    <w:rsid w:val="001D57BA"/>
    <w:rsid w:val="001D7E75"/>
    <w:rsid w:val="001E098D"/>
    <w:rsid w:val="001E1142"/>
    <w:rsid w:val="001E1200"/>
    <w:rsid w:val="001E1AD6"/>
    <w:rsid w:val="001E56D2"/>
    <w:rsid w:val="001E5B3B"/>
    <w:rsid w:val="001E7D56"/>
    <w:rsid w:val="001F3C31"/>
    <w:rsid w:val="001F3DDA"/>
    <w:rsid w:val="001F57B4"/>
    <w:rsid w:val="001F73CC"/>
    <w:rsid w:val="001F75DE"/>
    <w:rsid w:val="00200D58"/>
    <w:rsid w:val="002013BE"/>
    <w:rsid w:val="00202746"/>
    <w:rsid w:val="00204792"/>
    <w:rsid w:val="002063A4"/>
    <w:rsid w:val="002065FF"/>
    <w:rsid w:val="00206F47"/>
    <w:rsid w:val="0021145B"/>
    <w:rsid w:val="00216146"/>
    <w:rsid w:val="002264B4"/>
    <w:rsid w:val="002307CB"/>
    <w:rsid w:val="00232D2E"/>
    <w:rsid w:val="00234B59"/>
    <w:rsid w:val="00236705"/>
    <w:rsid w:val="00241D81"/>
    <w:rsid w:val="00243D36"/>
    <w:rsid w:val="002455AC"/>
    <w:rsid w:val="002457BE"/>
    <w:rsid w:val="00245E43"/>
    <w:rsid w:val="00247707"/>
    <w:rsid w:val="0024789E"/>
    <w:rsid w:val="00247C9F"/>
    <w:rsid w:val="00250B6D"/>
    <w:rsid w:val="00255380"/>
    <w:rsid w:val="00257276"/>
    <w:rsid w:val="0026018E"/>
    <w:rsid w:val="00260361"/>
    <w:rsid w:val="00260799"/>
    <w:rsid w:val="00260D76"/>
    <w:rsid w:val="002623AA"/>
    <w:rsid w:val="002638A2"/>
    <w:rsid w:val="00265F98"/>
    <w:rsid w:val="0027372C"/>
    <w:rsid w:val="00273903"/>
    <w:rsid w:val="00273EF4"/>
    <w:rsid w:val="00275AEA"/>
    <w:rsid w:val="00275DA1"/>
    <w:rsid w:val="002760E9"/>
    <w:rsid w:val="002768BA"/>
    <w:rsid w:val="00276CAA"/>
    <w:rsid w:val="00277691"/>
    <w:rsid w:val="002829B7"/>
    <w:rsid w:val="002843C1"/>
    <w:rsid w:val="00286740"/>
    <w:rsid w:val="00290956"/>
    <w:rsid w:val="00290BB3"/>
    <w:rsid w:val="002929D8"/>
    <w:rsid w:val="002949FA"/>
    <w:rsid w:val="0029678F"/>
    <w:rsid w:val="0029688D"/>
    <w:rsid w:val="002A237D"/>
    <w:rsid w:val="002A2DDC"/>
    <w:rsid w:val="002A33C4"/>
    <w:rsid w:val="002A4C53"/>
    <w:rsid w:val="002A7189"/>
    <w:rsid w:val="002A7624"/>
    <w:rsid w:val="002B0672"/>
    <w:rsid w:val="002B247F"/>
    <w:rsid w:val="002B2AC8"/>
    <w:rsid w:val="002B4A49"/>
    <w:rsid w:val="002C145D"/>
    <w:rsid w:val="002C2C3E"/>
    <w:rsid w:val="002C3BBA"/>
    <w:rsid w:val="002C533E"/>
    <w:rsid w:val="002D027F"/>
    <w:rsid w:val="002D41D4"/>
    <w:rsid w:val="002D5082"/>
    <w:rsid w:val="002D60CE"/>
    <w:rsid w:val="002D6534"/>
    <w:rsid w:val="002D7A85"/>
    <w:rsid w:val="002D7B60"/>
    <w:rsid w:val="002E1FEC"/>
    <w:rsid w:val="002E47D9"/>
    <w:rsid w:val="002E74D6"/>
    <w:rsid w:val="002E7C92"/>
    <w:rsid w:val="002F001A"/>
    <w:rsid w:val="002F0070"/>
    <w:rsid w:val="002F06EC"/>
    <w:rsid w:val="002F364C"/>
    <w:rsid w:val="002F4761"/>
    <w:rsid w:val="002F493A"/>
    <w:rsid w:val="002F5AFA"/>
    <w:rsid w:val="002F5C79"/>
    <w:rsid w:val="003019E2"/>
    <w:rsid w:val="00302347"/>
    <w:rsid w:val="00303EF1"/>
    <w:rsid w:val="003063F3"/>
    <w:rsid w:val="00310CC5"/>
    <w:rsid w:val="003116E3"/>
    <w:rsid w:val="0031413F"/>
    <w:rsid w:val="003145C1"/>
    <w:rsid w:val="003148BB"/>
    <w:rsid w:val="00317976"/>
    <w:rsid w:val="00317D0A"/>
    <w:rsid w:val="00322E4E"/>
    <w:rsid w:val="00323429"/>
    <w:rsid w:val="00323DA4"/>
    <w:rsid w:val="0032428A"/>
    <w:rsid w:val="0032485C"/>
    <w:rsid w:val="00324B1A"/>
    <w:rsid w:val="00334C47"/>
    <w:rsid w:val="00340EAF"/>
    <w:rsid w:val="00342FBF"/>
    <w:rsid w:val="00343820"/>
    <w:rsid w:val="00346125"/>
    <w:rsid w:val="003468B6"/>
    <w:rsid w:val="00347A94"/>
    <w:rsid w:val="00350E52"/>
    <w:rsid w:val="0035235B"/>
    <w:rsid w:val="00352A33"/>
    <w:rsid w:val="00353B54"/>
    <w:rsid w:val="00355EA9"/>
    <w:rsid w:val="003578DE"/>
    <w:rsid w:val="00360E95"/>
    <w:rsid w:val="00361D11"/>
    <w:rsid w:val="00362047"/>
    <w:rsid w:val="00362885"/>
    <w:rsid w:val="00365569"/>
    <w:rsid w:val="00366175"/>
    <w:rsid w:val="0036669D"/>
    <w:rsid w:val="00370AA8"/>
    <w:rsid w:val="00372781"/>
    <w:rsid w:val="00375A90"/>
    <w:rsid w:val="0038282D"/>
    <w:rsid w:val="00383B28"/>
    <w:rsid w:val="00385B6D"/>
    <w:rsid w:val="0039169B"/>
    <w:rsid w:val="00391FAE"/>
    <w:rsid w:val="003923F5"/>
    <w:rsid w:val="00392F9C"/>
    <w:rsid w:val="00393AC5"/>
    <w:rsid w:val="003956F5"/>
    <w:rsid w:val="00396257"/>
    <w:rsid w:val="003963DF"/>
    <w:rsid w:val="00397EB8"/>
    <w:rsid w:val="003A1C5B"/>
    <w:rsid w:val="003A2F39"/>
    <w:rsid w:val="003A3301"/>
    <w:rsid w:val="003A4190"/>
    <w:rsid w:val="003A4256"/>
    <w:rsid w:val="003A4FD0"/>
    <w:rsid w:val="003A69D1"/>
    <w:rsid w:val="003A7705"/>
    <w:rsid w:val="003A77F1"/>
    <w:rsid w:val="003B1545"/>
    <w:rsid w:val="003B4032"/>
    <w:rsid w:val="003B43EC"/>
    <w:rsid w:val="003B5FFF"/>
    <w:rsid w:val="003B652B"/>
    <w:rsid w:val="003C0810"/>
    <w:rsid w:val="003C3209"/>
    <w:rsid w:val="003C34DD"/>
    <w:rsid w:val="003C409D"/>
    <w:rsid w:val="003C521E"/>
    <w:rsid w:val="003C5BA6"/>
    <w:rsid w:val="003D104A"/>
    <w:rsid w:val="003E2333"/>
    <w:rsid w:val="003E414A"/>
    <w:rsid w:val="003E42F4"/>
    <w:rsid w:val="003E6F41"/>
    <w:rsid w:val="003E7DE3"/>
    <w:rsid w:val="003F007E"/>
    <w:rsid w:val="003F06BB"/>
    <w:rsid w:val="003F0E85"/>
    <w:rsid w:val="003F27E3"/>
    <w:rsid w:val="003F4775"/>
    <w:rsid w:val="0040323B"/>
    <w:rsid w:val="00405689"/>
    <w:rsid w:val="00405A8D"/>
    <w:rsid w:val="00410246"/>
    <w:rsid w:val="00410C55"/>
    <w:rsid w:val="0041113F"/>
    <w:rsid w:val="004151E2"/>
    <w:rsid w:val="004159DF"/>
    <w:rsid w:val="00416854"/>
    <w:rsid w:val="00417725"/>
    <w:rsid w:val="0042072D"/>
    <w:rsid w:val="004260C3"/>
    <w:rsid w:val="00431357"/>
    <w:rsid w:val="004326A1"/>
    <w:rsid w:val="0043511E"/>
    <w:rsid w:val="00436CFC"/>
    <w:rsid w:val="00437F26"/>
    <w:rsid w:val="00443540"/>
    <w:rsid w:val="00443A06"/>
    <w:rsid w:val="00444097"/>
    <w:rsid w:val="004448AD"/>
    <w:rsid w:val="00444A6A"/>
    <w:rsid w:val="00445487"/>
    <w:rsid w:val="00445B3D"/>
    <w:rsid w:val="00446F87"/>
    <w:rsid w:val="004541F9"/>
    <w:rsid w:val="00454769"/>
    <w:rsid w:val="004571C4"/>
    <w:rsid w:val="00462261"/>
    <w:rsid w:val="004631CF"/>
    <w:rsid w:val="00463BD9"/>
    <w:rsid w:val="00464827"/>
    <w:rsid w:val="00464EBC"/>
    <w:rsid w:val="00466991"/>
    <w:rsid w:val="004675E6"/>
    <w:rsid w:val="0047064C"/>
    <w:rsid w:val="004808E3"/>
    <w:rsid w:val="004853C9"/>
    <w:rsid w:val="00491652"/>
    <w:rsid w:val="00492F69"/>
    <w:rsid w:val="00495C88"/>
    <w:rsid w:val="0049635F"/>
    <w:rsid w:val="0049751A"/>
    <w:rsid w:val="004A0CA3"/>
    <w:rsid w:val="004A0CDF"/>
    <w:rsid w:val="004A42E1"/>
    <w:rsid w:val="004B07C3"/>
    <w:rsid w:val="004B162C"/>
    <w:rsid w:val="004B17C6"/>
    <w:rsid w:val="004B3847"/>
    <w:rsid w:val="004B4F63"/>
    <w:rsid w:val="004B614E"/>
    <w:rsid w:val="004B6358"/>
    <w:rsid w:val="004C0D1D"/>
    <w:rsid w:val="004C3DBE"/>
    <w:rsid w:val="004C5C96"/>
    <w:rsid w:val="004C626F"/>
    <w:rsid w:val="004D0013"/>
    <w:rsid w:val="004D06A4"/>
    <w:rsid w:val="004D1BD4"/>
    <w:rsid w:val="004D2836"/>
    <w:rsid w:val="004E5540"/>
    <w:rsid w:val="004F1965"/>
    <w:rsid w:val="004F1A81"/>
    <w:rsid w:val="004F76AC"/>
    <w:rsid w:val="0050052E"/>
    <w:rsid w:val="00500A5F"/>
    <w:rsid w:val="005013DA"/>
    <w:rsid w:val="00502269"/>
    <w:rsid w:val="005024E0"/>
    <w:rsid w:val="0050362E"/>
    <w:rsid w:val="0050731B"/>
    <w:rsid w:val="00507484"/>
    <w:rsid w:val="00514055"/>
    <w:rsid w:val="00515875"/>
    <w:rsid w:val="0051725D"/>
    <w:rsid w:val="005218D9"/>
    <w:rsid w:val="005268DD"/>
    <w:rsid w:val="0052695E"/>
    <w:rsid w:val="00527BC8"/>
    <w:rsid w:val="00530580"/>
    <w:rsid w:val="00534100"/>
    <w:rsid w:val="0053527C"/>
    <w:rsid w:val="005359F1"/>
    <w:rsid w:val="00536186"/>
    <w:rsid w:val="005369CB"/>
    <w:rsid w:val="00537FCC"/>
    <w:rsid w:val="00540F30"/>
    <w:rsid w:val="0054257C"/>
    <w:rsid w:val="005435CC"/>
    <w:rsid w:val="00544CBB"/>
    <w:rsid w:val="00545D5B"/>
    <w:rsid w:val="00547ECC"/>
    <w:rsid w:val="00551104"/>
    <w:rsid w:val="005521A0"/>
    <w:rsid w:val="00552EAF"/>
    <w:rsid w:val="005536E6"/>
    <w:rsid w:val="00560BBB"/>
    <w:rsid w:val="00561676"/>
    <w:rsid w:val="00562298"/>
    <w:rsid w:val="0056276F"/>
    <w:rsid w:val="00562C30"/>
    <w:rsid w:val="005638C8"/>
    <w:rsid w:val="005638E0"/>
    <w:rsid w:val="00566B59"/>
    <w:rsid w:val="00567B93"/>
    <w:rsid w:val="00570047"/>
    <w:rsid w:val="00572C8F"/>
    <w:rsid w:val="0057315F"/>
    <w:rsid w:val="00575562"/>
    <w:rsid w:val="00576104"/>
    <w:rsid w:val="0057690D"/>
    <w:rsid w:val="00577F09"/>
    <w:rsid w:val="0058056C"/>
    <w:rsid w:val="0058142D"/>
    <w:rsid w:val="005817D2"/>
    <w:rsid w:val="00582148"/>
    <w:rsid w:val="00582640"/>
    <w:rsid w:val="00584BF9"/>
    <w:rsid w:val="00585707"/>
    <w:rsid w:val="00585923"/>
    <w:rsid w:val="0058684B"/>
    <w:rsid w:val="00594107"/>
    <w:rsid w:val="00594D3B"/>
    <w:rsid w:val="005A375E"/>
    <w:rsid w:val="005A3B8B"/>
    <w:rsid w:val="005A4937"/>
    <w:rsid w:val="005A5180"/>
    <w:rsid w:val="005B13F4"/>
    <w:rsid w:val="005B42A6"/>
    <w:rsid w:val="005C09A9"/>
    <w:rsid w:val="005C42EF"/>
    <w:rsid w:val="005C6608"/>
    <w:rsid w:val="005C67C8"/>
    <w:rsid w:val="005C7D1D"/>
    <w:rsid w:val="005D0249"/>
    <w:rsid w:val="005D1A6C"/>
    <w:rsid w:val="005D1DA1"/>
    <w:rsid w:val="005D4B26"/>
    <w:rsid w:val="005D5EC8"/>
    <w:rsid w:val="005D6DC4"/>
    <w:rsid w:val="005D6E8C"/>
    <w:rsid w:val="005E0EA0"/>
    <w:rsid w:val="005E1107"/>
    <w:rsid w:val="005E1566"/>
    <w:rsid w:val="005E2669"/>
    <w:rsid w:val="005E4A54"/>
    <w:rsid w:val="005E55D2"/>
    <w:rsid w:val="005E7AC0"/>
    <w:rsid w:val="005F100C"/>
    <w:rsid w:val="005F2665"/>
    <w:rsid w:val="005F54B4"/>
    <w:rsid w:val="005F68DA"/>
    <w:rsid w:val="005F6D37"/>
    <w:rsid w:val="00601BC4"/>
    <w:rsid w:val="00603305"/>
    <w:rsid w:val="00606933"/>
    <w:rsid w:val="0060773B"/>
    <w:rsid w:val="00610E51"/>
    <w:rsid w:val="006118C4"/>
    <w:rsid w:val="006157B5"/>
    <w:rsid w:val="00616E65"/>
    <w:rsid w:val="00620E03"/>
    <w:rsid w:val="0062154E"/>
    <w:rsid w:val="00622146"/>
    <w:rsid w:val="00622D02"/>
    <w:rsid w:val="00623DE5"/>
    <w:rsid w:val="006258E2"/>
    <w:rsid w:val="00626FC6"/>
    <w:rsid w:val="00627F5E"/>
    <w:rsid w:val="006303B4"/>
    <w:rsid w:val="00632383"/>
    <w:rsid w:val="00633D3D"/>
    <w:rsid w:val="00641703"/>
    <w:rsid w:val="006431A6"/>
    <w:rsid w:val="00643389"/>
    <w:rsid w:val="00643816"/>
    <w:rsid w:val="00644839"/>
    <w:rsid w:val="006459F6"/>
    <w:rsid w:val="00647F99"/>
    <w:rsid w:val="006501AD"/>
    <w:rsid w:val="00651A2E"/>
    <w:rsid w:val="00651BFA"/>
    <w:rsid w:val="006529D5"/>
    <w:rsid w:val="00653B29"/>
    <w:rsid w:val="00654475"/>
    <w:rsid w:val="0066032C"/>
    <w:rsid w:val="00662186"/>
    <w:rsid w:val="00663E06"/>
    <w:rsid w:val="00664197"/>
    <w:rsid w:val="0066505B"/>
    <w:rsid w:val="00665A4B"/>
    <w:rsid w:val="006709FB"/>
    <w:rsid w:val="006717E6"/>
    <w:rsid w:val="006718C3"/>
    <w:rsid w:val="00672F91"/>
    <w:rsid w:val="00673665"/>
    <w:rsid w:val="00680611"/>
    <w:rsid w:val="006859B4"/>
    <w:rsid w:val="00690F9C"/>
    <w:rsid w:val="00692E2A"/>
    <w:rsid w:val="00696742"/>
    <w:rsid w:val="006A07E3"/>
    <w:rsid w:val="006A1254"/>
    <w:rsid w:val="006A1385"/>
    <w:rsid w:val="006A5930"/>
    <w:rsid w:val="006A76F2"/>
    <w:rsid w:val="006B31DE"/>
    <w:rsid w:val="006C0302"/>
    <w:rsid w:val="006C24ED"/>
    <w:rsid w:val="006D401A"/>
    <w:rsid w:val="006D4F04"/>
    <w:rsid w:val="006D5327"/>
    <w:rsid w:val="006D7EFB"/>
    <w:rsid w:val="006E19E7"/>
    <w:rsid w:val="006E46C4"/>
    <w:rsid w:val="006E5740"/>
    <w:rsid w:val="006E61CC"/>
    <w:rsid w:val="006E6672"/>
    <w:rsid w:val="006E6722"/>
    <w:rsid w:val="006E787E"/>
    <w:rsid w:val="006F00AB"/>
    <w:rsid w:val="006F0776"/>
    <w:rsid w:val="006F0B75"/>
    <w:rsid w:val="006F28C1"/>
    <w:rsid w:val="006F2E78"/>
    <w:rsid w:val="006F5077"/>
    <w:rsid w:val="006F5276"/>
    <w:rsid w:val="00701732"/>
    <w:rsid w:val="007027B9"/>
    <w:rsid w:val="00705F7C"/>
    <w:rsid w:val="00707415"/>
    <w:rsid w:val="007104C7"/>
    <w:rsid w:val="007115D7"/>
    <w:rsid w:val="00715E88"/>
    <w:rsid w:val="007231A8"/>
    <w:rsid w:val="0072353B"/>
    <w:rsid w:val="00734CAA"/>
    <w:rsid w:val="007354FF"/>
    <w:rsid w:val="00741B20"/>
    <w:rsid w:val="00747218"/>
    <w:rsid w:val="00751150"/>
    <w:rsid w:val="007535BD"/>
    <w:rsid w:val="0075533C"/>
    <w:rsid w:val="00757581"/>
    <w:rsid w:val="00757B1E"/>
    <w:rsid w:val="00757BCF"/>
    <w:rsid w:val="007611A0"/>
    <w:rsid w:val="0076147A"/>
    <w:rsid w:val="007638DD"/>
    <w:rsid w:val="007701E5"/>
    <w:rsid w:val="007727C8"/>
    <w:rsid w:val="00774865"/>
    <w:rsid w:val="00776B19"/>
    <w:rsid w:val="00777309"/>
    <w:rsid w:val="007828A5"/>
    <w:rsid w:val="00783863"/>
    <w:rsid w:val="007841F5"/>
    <w:rsid w:val="00785E6B"/>
    <w:rsid w:val="00790C9F"/>
    <w:rsid w:val="00796D3F"/>
    <w:rsid w:val="007A1683"/>
    <w:rsid w:val="007A170E"/>
    <w:rsid w:val="007A1F3F"/>
    <w:rsid w:val="007A5C12"/>
    <w:rsid w:val="007A6AD2"/>
    <w:rsid w:val="007A6C3F"/>
    <w:rsid w:val="007A6DC1"/>
    <w:rsid w:val="007A7CB0"/>
    <w:rsid w:val="007B1847"/>
    <w:rsid w:val="007B24F8"/>
    <w:rsid w:val="007B5DCA"/>
    <w:rsid w:val="007B6289"/>
    <w:rsid w:val="007B6674"/>
    <w:rsid w:val="007B68A3"/>
    <w:rsid w:val="007C2541"/>
    <w:rsid w:val="007C521D"/>
    <w:rsid w:val="007C752B"/>
    <w:rsid w:val="007D66A8"/>
    <w:rsid w:val="007E003F"/>
    <w:rsid w:val="007E5776"/>
    <w:rsid w:val="007E645F"/>
    <w:rsid w:val="007F1C1A"/>
    <w:rsid w:val="007F4CB5"/>
    <w:rsid w:val="00800DCD"/>
    <w:rsid w:val="00800FF9"/>
    <w:rsid w:val="008028DD"/>
    <w:rsid w:val="008033BC"/>
    <w:rsid w:val="00807ABB"/>
    <w:rsid w:val="008164F2"/>
    <w:rsid w:val="008167AB"/>
    <w:rsid w:val="0081768C"/>
    <w:rsid w:val="008201A2"/>
    <w:rsid w:val="00820205"/>
    <w:rsid w:val="008204C1"/>
    <w:rsid w:val="00821395"/>
    <w:rsid w:val="00823CF5"/>
    <w:rsid w:val="00824F2E"/>
    <w:rsid w:val="00824FC7"/>
    <w:rsid w:val="00826FCC"/>
    <w:rsid w:val="00830E26"/>
    <w:rsid w:val="00831F43"/>
    <w:rsid w:val="00834FD0"/>
    <w:rsid w:val="0084038A"/>
    <w:rsid w:val="00843576"/>
    <w:rsid w:val="00843B64"/>
    <w:rsid w:val="008478FC"/>
    <w:rsid w:val="00850C8D"/>
    <w:rsid w:val="008557C8"/>
    <w:rsid w:val="00856771"/>
    <w:rsid w:val="008609A2"/>
    <w:rsid w:val="00860B5D"/>
    <w:rsid w:val="00865369"/>
    <w:rsid w:val="00867BFF"/>
    <w:rsid w:val="00872FDB"/>
    <w:rsid w:val="0087708C"/>
    <w:rsid w:val="00883154"/>
    <w:rsid w:val="00883864"/>
    <w:rsid w:val="0088480A"/>
    <w:rsid w:val="0088757A"/>
    <w:rsid w:val="00890E25"/>
    <w:rsid w:val="008957DD"/>
    <w:rsid w:val="00896EFD"/>
    <w:rsid w:val="00897D98"/>
    <w:rsid w:val="008A23A8"/>
    <w:rsid w:val="008A3114"/>
    <w:rsid w:val="008A3441"/>
    <w:rsid w:val="008A6DF2"/>
    <w:rsid w:val="008A7807"/>
    <w:rsid w:val="008B00C6"/>
    <w:rsid w:val="008B21D6"/>
    <w:rsid w:val="008B4CC9"/>
    <w:rsid w:val="008C0EB6"/>
    <w:rsid w:val="008C4A0C"/>
    <w:rsid w:val="008C758A"/>
    <w:rsid w:val="008D1903"/>
    <w:rsid w:val="008D5527"/>
    <w:rsid w:val="008D61F8"/>
    <w:rsid w:val="008D7C99"/>
    <w:rsid w:val="008E0FCB"/>
    <w:rsid w:val="008E2363"/>
    <w:rsid w:val="008E2532"/>
    <w:rsid w:val="008F201B"/>
    <w:rsid w:val="008F3DF2"/>
    <w:rsid w:val="008F5629"/>
    <w:rsid w:val="008F5D00"/>
    <w:rsid w:val="008F7202"/>
    <w:rsid w:val="00900E8B"/>
    <w:rsid w:val="00904552"/>
    <w:rsid w:val="00905689"/>
    <w:rsid w:val="009064FD"/>
    <w:rsid w:val="009142BA"/>
    <w:rsid w:val="0092157F"/>
    <w:rsid w:val="0092178C"/>
    <w:rsid w:val="00921CF6"/>
    <w:rsid w:val="00930B88"/>
    <w:rsid w:val="00930D8E"/>
    <w:rsid w:val="00930E68"/>
    <w:rsid w:val="00935F31"/>
    <w:rsid w:val="009372E8"/>
    <w:rsid w:val="0094094A"/>
    <w:rsid w:val="0094095A"/>
    <w:rsid w:val="00940C52"/>
    <w:rsid w:val="00940DCC"/>
    <w:rsid w:val="0094179A"/>
    <w:rsid w:val="0094412F"/>
    <w:rsid w:val="0094459E"/>
    <w:rsid w:val="00944DBC"/>
    <w:rsid w:val="009453D8"/>
    <w:rsid w:val="009473C6"/>
    <w:rsid w:val="00950977"/>
    <w:rsid w:val="00951A7B"/>
    <w:rsid w:val="0095242E"/>
    <w:rsid w:val="009542F5"/>
    <w:rsid w:val="009551B7"/>
    <w:rsid w:val="0095538C"/>
    <w:rsid w:val="009563BF"/>
    <w:rsid w:val="009564A6"/>
    <w:rsid w:val="009569EE"/>
    <w:rsid w:val="00962471"/>
    <w:rsid w:val="009660C6"/>
    <w:rsid w:val="00967621"/>
    <w:rsid w:val="00967E6A"/>
    <w:rsid w:val="00971720"/>
    <w:rsid w:val="00981E74"/>
    <w:rsid w:val="00984069"/>
    <w:rsid w:val="009875D4"/>
    <w:rsid w:val="0098787F"/>
    <w:rsid w:val="009906E7"/>
    <w:rsid w:val="00991257"/>
    <w:rsid w:val="00992DE3"/>
    <w:rsid w:val="009A2215"/>
    <w:rsid w:val="009A225E"/>
    <w:rsid w:val="009A2C29"/>
    <w:rsid w:val="009A36AE"/>
    <w:rsid w:val="009A542B"/>
    <w:rsid w:val="009B2A47"/>
    <w:rsid w:val="009B322D"/>
    <w:rsid w:val="009B3F4A"/>
    <w:rsid w:val="009B4A0F"/>
    <w:rsid w:val="009C11D2"/>
    <w:rsid w:val="009C4045"/>
    <w:rsid w:val="009C51C0"/>
    <w:rsid w:val="009C5BAE"/>
    <w:rsid w:val="009C6C70"/>
    <w:rsid w:val="009D024A"/>
    <w:rsid w:val="009D0B63"/>
    <w:rsid w:val="009D39F2"/>
    <w:rsid w:val="009D4D3F"/>
    <w:rsid w:val="009D5388"/>
    <w:rsid w:val="009D6E6E"/>
    <w:rsid w:val="009E0DF0"/>
    <w:rsid w:val="009E24BE"/>
    <w:rsid w:val="009E2588"/>
    <w:rsid w:val="009E2F3F"/>
    <w:rsid w:val="009E307E"/>
    <w:rsid w:val="009E7338"/>
    <w:rsid w:val="009E7C5F"/>
    <w:rsid w:val="009F2E84"/>
    <w:rsid w:val="009F4C1B"/>
    <w:rsid w:val="009F56F0"/>
    <w:rsid w:val="00A001C6"/>
    <w:rsid w:val="00A0155A"/>
    <w:rsid w:val="00A01E9E"/>
    <w:rsid w:val="00A06667"/>
    <w:rsid w:val="00A07807"/>
    <w:rsid w:val="00A07870"/>
    <w:rsid w:val="00A07F19"/>
    <w:rsid w:val="00A11B9F"/>
    <w:rsid w:val="00A1348D"/>
    <w:rsid w:val="00A142E9"/>
    <w:rsid w:val="00A22C98"/>
    <w:rsid w:val="00A232EE"/>
    <w:rsid w:val="00A242C3"/>
    <w:rsid w:val="00A260E6"/>
    <w:rsid w:val="00A32F74"/>
    <w:rsid w:val="00A34602"/>
    <w:rsid w:val="00A34A5F"/>
    <w:rsid w:val="00A3546E"/>
    <w:rsid w:val="00A35E5B"/>
    <w:rsid w:val="00A35EA7"/>
    <w:rsid w:val="00A3713D"/>
    <w:rsid w:val="00A40B4F"/>
    <w:rsid w:val="00A4175F"/>
    <w:rsid w:val="00A42165"/>
    <w:rsid w:val="00A43DDE"/>
    <w:rsid w:val="00A44411"/>
    <w:rsid w:val="00A4530C"/>
    <w:rsid w:val="00A46015"/>
    <w:rsid w:val="00A469FA"/>
    <w:rsid w:val="00A528B6"/>
    <w:rsid w:val="00A5374D"/>
    <w:rsid w:val="00A55B01"/>
    <w:rsid w:val="00A56B5B"/>
    <w:rsid w:val="00A6025C"/>
    <w:rsid w:val="00A603FF"/>
    <w:rsid w:val="00A613C1"/>
    <w:rsid w:val="00A62037"/>
    <w:rsid w:val="00A628A0"/>
    <w:rsid w:val="00A62A6E"/>
    <w:rsid w:val="00A657DD"/>
    <w:rsid w:val="00A666A6"/>
    <w:rsid w:val="00A675FD"/>
    <w:rsid w:val="00A706CF"/>
    <w:rsid w:val="00A71EFB"/>
    <w:rsid w:val="00A72437"/>
    <w:rsid w:val="00A73175"/>
    <w:rsid w:val="00A80611"/>
    <w:rsid w:val="00A82059"/>
    <w:rsid w:val="00A8215D"/>
    <w:rsid w:val="00A821A9"/>
    <w:rsid w:val="00A8303C"/>
    <w:rsid w:val="00A83D74"/>
    <w:rsid w:val="00A900BB"/>
    <w:rsid w:val="00A90F22"/>
    <w:rsid w:val="00A93FF9"/>
    <w:rsid w:val="00A9729A"/>
    <w:rsid w:val="00A97745"/>
    <w:rsid w:val="00AA5E0D"/>
    <w:rsid w:val="00AA7503"/>
    <w:rsid w:val="00AA7B64"/>
    <w:rsid w:val="00AA7D0C"/>
    <w:rsid w:val="00AB47EA"/>
    <w:rsid w:val="00AB5340"/>
    <w:rsid w:val="00AC0A89"/>
    <w:rsid w:val="00AC3D4B"/>
    <w:rsid w:val="00AC5CBF"/>
    <w:rsid w:val="00AC7C96"/>
    <w:rsid w:val="00AD3F64"/>
    <w:rsid w:val="00AE10E4"/>
    <w:rsid w:val="00AE237D"/>
    <w:rsid w:val="00AE23E2"/>
    <w:rsid w:val="00AE2929"/>
    <w:rsid w:val="00AE502A"/>
    <w:rsid w:val="00AF199B"/>
    <w:rsid w:val="00AF30B5"/>
    <w:rsid w:val="00AF3939"/>
    <w:rsid w:val="00AF7C07"/>
    <w:rsid w:val="00B00249"/>
    <w:rsid w:val="00B01895"/>
    <w:rsid w:val="00B11498"/>
    <w:rsid w:val="00B11663"/>
    <w:rsid w:val="00B12B35"/>
    <w:rsid w:val="00B17102"/>
    <w:rsid w:val="00B17AE1"/>
    <w:rsid w:val="00B22C93"/>
    <w:rsid w:val="00B23BFA"/>
    <w:rsid w:val="00B24B34"/>
    <w:rsid w:val="00B26B6F"/>
    <w:rsid w:val="00B26C80"/>
    <w:rsid w:val="00B27589"/>
    <w:rsid w:val="00B302A2"/>
    <w:rsid w:val="00B3056D"/>
    <w:rsid w:val="00B32A69"/>
    <w:rsid w:val="00B3432F"/>
    <w:rsid w:val="00B345CC"/>
    <w:rsid w:val="00B35956"/>
    <w:rsid w:val="00B35D03"/>
    <w:rsid w:val="00B37CA0"/>
    <w:rsid w:val="00B37EE7"/>
    <w:rsid w:val="00B402C7"/>
    <w:rsid w:val="00B405B7"/>
    <w:rsid w:val="00B4162D"/>
    <w:rsid w:val="00B432BE"/>
    <w:rsid w:val="00B45262"/>
    <w:rsid w:val="00B467AB"/>
    <w:rsid w:val="00B46954"/>
    <w:rsid w:val="00B52222"/>
    <w:rsid w:val="00B52657"/>
    <w:rsid w:val="00B528E2"/>
    <w:rsid w:val="00B52B16"/>
    <w:rsid w:val="00B53B5B"/>
    <w:rsid w:val="00B5428A"/>
    <w:rsid w:val="00B54847"/>
    <w:rsid w:val="00B54FE7"/>
    <w:rsid w:val="00B57D44"/>
    <w:rsid w:val="00B61D5C"/>
    <w:rsid w:val="00B650F4"/>
    <w:rsid w:val="00B665D6"/>
    <w:rsid w:val="00B66901"/>
    <w:rsid w:val="00B66AC9"/>
    <w:rsid w:val="00B71E6D"/>
    <w:rsid w:val="00B72070"/>
    <w:rsid w:val="00B72E0B"/>
    <w:rsid w:val="00B737E9"/>
    <w:rsid w:val="00B76F8D"/>
    <w:rsid w:val="00B779E1"/>
    <w:rsid w:val="00B803E3"/>
    <w:rsid w:val="00B82695"/>
    <w:rsid w:val="00B829B4"/>
    <w:rsid w:val="00B831AB"/>
    <w:rsid w:val="00B83205"/>
    <w:rsid w:val="00B842A6"/>
    <w:rsid w:val="00B849E3"/>
    <w:rsid w:val="00B91EE1"/>
    <w:rsid w:val="00B921D4"/>
    <w:rsid w:val="00B925AB"/>
    <w:rsid w:val="00B940F3"/>
    <w:rsid w:val="00B95AEF"/>
    <w:rsid w:val="00B979C1"/>
    <w:rsid w:val="00B97A58"/>
    <w:rsid w:val="00BA0090"/>
    <w:rsid w:val="00BA13C8"/>
    <w:rsid w:val="00BA1A67"/>
    <w:rsid w:val="00BA7128"/>
    <w:rsid w:val="00BA72A9"/>
    <w:rsid w:val="00BA7F1B"/>
    <w:rsid w:val="00BB016E"/>
    <w:rsid w:val="00BB2E11"/>
    <w:rsid w:val="00BB3C4A"/>
    <w:rsid w:val="00BB5C02"/>
    <w:rsid w:val="00BC0B53"/>
    <w:rsid w:val="00BC1178"/>
    <w:rsid w:val="00BC1B53"/>
    <w:rsid w:val="00BC6DC4"/>
    <w:rsid w:val="00BD07B8"/>
    <w:rsid w:val="00BD159B"/>
    <w:rsid w:val="00BD5E94"/>
    <w:rsid w:val="00BE3433"/>
    <w:rsid w:val="00BE3A85"/>
    <w:rsid w:val="00BE5B5F"/>
    <w:rsid w:val="00BF17E5"/>
    <w:rsid w:val="00BF1B74"/>
    <w:rsid w:val="00BF51ED"/>
    <w:rsid w:val="00BF650F"/>
    <w:rsid w:val="00BF66C1"/>
    <w:rsid w:val="00C02DCD"/>
    <w:rsid w:val="00C03286"/>
    <w:rsid w:val="00C03E56"/>
    <w:rsid w:val="00C049E5"/>
    <w:rsid w:val="00C059F0"/>
    <w:rsid w:val="00C05B4B"/>
    <w:rsid w:val="00C11573"/>
    <w:rsid w:val="00C11D46"/>
    <w:rsid w:val="00C14236"/>
    <w:rsid w:val="00C15E2B"/>
    <w:rsid w:val="00C228DB"/>
    <w:rsid w:val="00C2471F"/>
    <w:rsid w:val="00C26F55"/>
    <w:rsid w:val="00C30C63"/>
    <w:rsid w:val="00C30CFE"/>
    <w:rsid w:val="00C36B8B"/>
    <w:rsid w:val="00C415C1"/>
    <w:rsid w:val="00C422B2"/>
    <w:rsid w:val="00C42722"/>
    <w:rsid w:val="00C46903"/>
    <w:rsid w:val="00C47DBF"/>
    <w:rsid w:val="00C47E36"/>
    <w:rsid w:val="00C50A13"/>
    <w:rsid w:val="00C52AC2"/>
    <w:rsid w:val="00C54D71"/>
    <w:rsid w:val="00C552FF"/>
    <w:rsid w:val="00C558DA"/>
    <w:rsid w:val="00C55AF3"/>
    <w:rsid w:val="00C55C36"/>
    <w:rsid w:val="00C56E4C"/>
    <w:rsid w:val="00C61143"/>
    <w:rsid w:val="00C64241"/>
    <w:rsid w:val="00C64372"/>
    <w:rsid w:val="00C65FB1"/>
    <w:rsid w:val="00C70FD0"/>
    <w:rsid w:val="00C71039"/>
    <w:rsid w:val="00C71D41"/>
    <w:rsid w:val="00C76587"/>
    <w:rsid w:val="00C821AF"/>
    <w:rsid w:val="00C84759"/>
    <w:rsid w:val="00C85CB9"/>
    <w:rsid w:val="00C86D73"/>
    <w:rsid w:val="00C97B12"/>
    <w:rsid w:val="00CA5229"/>
    <w:rsid w:val="00CA6C7F"/>
    <w:rsid w:val="00CB1837"/>
    <w:rsid w:val="00CB23E5"/>
    <w:rsid w:val="00CB4715"/>
    <w:rsid w:val="00CB7ADC"/>
    <w:rsid w:val="00CC0230"/>
    <w:rsid w:val="00CC10A6"/>
    <w:rsid w:val="00CC1609"/>
    <w:rsid w:val="00CC165F"/>
    <w:rsid w:val="00CC2ACB"/>
    <w:rsid w:val="00CC34B0"/>
    <w:rsid w:val="00CC478A"/>
    <w:rsid w:val="00CC6814"/>
    <w:rsid w:val="00CC73D6"/>
    <w:rsid w:val="00CD5EB8"/>
    <w:rsid w:val="00CD7044"/>
    <w:rsid w:val="00CE08B9"/>
    <w:rsid w:val="00CE26F9"/>
    <w:rsid w:val="00CE29F5"/>
    <w:rsid w:val="00CE2E11"/>
    <w:rsid w:val="00CE3103"/>
    <w:rsid w:val="00CE370D"/>
    <w:rsid w:val="00CE467C"/>
    <w:rsid w:val="00CE524C"/>
    <w:rsid w:val="00CE6CEE"/>
    <w:rsid w:val="00CE7DBF"/>
    <w:rsid w:val="00CF141F"/>
    <w:rsid w:val="00CF2E65"/>
    <w:rsid w:val="00CF4777"/>
    <w:rsid w:val="00CF7DF9"/>
    <w:rsid w:val="00D01126"/>
    <w:rsid w:val="00D032BD"/>
    <w:rsid w:val="00D050D5"/>
    <w:rsid w:val="00D067BB"/>
    <w:rsid w:val="00D07E24"/>
    <w:rsid w:val="00D07EDB"/>
    <w:rsid w:val="00D11CF3"/>
    <w:rsid w:val="00D11DE8"/>
    <w:rsid w:val="00D1352A"/>
    <w:rsid w:val="00D13873"/>
    <w:rsid w:val="00D1392E"/>
    <w:rsid w:val="00D1633F"/>
    <w:rsid w:val="00D169AF"/>
    <w:rsid w:val="00D21C69"/>
    <w:rsid w:val="00D23312"/>
    <w:rsid w:val="00D24873"/>
    <w:rsid w:val="00D25249"/>
    <w:rsid w:val="00D25ED8"/>
    <w:rsid w:val="00D30E93"/>
    <w:rsid w:val="00D33365"/>
    <w:rsid w:val="00D3362B"/>
    <w:rsid w:val="00D33F82"/>
    <w:rsid w:val="00D34DE9"/>
    <w:rsid w:val="00D356A5"/>
    <w:rsid w:val="00D35F94"/>
    <w:rsid w:val="00D42473"/>
    <w:rsid w:val="00D44172"/>
    <w:rsid w:val="00D45EB5"/>
    <w:rsid w:val="00D460AB"/>
    <w:rsid w:val="00D50157"/>
    <w:rsid w:val="00D522F1"/>
    <w:rsid w:val="00D538EB"/>
    <w:rsid w:val="00D55FB5"/>
    <w:rsid w:val="00D56AC7"/>
    <w:rsid w:val="00D60A60"/>
    <w:rsid w:val="00D6122C"/>
    <w:rsid w:val="00D61884"/>
    <w:rsid w:val="00D61FBB"/>
    <w:rsid w:val="00D62BCA"/>
    <w:rsid w:val="00D63B8C"/>
    <w:rsid w:val="00D63D88"/>
    <w:rsid w:val="00D65163"/>
    <w:rsid w:val="00D65285"/>
    <w:rsid w:val="00D707EF"/>
    <w:rsid w:val="00D714CA"/>
    <w:rsid w:val="00D739CC"/>
    <w:rsid w:val="00D752FD"/>
    <w:rsid w:val="00D768D9"/>
    <w:rsid w:val="00D76E06"/>
    <w:rsid w:val="00D77AD9"/>
    <w:rsid w:val="00D8093D"/>
    <w:rsid w:val="00D8108C"/>
    <w:rsid w:val="00D842AE"/>
    <w:rsid w:val="00D8626C"/>
    <w:rsid w:val="00D9211C"/>
    <w:rsid w:val="00D92DE0"/>
    <w:rsid w:val="00D92FEF"/>
    <w:rsid w:val="00D93A0F"/>
    <w:rsid w:val="00D95A68"/>
    <w:rsid w:val="00DA1BCA"/>
    <w:rsid w:val="00DA286D"/>
    <w:rsid w:val="00DA5A3E"/>
    <w:rsid w:val="00DA606E"/>
    <w:rsid w:val="00DA7601"/>
    <w:rsid w:val="00DB0698"/>
    <w:rsid w:val="00DB220B"/>
    <w:rsid w:val="00DB2E47"/>
    <w:rsid w:val="00DC3717"/>
    <w:rsid w:val="00DC46FF"/>
    <w:rsid w:val="00DC5254"/>
    <w:rsid w:val="00DC636A"/>
    <w:rsid w:val="00DD00D7"/>
    <w:rsid w:val="00DD0261"/>
    <w:rsid w:val="00DD1A4F"/>
    <w:rsid w:val="00DD3107"/>
    <w:rsid w:val="00DD4CB6"/>
    <w:rsid w:val="00DD4DDD"/>
    <w:rsid w:val="00DD613F"/>
    <w:rsid w:val="00DD7C2C"/>
    <w:rsid w:val="00DE2D90"/>
    <w:rsid w:val="00DE3EF8"/>
    <w:rsid w:val="00DE69EA"/>
    <w:rsid w:val="00DF0ADE"/>
    <w:rsid w:val="00DF2DFF"/>
    <w:rsid w:val="00DF52C0"/>
    <w:rsid w:val="00DF60EB"/>
    <w:rsid w:val="00DF70BF"/>
    <w:rsid w:val="00DF7795"/>
    <w:rsid w:val="00E04663"/>
    <w:rsid w:val="00E04FF0"/>
    <w:rsid w:val="00E06797"/>
    <w:rsid w:val="00E072CC"/>
    <w:rsid w:val="00E1265B"/>
    <w:rsid w:val="00E134A8"/>
    <w:rsid w:val="00E13B48"/>
    <w:rsid w:val="00E1404F"/>
    <w:rsid w:val="00E1414E"/>
    <w:rsid w:val="00E17171"/>
    <w:rsid w:val="00E17D17"/>
    <w:rsid w:val="00E21A3B"/>
    <w:rsid w:val="00E21C83"/>
    <w:rsid w:val="00E23862"/>
    <w:rsid w:val="00E24ADA"/>
    <w:rsid w:val="00E276A4"/>
    <w:rsid w:val="00E276E1"/>
    <w:rsid w:val="00E30125"/>
    <w:rsid w:val="00E32D49"/>
    <w:rsid w:val="00E32F59"/>
    <w:rsid w:val="00E34FE2"/>
    <w:rsid w:val="00E370E9"/>
    <w:rsid w:val="00E457D0"/>
    <w:rsid w:val="00E46D9A"/>
    <w:rsid w:val="00E536FA"/>
    <w:rsid w:val="00E565FF"/>
    <w:rsid w:val="00E56E7E"/>
    <w:rsid w:val="00E61022"/>
    <w:rsid w:val="00E634CC"/>
    <w:rsid w:val="00E63C8C"/>
    <w:rsid w:val="00E65388"/>
    <w:rsid w:val="00E7078E"/>
    <w:rsid w:val="00E72514"/>
    <w:rsid w:val="00E726A7"/>
    <w:rsid w:val="00E72E10"/>
    <w:rsid w:val="00E776FE"/>
    <w:rsid w:val="00E77932"/>
    <w:rsid w:val="00E80130"/>
    <w:rsid w:val="00E858F2"/>
    <w:rsid w:val="00E85B7D"/>
    <w:rsid w:val="00E9121B"/>
    <w:rsid w:val="00E91D53"/>
    <w:rsid w:val="00E92D34"/>
    <w:rsid w:val="00E942CC"/>
    <w:rsid w:val="00E96DA8"/>
    <w:rsid w:val="00EA0AE2"/>
    <w:rsid w:val="00EA39E5"/>
    <w:rsid w:val="00EA4000"/>
    <w:rsid w:val="00EA46FE"/>
    <w:rsid w:val="00EA4FF9"/>
    <w:rsid w:val="00EA5714"/>
    <w:rsid w:val="00EA5E09"/>
    <w:rsid w:val="00EA6EE2"/>
    <w:rsid w:val="00EB1DE4"/>
    <w:rsid w:val="00EB2B67"/>
    <w:rsid w:val="00EB7210"/>
    <w:rsid w:val="00EC2DC3"/>
    <w:rsid w:val="00EC5A46"/>
    <w:rsid w:val="00EC63E2"/>
    <w:rsid w:val="00ED2A6F"/>
    <w:rsid w:val="00EE0374"/>
    <w:rsid w:val="00EE26AB"/>
    <w:rsid w:val="00EE714E"/>
    <w:rsid w:val="00EF147F"/>
    <w:rsid w:val="00EF22B3"/>
    <w:rsid w:val="00EF4CA4"/>
    <w:rsid w:val="00EF5383"/>
    <w:rsid w:val="00F03B69"/>
    <w:rsid w:val="00F059BF"/>
    <w:rsid w:val="00F05C85"/>
    <w:rsid w:val="00F07A50"/>
    <w:rsid w:val="00F113DA"/>
    <w:rsid w:val="00F116A8"/>
    <w:rsid w:val="00F11AC1"/>
    <w:rsid w:val="00F16E91"/>
    <w:rsid w:val="00F17E70"/>
    <w:rsid w:val="00F248A5"/>
    <w:rsid w:val="00F24AF5"/>
    <w:rsid w:val="00F25618"/>
    <w:rsid w:val="00F26499"/>
    <w:rsid w:val="00F34719"/>
    <w:rsid w:val="00F35253"/>
    <w:rsid w:val="00F354E4"/>
    <w:rsid w:val="00F35ED8"/>
    <w:rsid w:val="00F37DC8"/>
    <w:rsid w:val="00F41344"/>
    <w:rsid w:val="00F42604"/>
    <w:rsid w:val="00F42D10"/>
    <w:rsid w:val="00F439B3"/>
    <w:rsid w:val="00F4632E"/>
    <w:rsid w:val="00F47573"/>
    <w:rsid w:val="00F4758D"/>
    <w:rsid w:val="00F5206D"/>
    <w:rsid w:val="00F534C9"/>
    <w:rsid w:val="00F54E21"/>
    <w:rsid w:val="00F6144B"/>
    <w:rsid w:val="00F650C3"/>
    <w:rsid w:val="00F65333"/>
    <w:rsid w:val="00F65D85"/>
    <w:rsid w:val="00F662D1"/>
    <w:rsid w:val="00F66DA1"/>
    <w:rsid w:val="00F7542C"/>
    <w:rsid w:val="00F8039B"/>
    <w:rsid w:val="00F80777"/>
    <w:rsid w:val="00F8091E"/>
    <w:rsid w:val="00F81A2D"/>
    <w:rsid w:val="00F839A2"/>
    <w:rsid w:val="00F84892"/>
    <w:rsid w:val="00F8615C"/>
    <w:rsid w:val="00F86499"/>
    <w:rsid w:val="00F873F8"/>
    <w:rsid w:val="00F92E48"/>
    <w:rsid w:val="00F92EDD"/>
    <w:rsid w:val="00F934E5"/>
    <w:rsid w:val="00F95CD0"/>
    <w:rsid w:val="00F95E3E"/>
    <w:rsid w:val="00F96016"/>
    <w:rsid w:val="00F96910"/>
    <w:rsid w:val="00F969E5"/>
    <w:rsid w:val="00FA02DD"/>
    <w:rsid w:val="00FA098B"/>
    <w:rsid w:val="00FA6BB0"/>
    <w:rsid w:val="00FA6E39"/>
    <w:rsid w:val="00FB49C6"/>
    <w:rsid w:val="00FB5C41"/>
    <w:rsid w:val="00FB6522"/>
    <w:rsid w:val="00FB742E"/>
    <w:rsid w:val="00FB7DD2"/>
    <w:rsid w:val="00FC0364"/>
    <w:rsid w:val="00FC1B86"/>
    <w:rsid w:val="00FC6C83"/>
    <w:rsid w:val="00FC77D5"/>
    <w:rsid w:val="00FD51FD"/>
    <w:rsid w:val="00FD5860"/>
    <w:rsid w:val="00FE0F70"/>
    <w:rsid w:val="00FE15BF"/>
    <w:rsid w:val="00FE352D"/>
    <w:rsid w:val="00FE40EB"/>
    <w:rsid w:val="00FE4D02"/>
    <w:rsid w:val="00FE4F2B"/>
    <w:rsid w:val="00FE6ABC"/>
    <w:rsid w:val="00FE6B7A"/>
    <w:rsid w:val="00FE6EEB"/>
    <w:rsid w:val="00FE76E2"/>
    <w:rsid w:val="00FE79DA"/>
    <w:rsid w:val="00FE7D62"/>
    <w:rsid w:val="00FF3819"/>
    <w:rsid w:val="00FF3964"/>
    <w:rsid w:val="00FF5C9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8BA7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iPriority="99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C7D1D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n-US" w:eastAsia="en-US"/>
    </w:rPr>
  </w:style>
  <w:style w:type="paragraph" w:styleId="Heading1">
    <w:name w:val="heading 1"/>
    <w:basedOn w:val="Normal"/>
    <w:next w:val="Normalnumber"/>
    <w:link w:val="Heading1Char"/>
    <w:qFormat/>
    <w:rsid w:val="005C7D1D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uiPriority w:val="9"/>
    <w:qFormat/>
    <w:rsid w:val="005C7D1D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5C7D1D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5C7D1D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5C7D1D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5C7D1D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5C7D1D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link w:val="Heading8Char"/>
    <w:qFormat/>
    <w:rsid w:val="005C7D1D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link w:val="Heading9Char"/>
    <w:qFormat/>
    <w:rsid w:val="005C7D1D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5C7D1D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5C7D1D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qFormat/>
    <w:rsid w:val="005C7D1D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-pool"/>
    <w:next w:val="CH2"/>
    <w:qFormat/>
    <w:rsid w:val="005C7D1D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-pool"/>
    <w:next w:val="Normalnumber"/>
    <w:link w:val="CH2Char"/>
    <w:qFormat/>
    <w:rsid w:val="005C7D1D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-pool"/>
    <w:next w:val="Normalnumber"/>
    <w:qFormat/>
    <w:rsid w:val="005C7D1D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-pool"/>
    <w:next w:val="Normalnumber"/>
    <w:rsid w:val="005C7D1D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5C7D1D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-pool"/>
    <w:next w:val="Normalnumber"/>
    <w:rsid w:val="005C7D1D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5C7D1D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5C7D1D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link w:val="NormalpoolChar"/>
    <w:autoRedefine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fr-CA" w:eastAsia="en-US"/>
    </w:rPr>
  </w:style>
  <w:style w:type="paragraph" w:customStyle="1" w:styleId="Footer-pool">
    <w:name w:val="Footer-pool"/>
    <w:basedOn w:val="Normal-pool"/>
    <w:next w:val="Normal-pool"/>
    <w:qFormat/>
    <w:rsid w:val="005C7D1D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qFormat/>
    <w:rsid w:val="005C7D1D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5C7D1D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s-ES_tradnl" w:eastAsia="en-US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"/>
    <w:link w:val="FootnoteTextChar"/>
    <w:uiPriority w:val="99"/>
    <w:qFormat/>
    <w:rsid w:val="005C7D1D"/>
    <w:pPr>
      <w:tabs>
        <w:tab w:val="left" w:pos="4082"/>
      </w:tabs>
      <w:spacing w:before="20" w:after="40"/>
      <w:ind w:left="1247"/>
    </w:pPr>
    <w:rPr>
      <w:sz w:val="18"/>
      <w:lang w:val="fr-CA"/>
    </w:rPr>
  </w:style>
  <w:style w:type="character" w:customStyle="1" w:styleId="HeaderChar">
    <w:name w:val="Header Char"/>
    <w:link w:val="Header"/>
    <w:rsid w:val="00250B6D"/>
    <w:rPr>
      <w:b/>
      <w:sz w:val="18"/>
      <w:lang w:val="es-ES_tradnl" w:eastAsia="en-US"/>
    </w:rPr>
  </w:style>
  <w:style w:type="table" w:customStyle="1" w:styleId="AATable">
    <w:name w:val="AA_Table"/>
    <w:basedOn w:val="TableNormal"/>
    <w:semiHidden/>
    <w:rsid w:val="005C7D1D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-pool"/>
    <w:qFormat/>
    <w:rsid w:val="005C7D1D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qFormat/>
    <w:rsid w:val="005C7D1D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-pool"/>
    <w:link w:val="BBTitleChar"/>
    <w:qFormat/>
    <w:rsid w:val="005C7D1D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uiPriority w:val="99"/>
    <w:rsid w:val="005C7D1D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rsid w:val="005C7D1D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5C7D1D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5C7D1D"/>
    <w:pPr>
      <w:numPr>
        <w:numId w:val="3"/>
      </w:numPr>
    </w:pPr>
  </w:style>
  <w:style w:type="paragraph" w:customStyle="1" w:styleId="NormalNonumber">
    <w:name w:val="Normal_No_number"/>
    <w:basedOn w:val="Normal-pool"/>
    <w:qFormat/>
    <w:rsid w:val="005C7D1D"/>
    <w:pPr>
      <w:spacing w:after="120"/>
      <w:ind w:left="1247"/>
    </w:pPr>
  </w:style>
  <w:style w:type="paragraph" w:customStyle="1" w:styleId="Normalnumber">
    <w:name w:val="Normal_number"/>
    <w:basedOn w:val="Normal-pool"/>
    <w:link w:val="NormalnumberChar"/>
    <w:qFormat/>
    <w:rsid w:val="005C7D1D"/>
    <w:pPr>
      <w:spacing w:after="120"/>
    </w:pPr>
  </w:style>
  <w:style w:type="paragraph" w:customStyle="1" w:styleId="Titletable">
    <w:name w:val="Title_table"/>
    <w:basedOn w:val="Normal-pool"/>
    <w:qFormat/>
    <w:rsid w:val="005C7D1D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-pool"/>
    <w:next w:val="Normal"/>
    <w:link w:val="TOC1Char"/>
    <w:uiPriority w:val="39"/>
    <w:unhideWhenUsed/>
    <w:qFormat/>
    <w:rsid w:val="005C7D1D"/>
    <w:pPr>
      <w:tabs>
        <w:tab w:val="clear" w:pos="2381"/>
        <w:tab w:val="clear" w:pos="2948"/>
        <w:tab w:val="clear" w:pos="3515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"/>
    <w:next w:val="Normal"/>
    <w:unhideWhenUsed/>
    <w:rsid w:val="005C7D1D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  <w:rPr>
      <w:lang w:val="fr-CA"/>
    </w:rPr>
  </w:style>
  <w:style w:type="paragraph" w:styleId="TOC3">
    <w:name w:val="toc 3"/>
    <w:basedOn w:val="Normal"/>
    <w:next w:val="Normal"/>
    <w:unhideWhenUsed/>
    <w:rsid w:val="005C7D1D"/>
    <w:pPr>
      <w:tabs>
        <w:tab w:val="clear" w:pos="1814"/>
        <w:tab w:val="clear" w:pos="2381"/>
        <w:tab w:val="clear" w:pos="2948"/>
        <w:tab w:val="clear" w:pos="3515"/>
        <w:tab w:val="left" w:pos="4082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unhideWhenUsed/>
    <w:rsid w:val="005C7D1D"/>
    <w:pPr>
      <w:tabs>
        <w:tab w:val="clear" w:pos="1814"/>
        <w:tab w:val="clear" w:pos="2381"/>
        <w:tab w:val="clear" w:pos="2948"/>
        <w:tab w:val="clear" w:pos="3515"/>
        <w:tab w:val="left" w:pos="1000"/>
        <w:tab w:val="left" w:pos="4082"/>
        <w:tab w:val="right" w:leader="dot" w:pos="9486"/>
      </w:tabs>
      <w:ind w:left="3515" w:hanging="567"/>
    </w:pPr>
    <w:rPr>
      <w:szCs w:val="18"/>
      <w:lang w:val="fr-CA"/>
    </w:rPr>
  </w:style>
  <w:style w:type="paragraph" w:styleId="TOC5">
    <w:name w:val="toc 5"/>
    <w:basedOn w:val="Normal"/>
    <w:next w:val="Normal"/>
    <w:autoRedefine/>
    <w:rsid w:val="005C7D1D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"/>
    <w:rsid w:val="005C7D1D"/>
    <w:pPr>
      <w:tabs>
        <w:tab w:val="left" w:pos="4082"/>
      </w:tabs>
    </w:pPr>
    <w:rPr>
      <w:b/>
      <w:bCs/>
      <w:sz w:val="28"/>
      <w:szCs w:val="22"/>
      <w:lang w:val="fr-CA"/>
    </w:rPr>
  </w:style>
  <w:style w:type="paragraph" w:customStyle="1" w:styleId="ZZAnxtitle">
    <w:name w:val="ZZ_Anx_title"/>
    <w:basedOn w:val="Normal"/>
    <w:link w:val="ZZAnxtitleChar"/>
    <w:rsid w:val="005C7D1D"/>
    <w:pPr>
      <w:tabs>
        <w:tab w:val="left" w:pos="4082"/>
      </w:tabs>
      <w:spacing w:before="360" w:after="120"/>
      <w:ind w:left="1247"/>
    </w:pPr>
    <w:rPr>
      <w:b/>
      <w:bCs/>
      <w:sz w:val="28"/>
      <w:szCs w:val="26"/>
      <w:lang w:val="fr-CA"/>
    </w:rPr>
  </w:style>
  <w:style w:type="paragraph" w:styleId="BalloonText">
    <w:name w:val="Balloon Text"/>
    <w:basedOn w:val="Normal"/>
    <w:link w:val="BalloonTextChar"/>
    <w:rsid w:val="003E6F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E6F41"/>
    <w:rPr>
      <w:rFonts w:ascii="Segoe UI" w:hAnsi="Segoe UI" w:cs="Segoe UI"/>
      <w:sz w:val="18"/>
      <w:szCs w:val="18"/>
      <w:lang w:val="fr-FR" w:eastAsia="en-US"/>
    </w:rPr>
  </w:style>
  <w:style w:type="character" w:styleId="CommentReference">
    <w:name w:val="annotation reference"/>
    <w:basedOn w:val="DefaultParagraphFont"/>
    <w:uiPriority w:val="99"/>
    <w:rsid w:val="003E6F4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6F41"/>
    <w:rPr>
      <w:sz w:val="24"/>
      <w:szCs w:val="24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rsid w:val="003E6F4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841F5"/>
    <w:rPr>
      <w:b/>
      <w:bCs/>
      <w:sz w:val="20"/>
      <w:szCs w:val="20"/>
      <w:lang w:val="fr-FR" w:eastAsia="en-US"/>
    </w:rPr>
  </w:style>
  <w:style w:type="character" w:customStyle="1" w:styleId="CommentSubjectChar">
    <w:name w:val="Comment Subject Char"/>
    <w:basedOn w:val="CommentTextChar"/>
    <w:link w:val="CommentSubject"/>
    <w:rsid w:val="007841F5"/>
    <w:rPr>
      <w:b/>
      <w:bCs/>
      <w:sz w:val="24"/>
      <w:szCs w:val="24"/>
      <w:lang w:val="fr-FR"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2644F"/>
    <w:rPr>
      <w:sz w:val="18"/>
      <w:lang w:val="fr-CA" w:eastAsia="en-US"/>
    </w:r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Ha,1"/>
    <w:basedOn w:val="Normal"/>
    <w:link w:val="ListParagraphChar"/>
    <w:uiPriority w:val="34"/>
    <w:qFormat/>
    <w:rsid w:val="00D07EDB"/>
    <w:pPr>
      <w:ind w:left="720"/>
      <w:contextualSpacing/>
    </w:p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,Footnote reference number,Footnote symbol,note TESI,-E Fußnotenzeichen,stylish,fr,Ref,FO"/>
    <w:link w:val="SUPERSCharCharCharCharCharCharCharChar"/>
    <w:uiPriority w:val="99"/>
    <w:qFormat/>
    <w:rsid w:val="005C7D1D"/>
    <w:rPr>
      <w:rFonts w:ascii="Times New Roman" w:hAnsi="Times New Roman"/>
      <w:color w:val="auto"/>
      <w:sz w:val="20"/>
      <w:szCs w:val="18"/>
      <w:vertAlign w:val="superscript"/>
    </w:rPr>
  </w:style>
  <w:style w:type="paragraph" w:styleId="NormalWeb">
    <w:name w:val="Normal (Web)"/>
    <w:basedOn w:val="Normal"/>
    <w:uiPriority w:val="99"/>
    <w:unhideWhenUsed/>
    <w:rsid w:val="0015442E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154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poolChar">
    <w:name w:val="Normal_pool Char"/>
    <w:link w:val="Normalpool"/>
    <w:locked/>
    <w:rsid w:val="00BE3A85"/>
    <w:rPr>
      <w:rFonts w:eastAsia="SimSun"/>
      <w:lang w:val="fr-CA" w:eastAsia="en-US"/>
    </w:rPr>
  </w:style>
  <w:style w:type="character" w:customStyle="1" w:styleId="CH2Char">
    <w:name w:val="CH2 Char"/>
    <w:link w:val="CH2"/>
    <w:rsid w:val="0058056C"/>
    <w:rPr>
      <w:b/>
      <w:sz w:val="24"/>
      <w:szCs w:val="24"/>
      <w:lang w:val="es-ES_tradnl" w:eastAsia="en-US"/>
    </w:rPr>
  </w:style>
  <w:style w:type="character" w:customStyle="1" w:styleId="ZZAnxtitleChar">
    <w:name w:val="ZZ_Anx_title Char"/>
    <w:link w:val="ZZAnxtitle"/>
    <w:rsid w:val="0058056C"/>
    <w:rPr>
      <w:b/>
      <w:bCs/>
      <w:sz w:val="28"/>
      <w:szCs w:val="26"/>
      <w:lang w:val="fr-CA" w:eastAsia="en-US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,Ha Char"/>
    <w:link w:val="ListParagraph"/>
    <w:uiPriority w:val="34"/>
    <w:qFormat/>
    <w:rsid w:val="0058056C"/>
    <w:rPr>
      <w:lang w:val="es-ES_tradnl" w:eastAsia="en-US"/>
    </w:rPr>
  </w:style>
  <w:style w:type="paragraph" w:customStyle="1" w:styleId="Default">
    <w:name w:val="Default"/>
    <w:rsid w:val="0058056C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paragraph" w:styleId="Caption">
    <w:name w:val="caption"/>
    <w:aliases w:val="Tabelle"/>
    <w:basedOn w:val="Normal"/>
    <w:next w:val="Normal"/>
    <w:uiPriority w:val="35"/>
    <w:qFormat/>
    <w:rsid w:val="0058056C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134"/>
      </w:tabs>
      <w:suppressAutoHyphens/>
      <w:jc w:val="both"/>
    </w:pPr>
    <w:rPr>
      <w:rFonts w:asciiTheme="minorHAnsi" w:hAnsiTheme="minorHAnsi" w:cstheme="minorHAnsi" w:hint="cs"/>
      <w:b/>
      <w:bCs/>
      <w:sz w:val="22"/>
      <w:szCs w:val="30"/>
      <w:lang w:val="en-GB" w:eastAsia="en-GB"/>
    </w:rPr>
  </w:style>
  <w:style w:type="character" w:customStyle="1" w:styleId="BBTitleChar">
    <w:name w:val="BB_Title Char"/>
    <w:link w:val="BBTitle"/>
    <w:rsid w:val="0058056C"/>
    <w:rPr>
      <w:b/>
      <w:sz w:val="28"/>
      <w:szCs w:val="28"/>
      <w:lang w:val="es-ES_tradnl" w:eastAsia="en-US"/>
    </w:rPr>
  </w:style>
  <w:style w:type="paragraph" w:customStyle="1" w:styleId="SUPERSCharCharCharCharCharCharCharChar">
    <w:name w:val="SUPERS Char Char Char Char Char Char Char Char"/>
    <w:aliases w:val="SUPERS Tegn Char Char Char Char Char Char Char Char Char,Footnote Reference Number Tegn Char Char Char Char Char Char Char Char Char"/>
    <w:basedOn w:val="Normal"/>
    <w:link w:val="FootnoteReference"/>
    <w:rsid w:val="0058056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60" w:line="240" w:lineRule="exact"/>
    </w:pPr>
    <w:rPr>
      <w:szCs w:val="18"/>
      <w:vertAlign w:val="superscript"/>
      <w:lang w:val="en-GB" w:eastAsia="en-GB"/>
    </w:rPr>
  </w:style>
  <w:style w:type="character" w:customStyle="1" w:styleId="Normal-poolChar">
    <w:name w:val="Normal-pool Char"/>
    <w:link w:val="Normal-pool"/>
    <w:rsid w:val="00A83D74"/>
    <w:rPr>
      <w:lang w:val="es-ES_tradnl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6289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8A3114"/>
    <w:rPr>
      <w:sz w:val="18"/>
      <w:lang w:val="es-ES_tradnl" w:eastAsia="en-US"/>
    </w:rPr>
  </w:style>
  <w:style w:type="table" w:customStyle="1" w:styleId="GridTable1Light1">
    <w:name w:val="Grid Table 1 Light1"/>
    <w:basedOn w:val="TableNormal"/>
    <w:uiPriority w:val="46"/>
    <w:rsid w:val="008A3114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21">
    <w:name w:val="Plain Table 21"/>
    <w:basedOn w:val="TableNormal"/>
    <w:uiPriority w:val="42"/>
    <w:rsid w:val="00DF52C0"/>
    <w:rPr>
      <w:rFonts w:asciiTheme="minorHAnsi" w:eastAsiaTheme="minorEastAsia" w:hAnsiTheme="minorHAnsi" w:cstheme="minorBidi"/>
      <w:sz w:val="22"/>
      <w:szCs w:val="22"/>
      <w:lang w:val="en-US" w:eastAsia="zh-C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FollowedHyperlink">
    <w:name w:val="FollowedHyperlink"/>
    <w:basedOn w:val="DefaultParagraphFont"/>
    <w:uiPriority w:val="99"/>
    <w:rsid w:val="00500A5F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F42604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character" w:customStyle="1" w:styleId="FootnoteTextChar1">
    <w:name w:val="Footnote Text Char1"/>
    <w:aliases w:val="DNV-FT Char1,Geneva 9 Char1,Font: Geneva 9 Char1,Boston 10 Char1,f Char1,footnote3 Char1,text Char1,Geneva Char1,92 Char1,Font: Char1,Boston Char1,10 Char1,FOOTNOTES Char1,fn Char1,single space Char1,Footnote Text Rail EIS Char1"/>
    <w:basedOn w:val="DefaultParagraphFont"/>
    <w:uiPriority w:val="99"/>
    <w:semiHidden/>
    <w:rsid w:val="00F42604"/>
    <w:rPr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F42604"/>
    <w:rPr>
      <w:lang w:val="en-US" w:eastAsia="en-US"/>
    </w:rPr>
  </w:style>
  <w:style w:type="table" w:customStyle="1" w:styleId="PlainTable210">
    <w:name w:val="Plain Table 21"/>
    <w:basedOn w:val="TableNormal"/>
    <w:next w:val="PlainTable21"/>
    <w:uiPriority w:val="42"/>
    <w:rsid w:val="00F42604"/>
    <w:rPr>
      <w:rFonts w:ascii="Calibri" w:eastAsia="Yu Mincho" w:hAnsi="Calibri" w:cs="Arial"/>
      <w:sz w:val="22"/>
      <w:szCs w:val="22"/>
      <w:lang w:eastAsia="zh-C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34100"/>
    <w:rPr>
      <w:color w:val="605E5C"/>
      <w:shd w:val="clear" w:color="auto" w:fill="E1DFDD"/>
    </w:rPr>
  </w:style>
  <w:style w:type="character" w:customStyle="1" w:styleId="NormalnumberChar">
    <w:name w:val="Normal_number Char"/>
    <w:link w:val="Normalnumber"/>
    <w:rsid w:val="00562C30"/>
    <w:rPr>
      <w:lang w:val="es-ES_tradnl" w:eastAsia="en-US"/>
    </w:rPr>
  </w:style>
  <w:style w:type="paragraph" w:customStyle="1" w:styleId="Footnote-Text">
    <w:name w:val="Footnote-Text"/>
    <w:basedOn w:val="Normal-pool"/>
    <w:rsid w:val="00C47E36"/>
    <w:pPr>
      <w:spacing w:before="20" w:after="40"/>
      <w:ind w:left="1247"/>
    </w:pPr>
    <w:rPr>
      <w:sz w:val="18"/>
      <w:lang w:val="en-US"/>
    </w:rPr>
  </w:style>
  <w:style w:type="table" w:styleId="GridTable1Light">
    <w:name w:val="Grid Table 1 Light"/>
    <w:basedOn w:val="TableNormal"/>
    <w:uiPriority w:val="46"/>
    <w:rsid w:val="0011000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110002"/>
    <w:rPr>
      <w:rFonts w:asciiTheme="minorHAnsi" w:eastAsiaTheme="minorEastAsia" w:hAnsiTheme="minorHAnsi" w:cstheme="minorBidi"/>
      <w:sz w:val="22"/>
      <w:szCs w:val="22"/>
      <w:lang w:val="en-US" w:eastAsia="zh-CN"/>
    </w:r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Normallist1">
    <w:name w:val="Normal_list1"/>
    <w:basedOn w:val="NoList"/>
    <w:rsid w:val="00110002"/>
  </w:style>
  <w:style w:type="character" w:styleId="UnresolvedMention">
    <w:name w:val="Unresolved Mention"/>
    <w:basedOn w:val="DefaultParagraphFont"/>
    <w:uiPriority w:val="99"/>
    <w:semiHidden/>
    <w:unhideWhenUsed/>
    <w:rsid w:val="00110002"/>
    <w:rPr>
      <w:color w:val="605E5C"/>
      <w:shd w:val="clear" w:color="auto" w:fill="E1DFDD"/>
    </w:rPr>
  </w:style>
  <w:style w:type="paragraph" w:styleId="ListBullet">
    <w:name w:val="List Bullet"/>
    <w:basedOn w:val="Normal"/>
    <w:rsid w:val="00110002"/>
    <w:pPr>
      <w:numPr>
        <w:numId w:val="4"/>
      </w:numPr>
      <w:contextualSpacing/>
    </w:pPr>
    <w:rPr>
      <w:lang w:val="es-ES_tradnl"/>
    </w:rPr>
  </w:style>
  <w:style w:type="character" w:customStyle="1" w:styleId="TOC1Char">
    <w:name w:val="TOC 1 Char"/>
    <w:basedOn w:val="DefaultParagraphFont"/>
    <w:link w:val="TOC1"/>
    <w:uiPriority w:val="39"/>
    <w:rsid w:val="00110002"/>
    <w:rPr>
      <w:bCs/>
      <w:lang w:val="es-ES_tradnl" w:eastAsia="en-US"/>
    </w:rPr>
  </w:style>
  <w:style w:type="character" w:customStyle="1" w:styleId="Heading3Char">
    <w:name w:val="Heading 3 Char"/>
    <w:basedOn w:val="DefaultParagraphFont"/>
    <w:link w:val="Heading3"/>
    <w:rsid w:val="00110002"/>
    <w:rPr>
      <w:b/>
      <w:lang w:val="en-US" w:eastAsia="en-US"/>
    </w:rPr>
  </w:style>
  <w:style w:type="character" w:customStyle="1" w:styleId="job-value">
    <w:name w:val="job-value"/>
    <w:basedOn w:val="DefaultParagraphFont"/>
    <w:semiHidden/>
    <w:rsid w:val="00110002"/>
  </w:style>
  <w:style w:type="numbering" w:customStyle="1" w:styleId="Normallist11">
    <w:name w:val="Normal_list11"/>
    <w:basedOn w:val="NoList"/>
    <w:rsid w:val="00110002"/>
    <w:pPr>
      <w:numPr>
        <w:numId w:val="7"/>
      </w:numPr>
    </w:pPr>
  </w:style>
  <w:style w:type="paragraph" w:styleId="Revision">
    <w:name w:val="Revision"/>
    <w:hidden/>
    <w:uiPriority w:val="99"/>
    <w:semiHidden/>
    <w:rsid w:val="00110002"/>
    <w:rPr>
      <w:rFonts w:eastAsia="SimSun"/>
      <w:lang w:val="en-US" w:eastAsia="zh-CN"/>
    </w:rPr>
  </w:style>
  <w:style w:type="character" w:customStyle="1" w:styleId="apple-converted-space">
    <w:name w:val="apple-converted-space"/>
    <w:basedOn w:val="DefaultParagraphFont"/>
    <w:semiHidden/>
    <w:rsid w:val="00110002"/>
  </w:style>
  <w:style w:type="paragraph" w:customStyle="1" w:styleId="xmsonormal">
    <w:name w:val="x_msonormal"/>
    <w:basedOn w:val="Normal"/>
    <w:semiHidden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Calibri" w:eastAsiaTheme="minorEastAsia" w:hAnsi="Calibri" w:cs="Calibri"/>
      <w:sz w:val="22"/>
      <w:szCs w:val="22"/>
      <w:lang w:eastAsia="zh-CN"/>
    </w:rPr>
  </w:style>
  <w:style w:type="paragraph" w:customStyle="1" w:styleId="paragraph">
    <w:name w:val="paragraph"/>
    <w:basedOn w:val="Normal"/>
    <w:semiHidden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zh-CN"/>
    </w:rPr>
  </w:style>
  <w:style w:type="character" w:customStyle="1" w:styleId="normaltextrun">
    <w:name w:val="normaltextrun"/>
    <w:basedOn w:val="DefaultParagraphFont"/>
    <w:semiHidden/>
    <w:rsid w:val="00110002"/>
  </w:style>
  <w:style w:type="character" w:customStyle="1" w:styleId="eop">
    <w:name w:val="eop"/>
    <w:basedOn w:val="DefaultParagraphFont"/>
    <w:semiHidden/>
    <w:rsid w:val="00110002"/>
  </w:style>
  <w:style w:type="character" w:customStyle="1" w:styleId="Heading1Char">
    <w:name w:val="Heading 1 Char"/>
    <w:basedOn w:val="DefaultParagraphFont"/>
    <w:link w:val="Heading1"/>
    <w:rsid w:val="00110002"/>
    <w:rPr>
      <w:b/>
      <w:sz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10002"/>
    <w:rPr>
      <w:b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110002"/>
    <w:rPr>
      <w:b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110002"/>
    <w:rPr>
      <w:rFonts w:ascii="Univers" w:hAnsi="Univers"/>
      <w:b/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110002"/>
    <w:rPr>
      <w:b/>
      <w:bCs/>
      <w:sz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110002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110002"/>
    <w:rPr>
      <w:snapToGrid w:val="0"/>
      <w:u w:val="single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110002"/>
    <w:rPr>
      <w:snapToGrid w:val="0"/>
      <w:u w:val="single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110002"/>
  </w:style>
  <w:style w:type="numbering" w:customStyle="1" w:styleId="NoList11">
    <w:name w:val="No List11"/>
    <w:next w:val="NoList"/>
    <w:uiPriority w:val="99"/>
    <w:semiHidden/>
    <w:unhideWhenUsed/>
    <w:rsid w:val="00110002"/>
  </w:style>
  <w:style w:type="table" w:customStyle="1" w:styleId="Tabledocright1">
    <w:name w:val="Table_doc_right1"/>
    <w:basedOn w:val="TableNormal"/>
    <w:rsid w:val="00110002"/>
    <w:pPr>
      <w:spacing w:before="40" w:after="40"/>
    </w:pPr>
    <w:rPr>
      <w:rFonts w:eastAsia="SimSun"/>
      <w:sz w:val="18"/>
      <w:szCs w:val="18"/>
      <w:lang w:val="fr-FR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table" w:customStyle="1" w:styleId="Footertable1">
    <w:name w:val="Footer_table1"/>
    <w:basedOn w:val="TableNormal"/>
    <w:semiHidden/>
    <w:rsid w:val="00110002"/>
    <w:rPr>
      <w:rFonts w:ascii="Arial" w:eastAsia="SimSun" w:hAnsi="Arial"/>
      <w:sz w:val="16"/>
      <w:lang w:val="fr-FR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table" w:customStyle="1" w:styleId="AATable1">
    <w:name w:val="AA_Table1"/>
    <w:basedOn w:val="TableNormal"/>
    <w:semiHidden/>
    <w:rsid w:val="00110002"/>
    <w:rPr>
      <w:rFonts w:eastAsia="SimSun"/>
      <w:lang w:val="fr-FR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numbering" w:customStyle="1" w:styleId="Normallist111">
    <w:name w:val="Normal_list111"/>
    <w:basedOn w:val="NoList"/>
    <w:rsid w:val="00110002"/>
  </w:style>
  <w:style w:type="paragraph" w:customStyle="1" w:styleId="NormalWeb1">
    <w:name w:val="Normal (Web)1"/>
    <w:basedOn w:val="Normal"/>
    <w:next w:val="NormalWeb"/>
    <w:uiPriority w:val="99"/>
    <w:semiHidden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="Yu Mincho"/>
      <w:sz w:val="24"/>
      <w:szCs w:val="24"/>
    </w:rPr>
  </w:style>
  <w:style w:type="numbering" w:customStyle="1" w:styleId="Normallist1111">
    <w:name w:val="Normal_list1111"/>
    <w:basedOn w:val="NoList"/>
    <w:rsid w:val="00110002"/>
    <w:pPr>
      <w:numPr>
        <w:numId w:val="8"/>
      </w:numPr>
    </w:pPr>
  </w:style>
  <w:style w:type="paragraph" w:customStyle="1" w:styleId="xl68">
    <w:name w:val="xl68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</w:rPr>
  </w:style>
  <w:style w:type="paragraph" w:customStyle="1" w:styleId="xl69">
    <w:name w:val="xl69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</w:rPr>
  </w:style>
  <w:style w:type="paragraph" w:customStyle="1" w:styleId="xl74">
    <w:name w:val="xl74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</w:rPr>
  </w:style>
  <w:style w:type="paragraph" w:customStyle="1" w:styleId="xl75">
    <w:name w:val="xl75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</w:rPr>
  </w:style>
  <w:style w:type="paragraph" w:customStyle="1" w:styleId="xl76">
    <w:name w:val="xl76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</w:rPr>
  </w:style>
  <w:style w:type="paragraph" w:customStyle="1" w:styleId="xl80">
    <w:name w:val="xl80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</w:rPr>
  </w:style>
  <w:style w:type="paragraph" w:customStyle="1" w:styleId="xl83">
    <w:name w:val="xl83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Normal"/>
    <w:semiHidden/>
    <w:rsid w:val="00110002"/>
    <w:pPr>
      <w:pBdr>
        <w:top w:val="single" w:sz="4" w:space="0" w:color="auto"/>
        <w:bottom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Normal"/>
    <w:semiHidden/>
    <w:rsid w:val="001100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</w:rPr>
  </w:style>
  <w:style w:type="paragraph" w:customStyle="1" w:styleId="xl87">
    <w:name w:val="xl87"/>
    <w:basedOn w:val="Normal"/>
    <w:semiHidden/>
    <w:rsid w:val="001100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</w:rPr>
  </w:style>
  <w:style w:type="paragraph" w:customStyle="1" w:styleId="xl88">
    <w:name w:val="xl88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Normal"/>
    <w:semiHidden/>
    <w:rsid w:val="001100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</w:rPr>
  </w:style>
  <w:style w:type="paragraph" w:customStyle="1" w:styleId="xl92">
    <w:name w:val="xl92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Normal"/>
    <w:semiHidden/>
    <w:rsid w:val="00110002"/>
    <w:pPr>
      <w:pBdr>
        <w:top w:val="single" w:sz="4" w:space="0" w:color="auto"/>
        <w:bottom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</w:rPr>
  </w:style>
  <w:style w:type="paragraph" w:customStyle="1" w:styleId="xl95">
    <w:name w:val="xl95"/>
    <w:basedOn w:val="Normal"/>
    <w:semiHidden/>
    <w:rsid w:val="001100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</w:rPr>
  </w:style>
  <w:style w:type="paragraph" w:customStyle="1" w:styleId="xl96">
    <w:name w:val="xl96"/>
    <w:basedOn w:val="Normal"/>
    <w:semiHidden/>
    <w:rsid w:val="001100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</w:rPr>
  </w:style>
  <w:style w:type="paragraph" w:customStyle="1" w:styleId="xl97">
    <w:name w:val="xl97"/>
    <w:basedOn w:val="Normal"/>
    <w:semiHidden/>
    <w:rsid w:val="00110002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</w:rPr>
  </w:style>
  <w:style w:type="paragraph" w:customStyle="1" w:styleId="xl98">
    <w:name w:val="xl98"/>
    <w:basedOn w:val="Normal"/>
    <w:semiHidden/>
    <w:rsid w:val="00110002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semiHidden/>
    <w:rsid w:val="001100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Normal"/>
    <w:semiHidden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</w:rPr>
  </w:style>
  <w:style w:type="paragraph" w:customStyle="1" w:styleId="xl101">
    <w:name w:val="xl101"/>
    <w:basedOn w:val="Normal"/>
    <w:semiHidden/>
    <w:rsid w:val="00110002"/>
    <w:pP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</w:rPr>
  </w:style>
  <w:style w:type="paragraph" w:customStyle="1" w:styleId="xl102">
    <w:name w:val="xl102"/>
    <w:basedOn w:val="Normal"/>
    <w:semiHidden/>
    <w:rsid w:val="00110002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</w:rPr>
  </w:style>
  <w:style w:type="paragraph" w:customStyle="1" w:styleId="xl103">
    <w:name w:val="xl103"/>
    <w:basedOn w:val="Normal"/>
    <w:semiHidden/>
    <w:rsid w:val="001100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Roboto" w:hAnsi="Roboto"/>
    </w:rPr>
  </w:style>
  <w:style w:type="paragraph" w:customStyle="1" w:styleId="xl106">
    <w:name w:val="xl106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semiHidden/>
    <w:rsid w:val="00110002"/>
    <w:pPr>
      <w:pBdr>
        <w:top w:val="single" w:sz="4" w:space="0" w:color="auto"/>
        <w:bottom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Normal"/>
    <w:semiHidden/>
    <w:rsid w:val="00110002"/>
    <w:pPr>
      <w:pBdr>
        <w:top w:val="single" w:sz="4" w:space="0" w:color="auto"/>
        <w:left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Normal"/>
    <w:semiHidden/>
    <w:rsid w:val="00110002"/>
    <w:pPr>
      <w:pBdr>
        <w:top w:val="single" w:sz="4" w:space="0" w:color="auto"/>
        <w:right w:val="single" w:sz="4" w:space="0" w:color="auto"/>
      </w:pBdr>
      <w:shd w:val="clear" w:color="000000" w:fill="DBB731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Normal"/>
    <w:semiHidden/>
    <w:rsid w:val="00110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center"/>
    </w:pPr>
    <w:rPr>
      <w:b/>
      <w:bCs/>
    </w:rPr>
  </w:style>
  <w:style w:type="paragraph" w:styleId="Bibliography">
    <w:name w:val="Bibliography"/>
    <w:basedOn w:val="Normal"/>
    <w:next w:val="Normal"/>
    <w:uiPriority w:val="37"/>
    <w:semiHidden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</w:pPr>
    <w:rPr>
      <w:sz w:val="24"/>
      <w:lang w:val="en-GB"/>
    </w:rPr>
  </w:style>
  <w:style w:type="paragraph" w:customStyle="1" w:styleId="BlockText1">
    <w:name w:val="Block Text1"/>
    <w:basedOn w:val="Normal"/>
    <w:next w:val="BlockText"/>
    <w:semiHidden/>
    <w:unhideWhenUsed/>
    <w:rsid w:val="00110002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1152" w:right="1152"/>
    </w:pPr>
    <w:rPr>
      <w:rFonts w:asciiTheme="minorHAnsi" w:eastAsiaTheme="minorEastAsia" w:hAnsiTheme="minorHAnsi" w:cstheme="minorBidi"/>
      <w:i/>
      <w:iCs/>
      <w:color w:val="4F81BD"/>
      <w:sz w:val="24"/>
      <w:lang w:val="en-GB"/>
    </w:rPr>
  </w:style>
  <w:style w:type="paragraph" w:styleId="BodyText">
    <w:name w:val="Body Text"/>
    <w:basedOn w:val="Normal"/>
    <w:link w:val="BodyTextChar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</w:pPr>
    <w:rPr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10002"/>
    <w:rPr>
      <w:sz w:val="24"/>
      <w:lang w:eastAsia="en-US"/>
    </w:rPr>
  </w:style>
  <w:style w:type="paragraph" w:styleId="BodyText2">
    <w:name w:val="Body Text 2"/>
    <w:basedOn w:val="Normal"/>
    <w:link w:val="BodyText2Char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 w:line="480" w:lineRule="auto"/>
      <w:ind w:right="4060"/>
    </w:pPr>
    <w:rPr>
      <w:sz w:val="24"/>
      <w:lang w:val="en-GB"/>
    </w:rPr>
  </w:style>
  <w:style w:type="character" w:customStyle="1" w:styleId="BodyText2Char">
    <w:name w:val="Body Text 2 Char"/>
    <w:basedOn w:val="DefaultParagraphFont"/>
    <w:link w:val="BodyText2"/>
    <w:rsid w:val="00110002"/>
    <w:rPr>
      <w:sz w:val="24"/>
      <w:lang w:eastAsia="en-US"/>
    </w:rPr>
  </w:style>
  <w:style w:type="paragraph" w:styleId="BodyText3">
    <w:name w:val="Body Text 3"/>
    <w:basedOn w:val="Normal"/>
    <w:link w:val="BodyText3Char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110002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nhideWhenUsed/>
    <w:rsid w:val="00110002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110002"/>
    <w:rPr>
      <w:sz w:val="24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283" w:right="4060"/>
    </w:pPr>
    <w:rPr>
      <w:sz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110002"/>
    <w:rPr>
      <w:sz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unhideWhenUsed/>
    <w:rsid w:val="00110002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110002"/>
    <w:rPr>
      <w:sz w:val="24"/>
      <w:lang w:eastAsia="en-US"/>
    </w:rPr>
  </w:style>
  <w:style w:type="paragraph" w:styleId="BodyTextIndent2">
    <w:name w:val="Body Text Indent 2"/>
    <w:basedOn w:val="Normal"/>
    <w:link w:val="BodyTextIndent2Char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 w:line="480" w:lineRule="auto"/>
      <w:ind w:left="283" w:right="4060"/>
    </w:pPr>
    <w:rPr>
      <w:sz w:val="24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110002"/>
    <w:rPr>
      <w:sz w:val="24"/>
      <w:lang w:eastAsia="en-US"/>
    </w:rPr>
  </w:style>
  <w:style w:type="paragraph" w:styleId="BodyTextIndent3">
    <w:name w:val="Body Text Indent 3"/>
    <w:basedOn w:val="Normal"/>
    <w:link w:val="BodyTextIndent3Char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283" w:right="4060"/>
    </w:pPr>
    <w:rPr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110002"/>
    <w:rPr>
      <w:sz w:val="16"/>
      <w:szCs w:val="16"/>
      <w:lang w:eastAsia="en-US"/>
    </w:rPr>
  </w:style>
  <w:style w:type="paragraph" w:customStyle="1" w:styleId="Caption1">
    <w:name w:val="Caption1"/>
    <w:basedOn w:val="Normal"/>
    <w:next w:val="Normal"/>
    <w:semiHidden/>
    <w:unhideWhenUsed/>
    <w:qFormat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/>
      <w:ind w:right="4060"/>
    </w:pPr>
    <w:rPr>
      <w:i/>
      <w:iCs/>
      <w:color w:val="1F497D"/>
      <w:sz w:val="18"/>
      <w:szCs w:val="18"/>
      <w:lang w:val="en-GB"/>
    </w:rPr>
  </w:style>
  <w:style w:type="paragraph" w:styleId="Closing">
    <w:name w:val="Closing"/>
    <w:basedOn w:val="Normal"/>
    <w:link w:val="ClosingChar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4252" w:right="4060"/>
    </w:pPr>
    <w:rPr>
      <w:sz w:val="24"/>
      <w:lang w:val="en-GB"/>
    </w:rPr>
  </w:style>
  <w:style w:type="character" w:customStyle="1" w:styleId="ClosingChar">
    <w:name w:val="Closing Char"/>
    <w:basedOn w:val="DefaultParagraphFont"/>
    <w:link w:val="Closing"/>
    <w:rsid w:val="00110002"/>
    <w:rPr>
      <w:sz w:val="24"/>
      <w:lang w:eastAsia="en-US"/>
    </w:rPr>
  </w:style>
  <w:style w:type="paragraph" w:styleId="Date">
    <w:name w:val="Date"/>
    <w:basedOn w:val="Normal"/>
    <w:next w:val="Normal"/>
    <w:link w:val="DateChar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</w:pPr>
    <w:rPr>
      <w:sz w:val="24"/>
      <w:lang w:val="en-GB"/>
    </w:rPr>
  </w:style>
  <w:style w:type="character" w:customStyle="1" w:styleId="DateChar">
    <w:name w:val="Date Char"/>
    <w:basedOn w:val="DefaultParagraphFont"/>
    <w:link w:val="Date"/>
    <w:rsid w:val="00110002"/>
    <w:rPr>
      <w:sz w:val="24"/>
      <w:lang w:eastAsia="en-US"/>
    </w:rPr>
  </w:style>
  <w:style w:type="paragraph" w:styleId="DocumentMap">
    <w:name w:val="Document Map"/>
    <w:basedOn w:val="Normal"/>
    <w:link w:val="DocumentMapChar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4060"/>
    </w:pPr>
    <w:rPr>
      <w:rFonts w:ascii="Segoe UI" w:hAnsi="Segoe UI" w:cs="Segoe UI"/>
      <w:sz w:val="16"/>
      <w:szCs w:val="16"/>
      <w:lang w:val="en-GB"/>
    </w:rPr>
  </w:style>
  <w:style w:type="character" w:customStyle="1" w:styleId="DocumentMapChar">
    <w:name w:val="Document Map Char"/>
    <w:basedOn w:val="DefaultParagraphFont"/>
    <w:link w:val="DocumentMap"/>
    <w:rsid w:val="00110002"/>
    <w:rPr>
      <w:rFonts w:ascii="Segoe UI" w:hAnsi="Segoe UI" w:cs="Segoe UI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4060"/>
    </w:pPr>
    <w:rPr>
      <w:sz w:val="24"/>
      <w:lang w:val="en-GB"/>
    </w:rPr>
  </w:style>
  <w:style w:type="character" w:customStyle="1" w:styleId="E-mailSignatureChar">
    <w:name w:val="E-mail Signature Char"/>
    <w:basedOn w:val="DefaultParagraphFont"/>
    <w:link w:val="E-mailSignature"/>
    <w:rsid w:val="00110002"/>
    <w:rPr>
      <w:sz w:val="24"/>
      <w:lang w:eastAsia="en-US"/>
    </w:rPr>
  </w:style>
  <w:style w:type="paragraph" w:styleId="EndnoteText">
    <w:name w:val="endnote text"/>
    <w:basedOn w:val="Normal"/>
    <w:link w:val="EndnoteTextChar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4060"/>
    </w:pPr>
    <w:rPr>
      <w:lang w:val="en-GB"/>
    </w:rPr>
  </w:style>
  <w:style w:type="character" w:customStyle="1" w:styleId="EndnoteTextChar">
    <w:name w:val="Endnote Text Char"/>
    <w:basedOn w:val="DefaultParagraphFont"/>
    <w:link w:val="EndnoteText"/>
    <w:rsid w:val="00110002"/>
    <w:rPr>
      <w:lang w:eastAsia="en-US"/>
    </w:rPr>
  </w:style>
  <w:style w:type="paragraph" w:customStyle="1" w:styleId="EnvelopeAddress1">
    <w:name w:val="Envelope Address1"/>
    <w:basedOn w:val="Normal"/>
    <w:next w:val="EnvelopeAddress"/>
    <w:semiHidden/>
    <w:unhideWhenUsed/>
    <w:rsid w:val="00110002"/>
    <w:pPr>
      <w:framePr w:w="7920" w:h="1980" w:hRule="exact" w:hSpace="180" w:wrap="auto" w:hAnchor="page" w:xAlign="center" w:yAlign="bottom"/>
      <w:tabs>
        <w:tab w:val="clear" w:pos="1247"/>
        <w:tab w:val="clear" w:pos="1814"/>
        <w:tab w:val="clear" w:pos="2381"/>
        <w:tab w:val="clear" w:pos="2948"/>
        <w:tab w:val="clear" w:pos="3515"/>
      </w:tabs>
      <w:ind w:left="2880" w:right="4060"/>
    </w:pPr>
    <w:rPr>
      <w:rFonts w:ascii="Cambria" w:eastAsia="SimSun" w:hAnsi="Cambria"/>
      <w:sz w:val="24"/>
      <w:szCs w:val="24"/>
      <w:lang w:val="en-GB"/>
    </w:rPr>
  </w:style>
  <w:style w:type="paragraph" w:customStyle="1" w:styleId="EnvelopeReturn1">
    <w:name w:val="Envelope Return1"/>
    <w:basedOn w:val="Normal"/>
    <w:next w:val="EnvelopeReturn"/>
    <w:semiHidden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4060"/>
    </w:pPr>
    <w:rPr>
      <w:rFonts w:ascii="Cambria" w:eastAsia="SimSun" w:hAnsi="Cambria"/>
      <w:lang w:val="en-GB"/>
    </w:rPr>
  </w:style>
  <w:style w:type="paragraph" w:styleId="HTMLAddress">
    <w:name w:val="HTML Address"/>
    <w:basedOn w:val="Normal"/>
    <w:link w:val="HTMLAddressChar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4060"/>
    </w:pPr>
    <w:rPr>
      <w:i/>
      <w:iCs/>
      <w:sz w:val="24"/>
      <w:lang w:val="en-GB"/>
    </w:rPr>
  </w:style>
  <w:style w:type="character" w:customStyle="1" w:styleId="HTMLAddressChar">
    <w:name w:val="HTML Address Char"/>
    <w:basedOn w:val="DefaultParagraphFont"/>
    <w:link w:val="HTMLAddress"/>
    <w:rsid w:val="00110002"/>
    <w:rPr>
      <w:i/>
      <w:iCs/>
      <w:sz w:val="24"/>
      <w:lang w:eastAsia="en-US"/>
    </w:rPr>
  </w:style>
  <w:style w:type="paragraph" w:styleId="HTMLPreformatted">
    <w:name w:val="HTML Preformatted"/>
    <w:basedOn w:val="Normal"/>
    <w:link w:val="HTMLPreformattedChar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4060"/>
    </w:pPr>
    <w:rPr>
      <w:rFonts w:ascii="Consolas" w:hAnsi="Consolas"/>
      <w:lang w:val="en-GB"/>
    </w:rPr>
  </w:style>
  <w:style w:type="character" w:customStyle="1" w:styleId="HTMLPreformattedChar">
    <w:name w:val="HTML Preformatted Char"/>
    <w:basedOn w:val="DefaultParagraphFont"/>
    <w:link w:val="HTMLPreformatted"/>
    <w:rsid w:val="00110002"/>
    <w:rPr>
      <w:rFonts w:ascii="Consolas" w:hAnsi="Consolas"/>
      <w:lang w:eastAsia="en-US"/>
    </w:rPr>
  </w:style>
  <w:style w:type="paragraph" w:styleId="Index1">
    <w:name w:val="index 1"/>
    <w:basedOn w:val="Normal"/>
    <w:next w:val="Normal"/>
    <w:autoRedefine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240" w:right="4060" w:hanging="240"/>
    </w:pPr>
    <w:rPr>
      <w:sz w:val="24"/>
      <w:lang w:val="en-GB"/>
    </w:rPr>
  </w:style>
  <w:style w:type="paragraph" w:styleId="Index2">
    <w:name w:val="index 2"/>
    <w:basedOn w:val="Normal"/>
    <w:next w:val="Normal"/>
    <w:autoRedefine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480" w:right="4060" w:hanging="240"/>
    </w:pPr>
    <w:rPr>
      <w:sz w:val="24"/>
      <w:lang w:val="en-GB"/>
    </w:rPr>
  </w:style>
  <w:style w:type="paragraph" w:styleId="Index3">
    <w:name w:val="index 3"/>
    <w:basedOn w:val="Normal"/>
    <w:next w:val="Normal"/>
    <w:autoRedefine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20" w:right="4060" w:hanging="240"/>
    </w:pPr>
    <w:rPr>
      <w:sz w:val="24"/>
      <w:lang w:val="en-GB"/>
    </w:rPr>
  </w:style>
  <w:style w:type="paragraph" w:styleId="Index4">
    <w:name w:val="index 4"/>
    <w:basedOn w:val="Normal"/>
    <w:next w:val="Normal"/>
    <w:autoRedefine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960" w:right="4060" w:hanging="240"/>
    </w:pPr>
    <w:rPr>
      <w:sz w:val="24"/>
      <w:lang w:val="en-GB"/>
    </w:rPr>
  </w:style>
  <w:style w:type="paragraph" w:styleId="Index5">
    <w:name w:val="index 5"/>
    <w:basedOn w:val="Normal"/>
    <w:next w:val="Normal"/>
    <w:autoRedefine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1200" w:right="4060" w:hanging="240"/>
    </w:pPr>
    <w:rPr>
      <w:sz w:val="24"/>
      <w:lang w:val="en-GB"/>
    </w:rPr>
  </w:style>
  <w:style w:type="paragraph" w:styleId="Index6">
    <w:name w:val="index 6"/>
    <w:basedOn w:val="Normal"/>
    <w:next w:val="Normal"/>
    <w:autoRedefine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1440" w:right="4060" w:hanging="240"/>
    </w:pPr>
    <w:rPr>
      <w:sz w:val="24"/>
      <w:lang w:val="en-GB"/>
    </w:rPr>
  </w:style>
  <w:style w:type="paragraph" w:styleId="Index7">
    <w:name w:val="index 7"/>
    <w:basedOn w:val="Normal"/>
    <w:next w:val="Normal"/>
    <w:autoRedefine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1680" w:right="4060" w:hanging="240"/>
    </w:pPr>
    <w:rPr>
      <w:sz w:val="24"/>
      <w:lang w:val="en-GB"/>
    </w:rPr>
  </w:style>
  <w:style w:type="paragraph" w:styleId="Index8">
    <w:name w:val="index 8"/>
    <w:basedOn w:val="Normal"/>
    <w:next w:val="Normal"/>
    <w:autoRedefine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1920" w:right="4060" w:hanging="240"/>
    </w:pPr>
    <w:rPr>
      <w:sz w:val="24"/>
      <w:lang w:val="en-GB"/>
    </w:rPr>
  </w:style>
  <w:style w:type="paragraph" w:styleId="Index9">
    <w:name w:val="index 9"/>
    <w:basedOn w:val="Normal"/>
    <w:next w:val="Normal"/>
    <w:autoRedefine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2160" w:right="4060" w:hanging="240"/>
    </w:pPr>
    <w:rPr>
      <w:sz w:val="24"/>
      <w:lang w:val="en-GB"/>
    </w:rPr>
  </w:style>
  <w:style w:type="paragraph" w:customStyle="1" w:styleId="IndexHeading1">
    <w:name w:val="Index Heading1"/>
    <w:basedOn w:val="Normal"/>
    <w:next w:val="Index1"/>
    <w:semiHidden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</w:pPr>
    <w:rPr>
      <w:rFonts w:ascii="Cambria" w:eastAsia="SimSun" w:hAnsi="Cambria"/>
      <w:b/>
      <w:bCs/>
      <w:sz w:val="24"/>
      <w:lang w:val="en-GB"/>
    </w:rPr>
  </w:style>
  <w:style w:type="paragraph" w:customStyle="1" w:styleId="IntenseQuote1">
    <w:name w:val="Intense Quote1"/>
    <w:basedOn w:val="Normal"/>
    <w:next w:val="Normal"/>
    <w:uiPriority w:val="30"/>
    <w:semiHidden/>
    <w:qFormat/>
    <w:rsid w:val="00110002"/>
    <w:pPr>
      <w:pBdr>
        <w:top w:val="single" w:sz="4" w:space="10" w:color="4F81BD"/>
        <w:bottom w:val="single" w:sz="4" w:space="10" w:color="4F81BD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360"/>
      <w:ind w:left="864" w:right="864"/>
      <w:jc w:val="center"/>
    </w:pPr>
    <w:rPr>
      <w:i/>
      <w:iCs/>
      <w:color w:val="4F81BD"/>
      <w:sz w:val="24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0002"/>
    <w:rPr>
      <w:i/>
      <w:iCs/>
      <w:color w:val="4F81BD"/>
      <w:sz w:val="24"/>
    </w:rPr>
  </w:style>
  <w:style w:type="paragraph" w:styleId="List">
    <w:name w:val="List"/>
    <w:basedOn w:val="Normal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283" w:right="4060" w:hanging="283"/>
      <w:contextualSpacing/>
    </w:pPr>
    <w:rPr>
      <w:sz w:val="24"/>
      <w:lang w:val="en-GB"/>
    </w:rPr>
  </w:style>
  <w:style w:type="paragraph" w:styleId="List2">
    <w:name w:val="List 2"/>
    <w:basedOn w:val="Normal"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566" w:right="4060" w:hanging="283"/>
      <w:contextualSpacing/>
    </w:pPr>
    <w:rPr>
      <w:sz w:val="24"/>
      <w:lang w:val="en-GB"/>
    </w:rPr>
  </w:style>
  <w:style w:type="paragraph" w:styleId="List3">
    <w:name w:val="List 3"/>
    <w:basedOn w:val="Normal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849" w:right="4060" w:hanging="283"/>
      <w:contextualSpacing/>
    </w:pPr>
    <w:rPr>
      <w:sz w:val="24"/>
      <w:lang w:val="en-GB"/>
    </w:rPr>
  </w:style>
  <w:style w:type="paragraph" w:styleId="List4">
    <w:name w:val="List 4"/>
    <w:basedOn w:val="Normal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1132" w:right="4060" w:hanging="283"/>
      <w:contextualSpacing/>
    </w:pPr>
    <w:rPr>
      <w:sz w:val="24"/>
      <w:lang w:val="en-GB"/>
    </w:rPr>
  </w:style>
  <w:style w:type="paragraph" w:styleId="List5">
    <w:name w:val="List 5"/>
    <w:basedOn w:val="Normal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1415" w:right="4060" w:hanging="283"/>
      <w:contextualSpacing/>
    </w:pPr>
    <w:rPr>
      <w:sz w:val="24"/>
      <w:lang w:val="en-GB"/>
    </w:rPr>
  </w:style>
  <w:style w:type="paragraph" w:styleId="ListBullet2">
    <w:name w:val="List Bullet 2"/>
    <w:basedOn w:val="Normal"/>
    <w:unhideWhenUsed/>
    <w:rsid w:val="00110002"/>
    <w:pPr>
      <w:numPr>
        <w:numId w:val="9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  <w:contextualSpacing/>
    </w:pPr>
    <w:rPr>
      <w:sz w:val="24"/>
      <w:lang w:val="en-GB"/>
    </w:rPr>
  </w:style>
  <w:style w:type="paragraph" w:styleId="ListBullet3">
    <w:name w:val="List Bullet 3"/>
    <w:basedOn w:val="Normal"/>
    <w:unhideWhenUsed/>
    <w:rsid w:val="00110002"/>
    <w:pPr>
      <w:numPr>
        <w:numId w:val="10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  <w:contextualSpacing/>
    </w:pPr>
    <w:rPr>
      <w:sz w:val="24"/>
      <w:lang w:val="en-GB"/>
    </w:rPr>
  </w:style>
  <w:style w:type="paragraph" w:styleId="ListBullet4">
    <w:name w:val="List Bullet 4"/>
    <w:basedOn w:val="Normal"/>
    <w:unhideWhenUsed/>
    <w:rsid w:val="00110002"/>
    <w:pPr>
      <w:numPr>
        <w:numId w:val="11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  <w:contextualSpacing/>
    </w:pPr>
    <w:rPr>
      <w:sz w:val="24"/>
      <w:lang w:val="en-GB"/>
    </w:rPr>
  </w:style>
  <w:style w:type="paragraph" w:styleId="ListBullet5">
    <w:name w:val="List Bullet 5"/>
    <w:basedOn w:val="Normal"/>
    <w:unhideWhenUsed/>
    <w:rsid w:val="00110002"/>
    <w:pPr>
      <w:numPr>
        <w:numId w:val="12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  <w:contextualSpacing/>
    </w:pPr>
    <w:rPr>
      <w:sz w:val="24"/>
      <w:lang w:val="en-GB"/>
    </w:rPr>
  </w:style>
  <w:style w:type="paragraph" w:styleId="ListContinue">
    <w:name w:val="List Continue"/>
    <w:basedOn w:val="Normal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283" w:right="4060"/>
      <w:contextualSpacing/>
    </w:pPr>
    <w:rPr>
      <w:sz w:val="24"/>
      <w:lang w:val="en-GB"/>
    </w:rPr>
  </w:style>
  <w:style w:type="paragraph" w:styleId="ListContinue2">
    <w:name w:val="List Continue 2"/>
    <w:basedOn w:val="Normal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566" w:right="4060"/>
      <w:contextualSpacing/>
    </w:pPr>
    <w:rPr>
      <w:sz w:val="24"/>
      <w:lang w:val="en-GB"/>
    </w:rPr>
  </w:style>
  <w:style w:type="paragraph" w:styleId="ListContinue3">
    <w:name w:val="List Continue 3"/>
    <w:basedOn w:val="Normal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849" w:right="4060"/>
      <w:contextualSpacing/>
    </w:pPr>
    <w:rPr>
      <w:sz w:val="24"/>
      <w:lang w:val="en-GB"/>
    </w:rPr>
  </w:style>
  <w:style w:type="paragraph" w:styleId="ListContinue4">
    <w:name w:val="List Continue 4"/>
    <w:basedOn w:val="Normal"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1132" w:right="4060"/>
      <w:contextualSpacing/>
    </w:pPr>
    <w:rPr>
      <w:sz w:val="24"/>
      <w:lang w:val="en-GB"/>
    </w:rPr>
  </w:style>
  <w:style w:type="paragraph" w:styleId="ListContinue5">
    <w:name w:val="List Continue 5"/>
    <w:basedOn w:val="Normal"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1415" w:right="4060"/>
      <w:contextualSpacing/>
    </w:pPr>
    <w:rPr>
      <w:sz w:val="24"/>
      <w:lang w:val="en-GB"/>
    </w:rPr>
  </w:style>
  <w:style w:type="paragraph" w:styleId="ListNumber">
    <w:name w:val="List Number"/>
    <w:basedOn w:val="Normal"/>
    <w:rsid w:val="00110002"/>
    <w:pPr>
      <w:numPr>
        <w:numId w:val="13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  <w:contextualSpacing/>
    </w:pPr>
    <w:rPr>
      <w:sz w:val="24"/>
      <w:lang w:val="en-GB"/>
    </w:rPr>
  </w:style>
  <w:style w:type="paragraph" w:styleId="ListNumber2">
    <w:name w:val="List Number 2"/>
    <w:basedOn w:val="Normal"/>
    <w:unhideWhenUsed/>
    <w:rsid w:val="00110002"/>
    <w:pPr>
      <w:numPr>
        <w:numId w:val="14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  <w:contextualSpacing/>
    </w:pPr>
    <w:rPr>
      <w:sz w:val="24"/>
      <w:lang w:val="en-GB"/>
    </w:rPr>
  </w:style>
  <w:style w:type="paragraph" w:styleId="ListNumber3">
    <w:name w:val="List Number 3"/>
    <w:basedOn w:val="Normal"/>
    <w:unhideWhenUsed/>
    <w:rsid w:val="00110002"/>
    <w:pPr>
      <w:numPr>
        <w:numId w:val="1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  <w:contextualSpacing/>
    </w:pPr>
    <w:rPr>
      <w:sz w:val="24"/>
      <w:lang w:val="en-GB"/>
    </w:rPr>
  </w:style>
  <w:style w:type="paragraph" w:styleId="ListNumber4">
    <w:name w:val="List Number 4"/>
    <w:basedOn w:val="Normal"/>
    <w:unhideWhenUsed/>
    <w:rsid w:val="00110002"/>
    <w:pPr>
      <w:numPr>
        <w:numId w:val="16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  <w:contextualSpacing/>
    </w:pPr>
    <w:rPr>
      <w:sz w:val="24"/>
      <w:lang w:val="en-GB"/>
    </w:rPr>
  </w:style>
  <w:style w:type="paragraph" w:styleId="ListNumber5">
    <w:name w:val="List Number 5"/>
    <w:basedOn w:val="Normal"/>
    <w:unhideWhenUsed/>
    <w:rsid w:val="00110002"/>
    <w:pPr>
      <w:numPr>
        <w:numId w:val="17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  <w:contextualSpacing/>
    </w:pPr>
    <w:rPr>
      <w:sz w:val="24"/>
      <w:lang w:val="en-GB"/>
    </w:rPr>
  </w:style>
  <w:style w:type="paragraph" w:styleId="MacroText">
    <w:name w:val="macro"/>
    <w:link w:val="MacroTextChar"/>
    <w:unhideWhenUsed/>
    <w:rsid w:val="001100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60"/>
      <w:ind w:right="4060"/>
    </w:pPr>
    <w:rPr>
      <w:rFonts w:ascii="Consolas" w:hAnsi="Consolas"/>
      <w:lang w:eastAsia="en-US"/>
    </w:rPr>
  </w:style>
  <w:style w:type="character" w:customStyle="1" w:styleId="MacroTextChar">
    <w:name w:val="Macro Text Char"/>
    <w:basedOn w:val="DefaultParagraphFont"/>
    <w:link w:val="MacroText"/>
    <w:rsid w:val="00110002"/>
    <w:rPr>
      <w:rFonts w:ascii="Consolas" w:hAnsi="Consolas"/>
      <w:lang w:eastAsia="en-US"/>
    </w:rPr>
  </w:style>
  <w:style w:type="paragraph" w:customStyle="1" w:styleId="MessageHeader1">
    <w:name w:val="Message Header1"/>
    <w:basedOn w:val="Normal"/>
    <w:next w:val="MessageHeader"/>
    <w:link w:val="MessageHeaderChar"/>
    <w:semiHidden/>
    <w:rsid w:val="0011000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1247"/>
        <w:tab w:val="clear" w:pos="1814"/>
        <w:tab w:val="clear" w:pos="2381"/>
        <w:tab w:val="clear" w:pos="2948"/>
        <w:tab w:val="clear" w:pos="3515"/>
      </w:tabs>
      <w:ind w:left="1134" w:right="4060" w:hanging="1134"/>
    </w:pPr>
    <w:rPr>
      <w:rFonts w:ascii="Cambria" w:eastAsia="SimSun" w:hAnsi="Cambria"/>
      <w:sz w:val="24"/>
      <w:szCs w:val="24"/>
      <w:lang w:val="en-GB" w:eastAsia="zh-CN"/>
    </w:rPr>
  </w:style>
  <w:style w:type="character" w:customStyle="1" w:styleId="MessageHeaderChar">
    <w:name w:val="Message Header Char"/>
    <w:basedOn w:val="DefaultParagraphFont"/>
    <w:link w:val="MessageHeader1"/>
    <w:semiHidden/>
    <w:rsid w:val="00110002"/>
    <w:rPr>
      <w:rFonts w:ascii="Cambria" w:eastAsia="SimSun" w:hAnsi="Cambria"/>
      <w:sz w:val="24"/>
      <w:szCs w:val="24"/>
      <w:shd w:val="pct20" w:color="auto" w:fill="auto"/>
      <w:lang w:eastAsia="zh-CN"/>
    </w:rPr>
  </w:style>
  <w:style w:type="paragraph" w:styleId="NoSpacing">
    <w:name w:val="No Spacing"/>
    <w:uiPriority w:val="1"/>
    <w:qFormat/>
    <w:rsid w:val="00110002"/>
    <w:pPr>
      <w:ind w:right="4060"/>
    </w:pPr>
    <w:rPr>
      <w:sz w:val="24"/>
      <w:lang w:eastAsia="en-US"/>
    </w:rPr>
  </w:style>
  <w:style w:type="paragraph" w:styleId="NormalIndent">
    <w:name w:val="Normal Indent"/>
    <w:basedOn w:val="Normal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left="720" w:right="4060"/>
    </w:pPr>
    <w:rPr>
      <w:sz w:val="24"/>
      <w:lang w:val="en-GB"/>
    </w:rPr>
  </w:style>
  <w:style w:type="paragraph" w:styleId="NoteHeading">
    <w:name w:val="Note Heading"/>
    <w:basedOn w:val="Normal"/>
    <w:next w:val="Normal"/>
    <w:link w:val="NoteHeadingChar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4060"/>
    </w:pPr>
    <w:rPr>
      <w:sz w:val="24"/>
      <w:lang w:val="en-GB"/>
    </w:rPr>
  </w:style>
  <w:style w:type="character" w:customStyle="1" w:styleId="NoteHeadingChar">
    <w:name w:val="Note Heading Char"/>
    <w:basedOn w:val="DefaultParagraphFont"/>
    <w:link w:val="NoteHeading"/>
    <w:rsid w:val="00110002"/>
    <w:rPr>
      <w:sz w:val="24"/>
      <w:lang w:eastAsia="en-US"/>
    </w:rPr>
  </w:style>
  <w:style w:type="paragraph" w:styleId="PlainText">
    <w:name w:val="Plain Text"/>
    <w:basedOn w:val="Normal"/>
    <w:link w:val="PlainTextChar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4060"/>
    </w:pPr>
    <w:rPr>
      <w:rFonts w:ascii="Consolas" w:hAnsi="Consolas"/>
      <w:sz w:val="21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rsid w:val="00110002"/>
    <w:rPr>
      <w:rFonts w:ascii="Consolas" w:hAnsi="Consolas"/>
      <w:sz w:val="21"/>
      <w:szCs w:val="21"/>
      <w:lang w:eastAsia="en-US"/>
    </w:rPr>
  </w:style>
  <w:style w:type="paragraph" w:customStyle="1" w:styleId="Quote1">
    <w:name w:val="Quote1"/>
    <w:basedOn w:val="Normal"/>
    <w:next w:val="Normal"/>
    <w:uiPriority w:val="29"/>
    <w:semiHidden/>
    <w:qFormat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200" w:after="160"/>
      <w:ind w:left="864" w:right="864"/>
      <w:jc w:val="center"/>
    </w:pPr>
    <w:rPr>
      <w:i/>
      <w:iCs/>
      <w:color w:val="404040"/>
      <w:sz w:val="24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00110002"/>
    <w:rPr>
      <w:i/>
      <w:iCs/>
      <w:color w:val="404040"/>
      <w:sz w:val="24"/>
    </w:rPr>
  </w:style>
  <w:style w:type="paragraph" w:styleId="Salutation">
    <w:name w:val="Salutation"/>
    <w:basedOn w:val="Normal"/>
    <w:next w:val="Normal"/>
    <w:link w:val="SalutationChar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20"/>
      <w:ind w:right="4060"/>
    </w:pPr>
    <w:rPr>
      <w:sz w:val="24"/>
      <w:lang w:val="en-GB"/>
    </w:rPr>
  </w:style>
  <w:style w:type="character" w:customStyle="1" w:styleId="SalutationChar">
    <w:name w:val="Salutation Char"/>
    <w:basedOn w:val="DefaultParagraphFont"/>
    <w:link w:val="Salutation"/>
    <w:rsid w:val="00110002"/>
    <w:rPr>
      <w:sz w:val="24"/>
      <w:lang w:eastAsia="en-US"/>
    </w:rPr>
  </w:style>
  <w:style w:type="paragraph" w:styleId="Signature">
    <w:name w:val="Signature"/>
    <w:basedOn w:val="Normal"/>
    <w:link w:val="SignatureChar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4252" w:right="4060"/>
    </w:pPr>
    <w:rPr>
      <w:sz w:val="24"/>
      <w:lang w:val="en-GB"/>
    </w:rPr>
  </w:style>
  <w:style w:type="character" w:customStyle="1" w:styleId="SignatureChar">
    <w:name w:val="Signature Char"/>
    <w:basedOn w:val="DefaultParagraphFont"/>
    <w:link w:val="Signature"/>
    <w:rsid w:val="00110002"/>
    <w:rPr>
      <w:sz w:val="24"/>
      <w:lang w:eastAsia="en-US"/>
    </w:rPr>
  </w:style>
  <w:style w:type="paragraph" w:customStyle="1" w:styleId="Subtitle1">
    <w:name w:val="Subtitle1"/>
    <w:basedOn w:val="Normal"/>
    <w:next w:val="Normal"/>
    <w:semiHidden/>
    <w:qFormat/>
    <w:rsid w:val="00110002"/>
    <w:pPr>
      <w:numPr>
        <w:ilvl w:val="1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 w:after="160"/>
      <w:ind w:right="4060"/>
    </w:pPr>
    <w:rPr>
      <w:rFonts w:asciiTheme="minorHAnsi" w:eastAsiaTheme="minorEastAsia" w:hAnsiTheme="minorHAnsi" w:cstheme="minorBidi"/>
      <w:color w:val="5A5A5A"/>
      <w:spacing w:val="15"/>
      <w:sz w:val="22"/>
      <w:szCs w:val="22"/>
      <w:lang w:val="en-GB"/>
    </w:rPr>
  </w:style>
  <w:style w:type="character" w:customStyle="1" w:styleId="SubtitleChar">
    <w:name w:val="Subtitle Char"/>
    <w:basedOn w:val="DefaultParagraphFont"/>
    <w:link w:val="Subtitle"/>
    <w:rsid w:val="00110002"/>
    <w:rPr>
      <w:rFonts w:ascii="Calibri" w:eastAsia="SimSun" w:hAnsi="Calibri" w:cs="Arial"/>
      <w:color w:val="5A5A5A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60"/>
      <w:ind w:left="240" w:right="4060" w:hanging="240"/>
    </w:pPr>
    <w:rPr>
      <w:sz w:val="24"/>
      <w:lang w:val="en-GB"/>
    </w:rPr>
  </w:style>
  <w:style w:type="paragraph" w:customStyle="1" w:styleId="Title1">
    <w:name w:val="Title1"/>
    <w:basedOn w:val="Normal"/>
    <w:next w:val="Normal"/>
    <w:semiHidden/>
    <w:qFormat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4060"/>
      <w:contextualSpacing/>
    </w:pPr>
    <w:rPr>
      <w:rFonts w:ascii="Cambria" w:eastAsia="SimSun" w:hAnsi="Cambria"/>
      <w:spacing w:val="-10"/>
      <w:kern w:val="28"/>
      <w:sz w:val="56"/>
      <w:szCs w:val="56"/>
      <w:lang w:val="en-GB"/>
    </w:rPr>
  </w:style>
  <w:style w:type="character" w:customStyle="1" w:styleId="TitleChar">
    <w:name w:val="Title Char"/>
    <w:basedOn w:val="DefaultParagraphFont"/>
    <w:link w:val="Title"/>
    <w:rsid w:val="00110002"/>
    <w:rPr>
      <w:rFonts w:ascii="Cambria" w:eastAsia="SimSun" w:hAnsi="Cambria"/>
      <w:spacing w:val="-10"/>
      <w:kern w:val="28"/>
      <w:sz w:val="56"/>
      <w:szCs w:val="56"/>
    </w:rPr>
  </w:style>
  <w:style w:type="paragraph" w:customStyle="1" w:styleId="TOAHeading1">
    <w:name w:val="TOA Heading1"/>
    <w:basedOn w:val="Normal"/>
    <w:next w:val="Normal"/>
    <w:semiHidden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20" w:after="120"/>
      <w:ind w:right="4060"/>
    </w:pPr>
    <w:rPr>
      <w:rFonts w:ascii="Cambria" w:eastAsia="SimSun" w:hAnsi="Cambria"/>
      <w:b/>
      <w:bCs/>
      <w:sz w:val="24"/>
      <w:szCs w:val="24"/>
      <w:lang w:val="en-GB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110002"/>
    <w:pPr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0"/>
      <w:ind w:left="0" w:right="4060" w:firstLine="0"/>
      <w:outlineLvl w:val="9"/>
    </w:pPr>
    <w:rPr>
      <w:rFonts w:ascii="Cambria" w:eastAsia="SimSun" w:hAnsi="Cambria"/>
      <w:b w:val="0"/>
      <w:color w:val="365F91"/>
      <w:sz w:val="32"/>
      <w:szCs w:val="32"/>
      <w:lang w:val="en-GB"/>
    </w:rPr>
  </w:style>
  <w:style w:type="paragraph" w:styleId="BlockText">
    <w:name w:val="Block Text"/>
    <w:basedOn w:val="Normal"/>
    <w:uiPriority w:val="99"/>
    <w:unhideWhenUsed/>
    <w:rsid w:val="0011000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60" w:line="259" w:lineRule="auto"/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  <w:sz w:val="22"/>
      <w:szCs w:val="22"/>
      <w:lang w:eastAsia="zh-CN"/>
    </w:rPr>
  </w:style>
  <w:style w:type="paragraph" w:styleId="EnvelopeAddress">
    <w:name w:val="envelope address"/>
    <w:basedOn w:val="Normal"/>
    <w:uiPriority w:val="99"/>
    <w:unhideWhenUsed/>
    <w:rsid w:val="00110002"/>
    <w:pPr>
      <w:framePr w:w="7920" w:h="1980" w:hRule="exact" w:hSpace="180" w:wrap="auto" w:hAnchor="page" w:xAlign="center" w:yAlign="bottom"/>
      <w:tabs>
        <w:tab w:val="clear" w:pos="1247"/>
        <w:tab w:val="clear" w:pos="1814"/>
        <w:tab w:val="clear" w:pos="2381"/>
        <w:tab w:val="clear" w:pos="2948"/>
        <w:tab w:val="clear" w:pos="3515"/>
      </w:tabs>
      <w:ind w:left="2880"/>
    </w:pPr>
    <w:rPr>
      <w:rFonts w:asciiTheme="majorHAnsi" w:eastAsiaTheme="majorEastAsia" w:hAnsiTheme="majorHAnsi" w:cstheme="majorBidi"/>
      <w:sz w:val="24"/>
      <w:szCs w:val="24"/>
      <w:lang w:eastAsia="zh-CN"/>
    </w:rPr>
  </w:style>
  <w:style w:type="paragraph" w:styleId="EnvelopeReturn">
    <w:name w:val="envelope return"/>
    <w:basedOn w:val="Normal"/>
    <w:uiPriority w:val="99"/>
    <w:unhideWhenUsed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Theme="majorHAnsi" w:eastAsiaTheme="majorEastAsia" w:hAnsiTheme="majorHAnsi" w:cstheme="majorBidi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0002"/>
    <w:pPr>
      <w:pBdr>
        <w:top w:val="single" w:sz="4" w:space="10" w:color="5B9BD5" w:themeColor="accent1"/>
        <w:bottom w:val="single" w:sz="4" w:space="10" w:color="5B9BD5" w:themeColor="accent1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360" w:line="259" w:lineRule="auto"/>
      <w:ind w:left="864" w:right="864"/>
      <w:jc w:val="center"/>
    </w:pPr>
    <w:rPr>
      <w:i/>
      <w:iCs/>
      <w:color w:val="4F81BD"/>
      <w:sz w:val="24"/>
      <w:lang w:val="en-GB" w:eastAsia="en-GB"/>
    </w:rPr>
  </w:style>
  <w:style w:type="character" w:customStyle="1" w:styleId="IntenseQuoteChar1">
    <w:name w:val="Intense Quote Char1"/>
    <w:basedOn w:val="DefaultParagraphFont"/>
    <w:uiPriority w:val="30"/>
    <w:rsid w:val="00110002"/>
    <w:rPr>
      <w:i/>
      <w:iCs/>
      <w:color w:val="5B9BD5" w:themeColor="accent1"/>
      <w:lang w:val="en-US" w:eastAsia="en-US"/>
    </w:rPr>
  </w:style>
  <w:style w:type="paragraph" w:styleId="MessageHeader">
    <w:name w:val="Message Header"/>
    <w:basedOn w:val="Normal"/>
    <w:link w:val="MessageHeaderChar1"/>
    <w:uiPriority w:val="99"/>
    <w:unhideWhenUsed/>
    <w:rsid w:val="0011000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1247"/>
        <w:tab w:val="clear" w:pos="1814"/>
        <w:tab w:val="clear" w:pos="2381"/>
        <w:tab w:val="clear" w:pos="2948"/>
        <w:tab w:val="clear" w:pos="3515"/>
      </w:tabs>
      <w:ind w:left="1134" w:hanging="1134"/>
    </w:pPr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customStyle="1" w:styleId="MessageHeaderChar1">
    <w:name w:val="Message Header Char1"/>
    <w:basedOn w:val="DefaultParagraphFont"/>
    <w:link w:val="MessageHeader"/>
    <w:uiPriority w:val="99"/>
    <w:rsid w:val="00110002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zh-CN"/>
    </w:rPr>
  </w:style>
  <w:style w:type="paragraph" w:styleId="Quote">
    <w:name w:val="Quote"/>
    <w:basedOn w:val="Normal"/>
    <w:next w:val="Normal"/>
    <w:link w:val="QuoteChar"/>
    <w:uiPriority w:val="29"/>
    <w:qFormat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200" w:after="160" w:line="259" w:lineRule="auto"/>
      <w:ind w:left="864" w:right="864"/>
      <w:jc w:val="center"/>
    </w:pPr>
    <w:rPr>
      <w:i/>
      <w:iCs/>
      <w:color w:val="404040"/>
      <w:sz w:val="24"/>
      <w:lang w:val="en-GB" w:eastAsia="en-GB"/>
    </w:rPr>
  </w:style>
  <w:style w:type="character" w:customStyle="1" w:styleId="QuoteChar1">
    <w:name w:val="Quote Char1"/>
    <w:basedOn w:val="DefaultParagraphFont"/>
    <w:uiPriority w:val="29"/>
    <w:rsid w:val="00110002"/>
    <w:rPr>
      <w:i/>
      <w:iCs/>
      <w:color w:val="404040" w:themeColor="text1" w:themeTint="BF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110002"/>
    <w:pPr>
      <w:numPr>
        <w:ilvl w:val="1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60" w:line="259" w:lineRule="auto"/>
    </w:pPr>
    <w:rPr>
      <w:rFonts w:ascii="Calibri" w:eastAsia="SimSun" w:hAnsi="Calibri" w:cs="Arial"/>
      <w:color w:val="5A5A5A"/>
      <w:spacing w:val="15"/>
      <w:sz w:val="22"/>
      <w:szCs w:val="22"/>
      <w:lang w:val="en-GB" w:eastAsia="en-GB"/>
    </w:rPr>
  </w:style>
  <w:style w:type="character" w:customStyle="1" w:styleId="SubtitleChar1">
    <w:name w:val="Subtitle Char1"/>
    <w:basedOn w:val="DefaultParagraphFont"/>
    <w:uiPriority w:val="11"/>
    <w:rsid w:val="0011000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110002"/>
    <w:p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</w:pPr>
    <w:rPr>
      <w:rFonts w:ascii="Cambria" w:eastAsia="SimSun" w:hAnsi="Cambria"/>
      <w:spacing w:val="-10"/>
      <w:kern w:val="28"/>
      <w:sz w:val="56"/>
      <w:szCs w:val="56"/>
      <w:lang w:val="en-GB" w:eastAsia="en-GB"/>
    </w:rPr>
  </w:style>
  <w:style w:type="character" w:customStyle="1" w:styleId="TitleChar1">
    <w:name w:val="Title Char1"/>
    <w:basedOn w:val="DefaultParagraphFont"/>
    <w:uiPriority w:val="10"/>
    <w:rsid w:val="00110002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110002"/>
    <w:pPr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822da31b-d518-49e2-88cd-1351ccd720a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7" ma:contentTypeDescription="Create a new document." ma:contentTypeScope="" ma:versionID="359393e07b33a8ef8f3666f24241a527">
  <xsd:schema xmlns:xsd="http://www.w3.org/2001/XMLSchema" xmlns:xs="http://www.w3.org/2001/XMLSchema" xmlns:p="http://schemas.microsoft.com/office/2006/metadata/properties" xmlns:ns2="822da31b-d518-49e2-88cd-1351ccd720a8" xmlns:ns3="8e99bad0-3155-475a-8063-b4d93685c2ad" xmlns:ns4="985ec44e-1bab-4c0b-9df0-6ba128686fc9" targetNamespace="http://schemas.microsoft.com/office/2006/metadata/properties" ma:root="true" ma:fieldsID="a7c5010ebf6063ec176d97700c8fc460" ns2:_="" ns3:_="" ns4:_="">
    <xsd:import namespace="822da31b-d518-49e2-88cd-1351ccd720a8"/>
    <xsd:import namespace="8e99bad0-3155-475a-8063-b4d93685c2ad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42ff2ae-b80c-41f6-b4f1-f813bc1fe85a}" ma:internalName="TaxCatchAll" ma:showField="CatchAllData" ma:web="8e99bad0-3155-475a-8063-b4d93685c2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312232-13CC-48DB-AD31-5A9DBDA67E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BE2933-7F24-478D-ADDE-93B847EB5FB3}">
  <ds:schemaRefs>
    <ds:schemaRef ds:uri="http://schemas.microsoft.com/office/2006/metadata/properties"/>
    <ds:schemaRef ds:uri="http://schemas.microsoft.com/office/infopath/2007/PartnerControls"/>
    <ds:schemaRef ds:uri="985ec44e-1bab-4c0b-9df0-6ba128686fc9"/>
    <ds:schemaRef ds:uri="822da31b-d518-49e2-88cd-1351ccd720a8"/>
  </ds:schemaRefs>
</ds:datastoreItem>
</file>

<file path=customXml/itemProps3.xml><?xml version="1.0" encoding="utf-8"?>
<ds:datastoreItem xmlns:ds="http://schemas.openxmlformats.org/officeDocument/2006/customXml" ds:itemID="{48AFFFD1-3743-4449-AB50-D248CE731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7A4A8F-2EB6-45B6-AE43-4F87E5B260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2365</Words>
  <Characters>13388</Characters>
  <Application>Microsoft Office Word</Application>
  <DocSecurity>0</DocSecurity>
  <Lines>273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Final-K2102131-a-MC-COP-4-26-Add-2.pdf</vt:lpstr>
    </vt:vector>
  </TitlesOfParts>
  <Company/>
  <LinksUpToDate>false</LinksUpToDate>
  <CharactersWithSpaces>15596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Final-K2102131-a-MC-COP-4-26-Add-2.pdf</dc:title>
  <dc:subject/>
  <dc:creator/>
  <cp:keywords/>
  <dc:description/>
  <cp:lastModifiedBy/>
  <cp:revision>1</cp:revision>
  <dcterms:created xsi:type="dcterms:W3CDTF">2022-07-12T08:48:00Z</dcterms:created>
  <dcterms:modified xsi:type="dcterms:W3CDTF">2022-11-03T12:46:00Z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0x010100E35D4F860D66614BADA8AE4A931E72AB</vt:lpwstr>
  </property>
  <property fmtid="{D5CDD505-2E9C-101B-9397-08002B2CF9AE}" pid="3" name="MediaServiceImageTags">
    <vt:lpwstr/>
  </property>
</Properties>
</file>