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2D15A8" w14:textId="294B7C48" w:rsidR="00BA0512" w:rsidRPr="003A1B30" w:rsidRDefault="0072181E" w:rsidP="00972C11">
      <w:pPr>
        <w:jc w:val="center"/>
        <w:rPr>
          <w:rFonts w:ascii="Roboto" w:hAnsi="Roboto"/>
          <w:b/>
          <w:bCs/>
        </w:rPr>
      </w:pPr>
      <w:r w:rsidRPr="003A1B30">
        <w:rPr>
          <w:rFonts w:ascii="Roboto" w:hAnsi="Roboto"/>
          <w:b/>
          <w:bCs/>
        </w:rPr>
        <w:t>First draft r</w:t>
      </w:r>
      <w:r w:rsidR="00AD72D1" w:rsidRPr="003A1B30">
        <w:rPr>
          <w:rFonts w:ascii="Roboto" w:hAnsi="Roboto"/>
          <w:b/>
          <w:bCs/>
        </w:rPr>
        <w:t xml:space="preserve">eport on the development of guidance on methodologies </w:t>
      </w:r>
      <w:r w:rsidR="00F901EF">
        <w:rPr>
          <w:rFonts w:ascii="Roboto" w:hAnsi="Roboto"/>
          <w:b/>
          <w:bCs/>
        </w:rPr>
        <w:br/>
      </w:r>
      <w:r w:rsidR="00AD72D1" w:rsidRPr="003A1B30">
        <w:rPr>
          <w:rFonts w:ascii="Roboto" w:hAnsi="Roboto"/>
          <w:b/>
          <w:bCs/>
        </w:rPr>
        <w:t>for inventories</w:t>
      </w:r>
      <w:r w:rsidR="00AF5EEC" w:rsidRPr="003A1B30">
        <w:rPr>
          <w:rFonts w:ascii="Roboto" w:hAnsi="Roboto"/>
          <w:b/>
          <w:bCs/>
        </w:rPr>
        <w:t xml:space="preserve"> of mercury releases to land and water</w:t>
      </w:r>
    </w:p>
    <w:p w14:paraId="3FA4A613" w14:textId="515E6A26" w:rsidR="00972C11" w:rsidRPr="003A1B30" w:rsidRDefault="00F901EF" w:rsidP="00972C11">
      <w:pPr>
        <w:jc w:val="center"/>
        <w:rPr>
          <w:rFonts w:ascii="Roboto" w:hAnsi="Roboto"/>
          <w:b/>
          <w:bCs/>
          <w:sz w:val="20"/>
          <w:szCs w:val="20"/>
        </w:rPr>
      </w:pPr>
      <w:r>
        <w:rPr>
          <w:rFonts w:ascii="Roboto" w:hAnsi="Roboto"/>
          <w:b/>
          <w:bCs/>
          <w:sz w:val="20"/>
          <w:szCs w:val="20"/>
        </w:rPr>
        <w:t>15</w:t>
      </w:r>
      <w:r w:rsidR="003A1B30">
        <w:rPr>
          <w:rFonts w:ascii="Roboto" w:hAnsi="Roboto"/>
          <w:b/>
          <w:bCs/>
          <w:sz w:val="20"/>
          <w:szCs w:val="20"/>
        </w:rPr>
        <w:t xml:space="preserve"> May</w:t>
      </w:r>
      <w:r w:rsidR="00972C11" w:rsidRPr="003A1B30">
        <w:rPr>
          <w:rFonts w:ascii="Roboto" w:hAnsi="Roboto"/>
          <w:b/>
          <w:bCs/>
          <w:sz w:val="20"/>
          <w:szCs w:val="20"/>
        </w:rPr>
        <w:t xml:space="preserve"> 2019</w:t>
      </w:r>
    </w:p>
    <w:p w14:paraId="2A83EACA" w14:textId="77777777" w:rsidR="00AD72D1" w:rsidRPr="003A1B30" w:rsidRDefault="00AD72D1">
      <w:pPr>
        <w:rPr>
          <w:rFonts w:ascii="Roboto" w:hAnsi="Roboto"/>
          <w:b/>
          <w:bCs/>
          <w:sz w:val="20"/>
          <w:szCs w:val="20"/>
        </w:rPr>
      </w:pPr>
      <w:r w:rsidRPr="003A1B30">
        <w:rPr>
          <w:rFonts w:ascii="Roboto" w:hAnsi="Roboto"/>
          <w:b/>
          <w:bCs/>
          <w:sz w:val="20"/>
          <w:szCs w:val="20"/>
        </w:rPr>
        <w:t>Introduction</w:t>
      </w:r>
    </w:p>
    <w:p w14:paraId="39303617" w14:textId="4DE6A331" w:rsidR="00614FC3" w:rsidRPr="003A1B30" w:rsidRDefault="00BE7C9E" w:rsidP="003A1B30">
      <w:pPr>
        <w:pStyle w:val="Default"/>
        <w:rPr>
          <w:rFonts w:ascii="Roboto" w:hAnsi="Roboto"/>
          <w:sz w:val="20"/>
          <w:szCs w:val="20"/>
        </w:rPr>
      </w:pPr>
      <w:r w:rsidRPr="003A1B30">
        <w:rPr>
          <w:rFonts w:ascii="Roboto" w:hAnsi="Roboto"/>
          <w:sz w:val="20"/>
          <w:szCs w:val="20"/>
        </w:rPr>
        <w:t xml:space="preserve">The </w:t>
      </w:r>
      <w:r w:rsidR="00AE1B44" w:rsidRPr="003A1B30">
        <w:rPr>
          <w:rFonts w:ascii="Roboto" w:hAnsi="Roboto"/>
          <w:sz w:val="20"/>
          <w:szCs w:val="20"/>
        </w:rPr>
        <w:t xml:space="preserve">Conference of the Parties in its decision MC-2/3 </w:t>
      </w:r>
      <w:r w:rsidR="003A1B30">
        <w:rPr>
          <w:rFonts w:ascii="Roboto" w:hAnsi="Roboto"/>
          <w:sz w:val="20"/>
          <w:szCs w:val="20"/>
        </w:rPr>
        <w:t xml:space="preserve">on releases to land and water </w:t>
      </w:r>
      <w:r w:rsidR="00AE1B44" w:rsidRPr="003A1B30">
        <w:rPr>
          <w:rFonts w:ascii="Roboto" w:hAnsi="Roboto"/>
          <w:sz w:val="20"/>
          <w:szCs w:val="20"/>
        </w:rPr>
        <w:t xml:space="preserve">established a group of technical experts </w:t>
      </w:r>
      <w:r w:rsidR="007148CB" w:rsidRPr="003A1B30">
        <w:rPr>
          <w:rFonts w:ascii="Roboto" w:hAnsi="Roboto"/>
          <w:sz w:val="20"/>
          <w:szCs w:val="20"/>
        </w:rPr>
        <w:t xml:space="preserve">to </w:t>
      </w:r>
      <w:r w:rsidR="003A1B30">
        <w:rPr>
          <w:rFonts w:ascii="Roboto" w:hAnsi="Roboto"/>
          <w:sz w:val="20"/>
          <w:szCs w:val="20"/>
        </w:rPr>
        <w:t>develop</w:t>
      </w:r>
      <w:r w:rsidR="007148CB" w:rsidRPr="003A1B30">
        <w:rPr>
          <w:rFonts w:ascii="Roboto" w:hAnsi="Roboto"/>
          <w:sz w:val="20"/>
          <w:szCs w:val="20"/>
        </w:rPr>
        <w:t xml:space="preserve"> draft </w:t>
      </w:r>
      <w:r w:rsidR="00AE1B44" w:rsidRPr="003A1B30">
        <w:rPr>
          <w:rFonts w:ascii="Roboto" w:hAnsi="Roboto"/>
          <w:sz w:val="20"/>
          <w:szCs w:val="20"/>
        </w:rPr>
        <w:t xml:space="preserve"> guidance</w:t>
      </w:r>
      <w:r w:rsidR="007148CB" w:rsidRPr="003A1B30">
        <w:rPr>
          <w:rFonts w:ascii="Roboto" w:hAnsi="Roboto"/>
          <w:sz w:val="20"/>
          <w:szCs w:val="20"/>
        </w:rPr>
        <w:t xml:space="preserve"> on methodologies for preparing inventories for a list of </w:t>
      </w:r>
      <w:r w:rsidR="007148CB" w:rsidRPr="003A1B30">
        <w:rPr>
          <w:rFonts w:ascii="Roboto" w:hAnsi="Roboto" w:cstheme="minorBidi"/>
          <w:color w:val="auto"/>
          <w:sz w:val="20"/>
          <w:szCs w:val="20"/>
        </w:rPr>
        <w:t>potentially relevant point source categori</w:t>
      </w:r>
      <w:r w:rsidR="007148CB" w:rsidRPr="003A1B30">
        <w:rPr>
          <w:rFonts w:ascii="Roboto" w:hAnsi="Roboto"/>
          <w:sz w:val="20"/>
          <w:szCs w:val="20"/>
        </w:rPr>
        <w:t>es</w:t>
      </w:r>
      <w:r w:rsidR="00614FC3" w:rsidRPr="003A1B30">
        <w:rPr>
          <w:rFonts w:ascii="Roboto" w:hAnsi="Roboto"/>
          <w:sz w:val="20"/>
          <w:szCs w:val="20"/>
        </w:rPr>
        <w:t>,</w:t>
      </w:r>
      <w:r w:rsidR="00AE1B44" w:rsidRPr="003A1B30">
        <w:rPr>
          <w:rFonts w:ascii="Roboto" w:hAnsi="Roboto"/>
          <w:sz w:val="20"/>
          <w:szCs w:val="20"/>
        </w:rPr>
        <w:t xml:space="preserve"> and requested the group to prepare a report including </w:t>
      </w:r>
    </w:p>
    <w:p w14:paraId="0997E3E7" w14:textId="77777777" w:rsidR="00614FC3" w:rsidRPr="003A1B30" w:rsidRDefault="00AE1B44" w:rsidP="00614FC3">
      <w:pPr>
        <w:pStyle w:val="ListParagraph"/>
        <w:numPr>
          <w:ilvl w:val="0"/>
          <w:numId w:val="1"/>
        </w:numPr>
        <w:rPr>
          <w:rFonts w:ascii="Roboto" w:hAnsi="Roboto"/>
          <w:sz w:val="20"/>
          <w:szCs w:val="20"/>
        </w:rPr>
      </w:pPr>
      <w:r w:rsidRPr="003A1B30">
        <w:rPr>
          <w:rFonts w:ascii="Roboto" w:hAnsi="Roboto"/>
          <w:sz w:val="20"/>
          <w:szCs w:val="20"/>
        </w:rPr>
        <w:t>a list of any significant anthropogenic point source of release categories not addressed in provisions of the Convention other than article 9</w:t>
      </w:r>
      <w:r w:rsidR="00614FC3" w:rsidRPr="003A1B30">
        <w:rPr>
          <w:rFonts w:ascii="Roboto" w:hAnsi="Roboto"/>
          <w:sz w:val="20"/>
          <w:szCs w:val="20"/>
        </w:rPr>
        <w:t>; and</w:t>
      </w:r>
    </w:p>
    <w:p w14:paraId="230EDCB4" w14:textId="77777777" w:rsidR="00BE7C9E" w:rsidRPr="003A1B30" w:rsidRDefault="00AE1B44" w:rsidP="00614FC3">
      <w:pPr>
        <w:pStyle w:val="ListParagraph"/>
        <w:numPr>
          <w:ilvl w:val="0"/>
          <w:numId w:val="1"/>
        </w:numPr>
        <w:rPr>
          <w:rFonts w:ascii="Roboto" w:hAnsi="Roboto"/>
          <w:sz w:val="20"/>
          <w:szCs w:val="20"/>
        </w:rPr>
      </w:pPr>
      <w:r w:rsidRPr="003A1B30">
        <w:rPr>
          <w:rFonts w:ascii="Roboto" w:hAnsi="Roboto"/>
          <w:sz w:val="20"/>
          <w:szCs w:val="20"/>
        </w:rPr>
        <w:t>a suggested roadmap and structure for the development of draft guidance on methodologies for preparing its inventories.</w:t>
      </w:r>
    </w:p>
    <w:p w14:paraId="0C359952" w14:textId="7E92C8B8" w:rsidR="00614FC3" w:rsidRPr="003A1B30" w:rsidRDefault="00614FC3" w:rsidP="00614FC3">
      <w:pPr>
        <w:rPr>
          <w:rFonts w:ascii="Roboto" w:hAnsi="Roboto"/>
          <w:sz w:val="20"/>
          <w:szCs w:val="20"/>
        </w:rPr>
      </w:pPr>
      <w:r w:rsidRPr="003A1B30">
        <w:rPr>
          <w:rFonts w:ascii="Roboto" w:hAnsi="Roboto"/>
          <w:sz w:val="20"/>
          <w:szCs w:val="20"/>
        </w:rPr>
        <w:t>Decision MC-2/3 also requested the secretariat to circulate a call to parties, signatories and other stakeholders to identify possible point source categories of releases to be included in the list referred to in paragraph 1 of the decision, and</w:t>
      </w:r>
      <w:r w:rsidR="00AD72D1" w:rsidRPr="003A1B30">
        <w:rPr>
          <w:rFonts w:ascii="Roboto" w:hAnsi="Roboto"/>
          <w:sz w:val="20"/>
          <w:szCs w:val="20"/>
        </w:rPr>
        <w:t xml:space="preserve"> to</w:t>
      </w:r>
      <w:r w:rsidRPr="003A1B30">
        <w:rPr>
          <w:rFonts w:ascii="Roboto" w:hAnsi="Roboto"/>
          <w:sz w:val="20"/>
          <w:szCs w:val="20"/>
        </w:rPr>
        <w:t xml:space="preserve"> compile the</w:t>
      </w:r>
      <w:r w:rsidR="00AD72D1" w:rsidRPr="003A1B30">
        <w:rPr>
          <w:rFonts w:ascii="Roboto" w:hAnsi="Roboto"/>
          <w:sz w:val="20"/>
          <w:szCs w:val="20"/>
        </w:rPr>
        <w:t xml:space="preserve"> submissions into a</w:t>
      </w:r>
      <w:r w:rsidRPr="003A1B30">
        <w:rPr>
          <w:rFonts w:ascii="Roboto" w:hAnsi="Roboto"/>
          <w:sz w:val="20"/>
          <w:szCs w:val="20"/>
        </w:rPr>
        <w:t xml:space="preserve"> report </w:t>
      </w:r>
      <w:r w:rsidR="00AD72D1" w:rsidRPr="003A1B30">
        <w:rPr>
          <w:rFonts w:ascii="Roboto" w:hAnsi="Roboto"/>
          <w:sz w:val="20"/>
          <w:szCs w:val="20"/>
        </w:rPr>
        <w:t xml:space="preserve">including </w:t>
      </w:r>
      <w:r w:rsidRPr="003A1B30">
        <w:rPr>
          <w:rFonts w:ascii="Roboto" w:hAnsi="Roboto"/>
          <w:sz w:val="20"/>
          <w:szCs w:val="20"/>
        </w:rPr>
        <w:t>the relevant point source categories identified in, inter alia, the United Nations Environment Programme toolkit for identification and quantification of mercury releases, the Minamata Initial Assessments and the Global Mercury Assessment</w:t>
      </w:r>
      <w:r w:rsidR="00AD72D1" w:rsidRPr="003A1B30">
        <w:rPr>
          <w:rFonts w:ascii="Roboto" w:hAnsi="Roboto"/>
          <w:sz w:val="20"/>
          <w:szCs w:val="20"/>
        </w:rPr>
        <w:t>, and to sh</w:t>
      </w:r>
      <w:r w:rsidRPr="003A1B30">
        <w:rPr>
          <w:rFonts w:ascii="Roboto" w:hAnsi="Roboto"/>
          <w:sz w:val="20"/>
          <w:szCs w:val="20"/>
        </w:rPr>
        <w:t xml:space="preserve">are </w:t>
      </w:r>
      <w:r w:rsidR="00AD72D1" w:rsidRPr="003A1B30">
        <w:rPr>
          <w:rFonts w:ascii="Roboto" w:hAnsi="Roboto"/>
          <w:sz w:val="20"/>
          <w:szCs w:val="20"/>
        </w:rPr>
        <w:t>the report</w:t>
      </w:r>
      <w:r w:rsidRPr="003A1B30">
        <w:rPr>
          <w:rFonts w:ascii="Roboto" w:hAnsi="Roboto"/>
          <w:sz w:val="20"/>
          <w:szCs w:val="20"/>
        </w:rPr>
        <w:t xml:space="preserve"> with the group of experts.</w:t>
      </w:r>
    </w:p>
    <w:p w14:paraId="7F478D8A" w14:textId="602B43D0" w:rsidR="00614FC3" w:rsidRPr="003A1B30" w:rsidRDefault="00614FC3" w:rsidP="00614FC3">
      <w:pPr>
        <w:rPr>
          <w:rFonts w:ascii="Roboto" w:hAnsi="Roboto"/>
          <w:sz w:val="20"/>
          <w:szCs w:val="20"/>
        </w:rPr>
      </w:pPr>
      <w:r w:rsidRPr="003A1B30">
        <w:rPr>
          <w:rFonts w:ascii="Roboto" w:hAnsi="Roboto"/>
          <w:sz w:val="20"/>
          <w:szCs w:val="20"/>
        </w:rPr>
        <w:t>Comments and relevant information were received from Argentina, Canada, Costa Rica, European Union, Mauritius, Montenegro, Norway, the Secretariat of the Barcelona Convention and the Mediterranean Action Plan, and Natural Resources Defense Council.</w:t>
      </w:r>
      <w:r w:rsidR="00581973" w:rsidRPr="003A1B30">
        <w:rPr>
          <w:rFonts w:ascii="Roboto" w:hAnsi="Roboto"/>
          <w:sz w:val="20"/>
          <w:szCs w:val="20"/>
        </w:rPr>
        <w:t xml:space="preserve"> These comments were compiled and circulated to the group of technical experts.</w:t>
      </w:r>
    </w:p>
    <w:p w14:paraId="770DF485" w14:textId="77777777" w:rsidR="00614FC3" w:rsidRPr="003A1B30" w:rsidRDefault="00AD72D1" w:rsidP="00614FC3">
      <w:pPr>
        <w:rPr>
          <w:rFonts w:ascii="Roboto" w:hAnsi="Roboto"/>
          <w:b/>
          <w:bCs/>
          <w:sz w:val="20"/>
          <w:szCs w:val="20"/>
        </w:rPr>
      </w:pPr>
      <w:r w:rsidRPr="003A1B30">
        <w:rPr>
          <w:rFonts w:ascii="Roboto" w:hAnsi="Roboto"/>
          <w:b/>
          <w:bCs/>
          <w:sz w:val="20"/>
          <w:szCs w:val="20"/>
        </w:rPr>
        <w:t>Definition of key terms</w:t>
      </w:r>
    </w:p>
    <w:p w14:paraId="6D6A893A" w14:textId="77777777" w:rsidR="00581973" w:rsidRPr="003A1B30" w:rsidRDefault="00581973" w:rsidP="00581973">
      <w:pPr>
        <w:rPr>
          <w:rFonts w:ascii="Roboto" w:hAnsi="Roboto"/>
          <w:sz w:val="20"/>
          <w:szCs w:val="20"/>
        </w:rPr>
      </w:pPr>
      <w:r w:rsidRPr="003A1B30">
        <w:rPr>
          <w:rFonts w:ascii="Roboto" w:hAnsi="Roboto"/>
          <w:sz w:val="20"/>
          <w:szCs w:val="20"/>
        </w:rPr>
        <w:t xml:space="preserve">The group reviewed the submissions through two teleconferences. The group considered that, for the identification of significant anthropogenic point sources of release categories not addressed in provisions of the Convention other than article 9, there needs to be a common understanding about what is meant by key terms such as “point source”, “significant” and “addressed”. </w:t>
      </w:r>
    </w:p>
    <w:p w14:paraId="2B1F5A1A" w14:textId="77777777" w:rsidR="00C16D4D" w:rsidRPr="003A1B30" w:rsidRDefault="00C16D4D" w:rsidP="00C16D4D">
      <w:pPr>
        <w:rPr>
          <w:rFonts w:ascii="Roboto" w:hAnsi="Roboto"/>
          <w:b/>
          <w:bCs/>
          <w:i/>
          <w:iCs/>
          <w:sz w:val="20"/>
          <w:szCs w:val="20"/>
        </w:rPr>
      </w:pPr>
      <w:r w:rsidRPr="003A1B30">
        <w:rPr>
          <w:rFonts w:ascii="Roboto" w:hAnsi="Roboto"/>
          <w:b/>
          <w:bCs/>
          <w:i/>
          <w:iCs/>
          <w:sz w:val="20"/>
          <w:szCs w:val="20"/>
        </w:rPr>
        <w:t>Point source</w:t>
      </w:r>
    </w:p>
    <w:p w14:paraId="6CD05DCD" w14:textId="76D55DE6" w:rsidR="00B23385" w:rsidRPr="003A1B30" w:rsidRDefault="00B23385" w:rsidP="00880EB2">
      <w:pPr>
        <w:rPr>
          <w:rFonts w:ascii="Roboto" w:hAnsi="Roboto"/>
          <w:sz w:val="20"/>
          <w:szCs w:val="20"/>
        </w:rPr>
      </w:pPr>
      <w:r w:rsidRPr="003A1B30">
        <w:rPr>
          <w:rFonts w:ascii="Roboto" w:hAnsi="Roboto"/>
          <w:sz w:val="20"/>
          <w:szCs w:val="20"/>
        </w:rPr>
        <w:t>Article 9 of the Convention provides no definition of point source. UNECE Protocol o</w:t>
      </w:r>
      <w:r w:rsidR="00D15DA3" w:rsidRPr="003A1B30">
        <w:rPr>
          <w:rFonts w:ascii="Roboto" w:hAnsi="Roboto"/>
          <w:sz w:val="20"/>
          <w:szCs w:val="20"/>
        </w:rPr>
        <w:t>n</w:t>
      </w:r>
      <w:r w:rsidRPr="003A1B30">
        <w:rPr>
          <w:rFonts w:ascii="Roboto" w:hAnsi="Roboto"/>
          <w:sz w:val="20"/>
          <w:szCs w:val="20"/>
        </w:rPr>
        <w:t xml:space="preserve"> Pollutant Releases and Transfer Register provides that each Party shall establish and maintain a publicly accessible national pollutant release and transfer register that is facility-specific with respect to reporting on point sources, and accommodates reporting on diffuse sources. It defines “</w:t>
      </w:r>
      <w:r w:rsidR="00880EB2" w:rsidRPr="003A1B30">
        <w:rPr>
          <w:rFonts w:ascii="Roboto" w:hAnsi="Roboto"/>
          <w:sz w:val="20"/>
          <w:szCs w:val="20"/>
        </w:rPr>
        <w:t>f</w:t>
      </w:r>
      <w:r w:rsidRPr="003A1B30">
        <w:rPr>
          <w:rFonts w:ascii="Roboto" w:hAnsi="Roboto"/>
          <w:sz w:val="20"/>
          <w:szCs w:val="20"/>
        </w:rPr>
        <w:t>acility” as one or more installations on the same site, or on adjoining sites, that are owned or operated by the same natural or legal person; and “</w:t>
      </w:r>
      <w:r w:rsidR="00880EB2" w:rsidRPr="003A1B30">
        <w:rPr>
          <w:rFonts w:ascii="Roboto" w:hAnsi="Roboto"/>
          <w:sz w:val="20"/>
          <w:szCs w:val="20"/>
        </w:rPr>
        <w:t>d</w:t>
      </w:r>
      <w:r w:rsidRPr="003A1B30">
        <w:rPr>
          <w:rFonts w:ascii="Roboto" w:hAnsi="Roboto"/>
          <w:sz w:val="20"/>
          <w:szCs w:val="20"/>
        </w:rPr>
        <w:t>iffuse sources” as the many smaller or scattered sources from which pollutants may be released to land, air or water, whose combined impact on those media may be significant and for which it is impractical to collect reports from each individual source.</w:t>
      </w:r>
      <w:r w:rsidR="00880EB2" w:rsidRPr="003A1B30">
        <w:rPr>
          <w:rFonts w:ascii="Roboto" w:hAnsi="Roboto"/>
          <w:sz w:val="20"/>
          <w:szCs w:val="20"/>
        </w:rPr>
        <w:t xml:space="preserve"> The Protocol on Heavy Metals under the UNECE Convention on Long-Range Transboundary Air Pollution and t</w:t>
      </w:r>
      <w:r w:rsidRPr="003A1B30">
        <w:rPr>
          <w:rFonts w:ascii="Roboto" w:hAnsi="Roboto"/>
          <w:sz w:val="20"/>
          <w:szCs w:val="20"/>
        </w:rPr>
        <w:t xml:space="preserve">he Convention for the Protection of the Marine Environment of the North-East Atlantic </w:t>
      </w:r>
      <w:r w:rsidR="00880EB2" w:rsidRPr="003A1B30">
        <w:rPr>
          <w:rFonts w:ascii="Roboto" w:hAnsi="Roboto"/>
          <w:sz w:val="20"/>
          <w:szCs w:val="20"/>
        </w:rPr>
        <w:t>include definition</w:t>
      </w:r>
      <w:r w:rsidR="00D15DA3" w:rsidRPr="003A1B30">
        <w:rPr>
          <w:rFonts w:ascii="Roboto" w:hAnsi="Roboto"/>
          <w:sz w:val="20"/>
          <w:szCs w:val="20"/>
        </w:rPr>
        <w:t>s</w:t>
      </w:r>
      <w:r w:rsidR="00880EB2" w:rsidRPr="003A1B30">
        <w:rPr>
          <w:rFonts w:ascii="Roboto" w:hAnsi="Roboto"/>
          <w:sz w:val="20"/>
          <w:szCs w:val="20"/>
        </w:rPr>
        <w:t xml:space="preserve"> of related terms such as “stationary sources” and “</w:t>
      </w:r>
      <w:r w:rsidRPr="003A1B30">
        <w:rPr>
          <w:rFonts w:ascii="Roboto" w:hAnsi="Roboto"/>
          <w:sz w:val="20"/>
          <w:szCs w:val="20"/>
        </w:rPr>
        <w:t>land-based sources</w:t>
      </w:r>
      <w:r w:rsidR="00880EB2" w:rsidRPr="003A1B30">
        <w:rPr>
          <w:rFonts w:ascii="Roboto" w:hAnsi="Roboto"/>
          <w:sz w:val="20"/>
          <w:szCs w:val="20"/>
        </w:rPr>
        <w:t>”</w:t>
      </w:r>
      <w:r w:rsidRPr="003A1B30">
        <w:rPr>
          <w:rFonts w:ascii="Roboto" w:hAnsi="Roboto"/>
          <w:sz w:val="20"/>
          <w:szCs w:val="20"/>
        </w:rPr>
        <w:t>.</w:t>
      </w:r>
    </w:p>
    <w:p w14:paraId="10AB70D2" w14:textId="76E76BA5" w:rsidR="003B09C5" w:rsidRPr="003A1B30" w:rsidRDefault="00B418E5" w:rsidP="00880EB2">
      <w:pPr>
        <w:rPr>
          <w:rFonts w:ascii="Roboto" w:hAnsi="Roboto"/>
          <w:sz w:val="20"/>
          <w:szCs w:val="20"/>
        </w:rPr>
      </w:pPr>
      <w:r w:rsidRPr="003A1B30">
        <w:rPr>
          <w:rFonts w:ascii="Roboto" w:hAnsi="Roboto"/>
          <w:sz w:val="20"/>
          <w:szCs w:val="20"/>
        </w:rPr>
        <w:t>Under the Clean Water Act of the United States</w:t>
      </w:r>
      <w:r w:rsidR="00AC64FB">
        <w:rPr>
          <w:rFonts w:ascii="Roboto" w:hAnsi="Roboto"/>
          <w:sz w:val="20"/>
          <w:szCs w:val="20"/>
        </w:rPr>
        <w:t xml:space="preserve"> of America</w:t>
      </w:r>
      <w:r w:rsidRPr="003A1B30">
        <w:rPr>
          <w:rFonts w:ascii="Roboto" w:hAnsi="Roboto"/>
          <w:sz w:val="20"/>
          <w:szCs w:val="20"/>
        </w:rPr>
        <w:t xml:space="preserve">, the term </w:t>
      </w:r>
      <w:r w:rsidR="00880EB2" w:rsidRPr="003A1B30">
        <w:rPr>
          <w:rFonts w:ascii="Roboto" w:hAnsi="Roboto"/>
          <w:sz w:val="20"/>
          <w:szCs w:val="20"/>
        </w:rPr>
        <w:t>“</w:t>
      </w:r>
      <w:r w:rsidRPr="003A1B30">
        <w:rPr>
          <w:rFonts w:ascii="Roboto" w:hAnsi="Roboto"/>
          <w:sz w:val="20"/>
          <w:szCs w:val="20"/>
        </w:rPr>
        <w:t>point source</w:t>
      </w:r>
      <w:r w:rsidR="00880EB2" w:rsidRPr="003A1B30">
        <w:rPr>
          <w:rFonts w:ascii="Roboto" w:hAnsi="Roboto"/>
          <w:sz w:val="20"/>
          <w:szCs w:val="20"/>
        </w:rPr>
        <w:t>”</w:t>
      </w:r>
      <w:r w:rsidRPr="003A1B30">
        <w:rPr>
          <w:rFonts w:ascii="Roboto" w:hAnsi="Roboto"/>
          <w:sz w:val="20"/>
          <w:szCs w:val="20"/>
        </w:rPr>
        <w:t xml:space="preserve"> means any discernible, confined and discrete conveyance, including but not limited to any pipe, ditch, channel, tunnel, conduit, well, discrete fissure, container, rolling stock, concentrated animal feeding operation, or vessel or other floating craft, from which pollutants are or may be discharged. This term does not include agricultural stormwater discharges and return flows from irrigated agriculture. </w:t>
      </w:r>
      <w:r w:rsidRPr="003A1B30">
        <w:rPr>
          <w:rFonts w:ascii="Roboto" w:hAnsi="Roboto"/>
          <w:sz w:val="20"/>
          <w:szCs w:val="20"/>
        </w:rPr>
        <w:lastRenderedPageBreak/>
        <w:t>(</w:t>
      </w:r>
      <w:hyperlink r:id="rId8" w:history="1">
        <w:r w:rsidRPr="003A1B30">
          <w:rPr>
            <w:rStyle w:val="Hyperlink"/>
            <w:rFonts w:ascii="Roboto" w:hAnsi="Roboto"/>
            <w:sz w:val="20"/>
            <w:szCs w:val="20"/>
          </w:rPr>
          <w:t>https://www.epa.gov/cwa-404/clean-water-act-section-502-general-definitions</w:t>
        </w:r>
      </w:hyperlink>
      <w:r w:rsidRPr="003A1B30">
        <w:rPr>
          <w:rFonts w:ascii="Roboto" w:hAnsi="Roboto"/>
          <w:sz w:val="20"/>
          <w:szCs w:val="20"/>
        </w:rPr>
        <w:t>).</w:t>
      </w:r>
      <w:r w:rsidR="00880EB2" w:rsidRPr="003A1B30">
        <w:rPr>
          <w:rFonts w:ascii="Roboto" w:hAnsi="Roboto"/>
          <w:sz w:val="20"/>
          <w:szCs w:val="20"/>
        </w:rPr>
        <w:t xml:space="preserve"> </w:t>
      </w:r>
      <w:r w:rsidR="003B09C5" w:rsidRPr="003A1B30">
        <w:rPr>
          <w:rFonts w:ascii="Roboto" w:hAnsi="Roboto"/>
          <w:sz w:val="20"/>
          <w:szCs w:val="20"/>
        </w:rPr>
        <w:t xml:space="preserve">The European Environment Agency defines a point source as a stationary location or fixed facility from which pollutants are discharged; any single identifiable source of pollution; e.g. a pipe, ditch, ship, ore pit, factory smokestack (EEA Glossary, </w:t>
      </w:r>
      <w:hyperlink r:id="rId9" w:history="1">
        <w:r w:rsidR="003B09C5" w:rsidRPr="003A1B30">
          <w:rPr>
            <w:rStyle w:val="Hyperlink"/>
            <w:rFonts w:ascii="Roboto" w:hAnsi="Roboto"/>
            <w:sz w:val="20"/>
            <w:szCs w:val="20"/>
            <w:lang w:val="en-GB"/>
          </w:rPr>
          <w:t>https://www.eea.europa.eu/help/glossary/eea-glossary/point-source</w:t>
        </w:r>
      </w:hyperlink>
      <w:r w:rsidR="003B09C5" w:rsidRPr="003A1B30">
        <w:rPr>
          <w:rFonts w:ascii="Roboto" w:hAnsi="Roboto"/>
          <w:sz w:val="20"/>
          <w:szCs w:val="20"/>
        </w:rPr>
        <w:t>).</w:t>
      </w:r>
      <w:r w:rsidR="00880EB2" w:rsidRPr="003A1B30">
        <w:rPr>
          <w:rFonts w:ascii="Roboto" w:hAnsi="Roboto"/>
          <w:sz w:val="20"/>
          <w:szCs w:val="20"/>
        </w:rPr>
        <w:t xml:space="preserve"> Definitions used in several other jurisdictions were provided by experts.</w:t>
      </w:r>
    </w:p>
    <w:p w14:paraId="406FC50C" w14:textId="112A40A7" w:rsidR="00C16D4D" w:rsidRPr="003A1B30" w:rsidRDefault="00C16D4D">
      <w:pPr>
        <w:rPr>
          <w:rFonts w:ascii="Roboto" w:hAnsi="Roboto"/>
          <w:b/>
          <w:bCs/>
          <w:i/>
          <w:iCs/>
          <w:sz w:val="20"/>
          <w:szCs w:val="20"/>
        </w:rPr>
      </w:pPr>
      <w:r w:rsidRPr="003A1B30">
        <w:rPr>
          <w:rFonts w:ascii="Roboto" w:hAnsi="Roboto"/>
          <w:b/>
          <w:bCs/>
          <w:i/>
          <w:iCs/>
          <w:sz w:val="20"/>
          <w:szCs w:val="20"/>
        </w:rPr>
        <w:t>Significant</w:t>
      </w:r>
    </w:p>
    <w:p w14:paraId="1AE74224" w14:textId="3FCEAFD8" w:rsidR="0012273E" w:rsidRPr="003A1B30" w:rsidRDefault="00534FD1" w:rsidP="00CA73AB">
      <w:pPr>
        <w:rPr>
          <w:rFonts w:ascii="Roboto" w:hAnsi="Roboto"/>
          <w:sz w:val="20"/>
          <w:szCs w:val="20"/>
        </w:rPr>
      </w:pPr>
      <w:r w:rsidRPr="003A1B30">
        <w:rPr>
          <w:rFonts w:ascii="Roboto" w:hAnsi="Roboto"/>
          <w:sz w:val="20"/>
          <w:szCs w:val="20"/>
        </w:rPr>
        <w:t xml:space="preserve">Subparagraph 2(b) of article 9 provides that “relevant source” means any significant anthropogenic point </w:t>
      </w:r>
      <w:r w:rsidR="00CA73AB" w:rsidRPr="003A1B30">
        <w:rPr>
          <w:rFonts w:ascii="Roboto" w:hAnsi="Roboto"/>
          <w:sz w:val="20"/>
          <w:szCs w:val="20"/>
        </w:rPr>
        <w:t>source of releases as identified by a party that is not addressed in other provisions of the Convention. Therefore, parties may</w:t>
      </w:r>
      <w:r w:rsidR="00B418E5" w:rsidRPr="003A1B30">
        <w:rPr>
          <w:rFonts w:ascii="Roboto" w:hAnsi="Roboto"/>
          <w:sz w:val="20"/>
          <w:szCs w:val="20"/>
        </w:rPr>
        <w:t xml:space="preserve"> decide whether a source of releases</w:t>
      </w:r>
      <w:r w:rsidR="00782C3F" w:rsidRPr="003A1B30">
        <w:rPr>
          <w:rFonts w:ascii="Roboto" w:hAnsi="Roboto"/>
          <w:sz w:val="20"/>
          <w:szCs w:val="20"/>
        </w:rPr>
        <w:t xml:space="preserve"> to land or water</w:t>
      </w:r>
      <w:r w:rsidR="00B418E5" w:rsidRPr="003A1B30">
        <w:rPr>
          <w:rFonts w:ascii="Roboto" w:hAnsi="Roboto"/>
          <w:sz w:val="20"/>
          <w:szCs w:val="20"/>
        </w:rPr>
        <w:t xml:space="preserve"> within its territory is significant</w:t>
      </w:r>
      <w:r w:rsidR="00CA73AB" w:rsidRPr="003A1B30">
        <w:rPr>
          <w:rFonts w:ascii="Roboto" w:hAnsi="Roboto"/>
          <w:sz w:val="20"/>
          <w:szCs w:val="20"/>
        </w:rPr>
        <w:t>, and thus trigger</w:t>
      </w:r>
      <w:r w:rsidR="006543A8">
        <w:rPr>
          <w:rFonts w:ascii="Roboto" w:hAnsi="Roboto"/>
          <w:sz w:val="20"/>
          <w:szCs w:val="20"/>
        </w:rPr>
        <w:t>s</w:t>
      </w:r>
      <w:r w:rsidR="00CA73AB" w:rsidRPr="003A1B30">
        <w:rPr>
          <w:rFonts w:ascii="Roboto" w:hAnsi="Roboto"/>
          <w:sz w:val="20"/>
          <w:szCs w:val="20"/>
        </w:rPr>
        <w:t xml:space="preserve"> </w:t>
      </w:r>
      <w:r w:rsidR="00AF5EEC" w:rsidRPr="003A1B30">
        <w:rPr>
          <w:rFonts w:ascii="Roboto" w:hAnsi="Roboto"/>
          <w:sz w:val="20"/>
          <w:szCs w:val="20"/>
        </w:rPr>
        <w:t>measures for controlling and/or reducing the</w:t>
      </w:r>
      <w:r w:rsidR="00AC64FB">
        <w:rPr>
          <w:rFonts w:ascii="Roboto" w:hAnsi="Roboto"/>
          <w:sz w:val="20"/>
          <w:szCs w:val="20"/>
        </w:rPr>
        <w:t xml:space="preserve"> releases</w:t>
      </w:r>
      <w:r w:rsidR="00782C3F" w:rsidRPr="003A1B30">
        <w:rPr>
          <w:rFonts w:ascii="Roboto" w:hAnsi="Roboto"/>
          <w:sz w:val="20"/>
          <w:szCs w:val="20"/>
        </w:rPr>
        <w:t>.</w:t>
      </w:r>
      <w:r w:rsidR="00AF5EEC" w:rsidRPr="003A1B30">
        <w:rPr>
          <w:rFonts w:ascii="Roboto" w:hAnsi="Roboto"/>
          <w:sz w:val="20"/>
          <w:szCs w:val="20"/>
        </w:rPr>
        <w:t xml:space="preserve"> </w:t>
      </w:r>
      <w:r w:rsidR="00CA73AB" w:rsidRPr="003A1B30">
        <w:rPr>
          <w:rFonts w:ascii="Roboto" w:hAnsi="Roboto"/>
          <w:sz w:val="20"/>
          <w:szCs w:val="20"/>
        </w:rPr>
        <w:t>In doing so, parties</w:t>
      </w:r>
      <w:r w:rsidR="003B09C5" w:rsidRPr="003A1B30">
        <w:rPr>
          <w:rFonts w:ascii="Roboto" w:hAnsi="Roboto"/>
          <w:sz w:val="20"/>
          <w:szCs w:val="20"/>
        </w:rPr>
        <w:t xml:space="preserve"> may take into account the quantity of releases, location and exposure pathways</w:t>
      </w:r>
      <w:r w:rsidR="00CA73AB" w:rsidRPr="003A1B30">
        <w:rPr>
          <w:rFonts w:ascii="Roboto" w:hAnsi="Roboto"/>
          <w:sz w:val="20"/>
          <w:szCs w:val="20"/>
        </w:rPr>
        <w:t>.</w:t>
      </w:r>
      <w:r w:rsidR="009129FA" w:rsidRPr="003A1B30">
        <w:rPr>
          <w:rFonts w:ascii="Roboto" w:hAnsi="Roboto"/>
          <w:sz w:val="20"/>
          <w:szCs w:val="20"/>
        </w:rPr>
        <w:t xml:space="preserve"> </w:t>
      </w:r>
    </w:p>
    <w:p w14:paraId="34E11E52" w14:textId="77777777" w:rsidR="00C16D4D" w:rsidRPr="003A1B30" w:rsidRDefault="00C16D4D">
      <w:pPr>
        <w:rPr>
          <w:rFonts w:ascii="Roboto" w:hAnsi="Roboto"/>
          <w:b/>
          <w:bCs/>
          <w:i/>
          <w:iCs/>
          <w:sz w:val="20"/>
          <w:szCs w:val="20"/>
        </w:rPr>
      </w:pPr>
      <w:r w:rsidRPr="003A1B30">
        <w:rPr>
          <w:rFonts w:ascii="Roboto" w:hAnsi="Roboto"/>
          <w:b/>
          <w:bCs/>
          <w:i/>
          <w:iCs/>
          <w:sz w:val="20"/>
          <w:szCs w:val="20"/>
        </w:rPr>
        <w:t>Addressed in</w:t>
      </w:r>
      <w:r w:rsidR="004E281F" w:rsidRPr="003A1B30">
        <w:rPr>
          <w:rFonts w:ascii="Roboto" w:hAnsi="Roboto"/>
          <w:b/>
          <w:bCs/>
          <w:i/>
          <w:iCs/>
          <w:sz w:val="20"/>
          <w:szCs w:val="20"/>
        </w:rPr>
        <w:t xml:space="preserve"> other</w:t>
      </w:r>
      <w:r w:rsidRPr="003A1B30">
        <w:rPr>
          <w:rFonts w:ascii="Roboto" w:hAnsi="Roboto"/>
          <w:b/>
          <w:bCs/>
          <w:i/>
          <w:iCs/>
          <w:sz w:val="20"/>
          <w:szCs w:val="20"/>
        </w:rPr>
        <w:t xml:space="preserve"> provisions of the Convention</w:t>
      </w:r>
    </w:p>
    <w:p w14:paraId="3B54EEF4" w14:textId="773CB61A" w:rsidR="00A604CB" w:rsidRPr="003A1B30" w:rsidRDefault="00A604CB" w:rsidP="003B09C5">
      <w:pPr>
        <w:rPr>
          <w:rFonts w:ascii="Roboto" w:hAnsi="Roboto"/>
          <w:sz w:val="20"/>
          <w:szCs w:val="20"/>
        </w:rPr>
      </w:pPr>
      <w:r w:rsidRPr="003A1B30">
        <w:rPr>
          <w:rFonts w:ascii="Roboto" w:hAnsi="Roboto"/>
          <w:sz w:val="20"/>
          <w:szCs w:val="20"/>
        </w:rPr>
        <w:t xml:space="preserve">Several </w:t>
      </w:r>
      <w:r w:rsidR="004E281F" w:rsidRPr="003A1B30">
        <w:rPr>
          <w:rFonts w:ascii="Roboto" w:hAnsi="Roboto"/>
          <w:sz w:val="20"/>
          <w:szCs w:val="20"/>
        </w:rPr>
        <w:t xml:space="preserve">other </w:t>
      </w:r>
      <w:r w:rsidRPr="003A1B30">
        <w:rPr>
          <w:rFonts w:ascii="Roboto" w:hAnsi="Roboto"/>
          <w:sz w:val="20"/>
          <w:szCs w:val="20"/>
        </w:rPr>
        <w:t>articles of the Convention address the control and reduction of releases of mercury and mercury compounds to land and water.</w:t>
      </w:r>
      <w:r w:rsidR="00165101">
        <w:rPr>
          <w:rFonts w:ascii="Roboto" w:hAnsi="Roboto"/>
          <w:sz w:val="20"/>
          <w:szCs w:val="20"/>
        </w:rPr>
        <w:t xml:space="preserve"> </w:t>
      </w:r>
      <w:r w:rsidR="00CC3FEF">
        <w:rPr>
          <w:rFonts w:ascii="Roboto" w:hAnsi="Roboto"/>
          <w:sz w:val="20"/>
          <w:szCs w:val="20"/>
        </w:rPr>
        <w:t xml:space="preserve">Since article 9 provides for measures to control releases and development of inventory, one should consider whether other </w:t>
      </w:r>
      <w:r w:rsidR="002F0D3B">
        <w:rPr>
          <w:rFonts w:ascii="Roboto" w:hAnsi="Roboto"/>
          <w:sz w:val="20"/>
          <w:szCs w:val="20"/>
        </w:rPr>
        <w:t>provisions address these aspects</w:t>
      </w:r>
      <w:r w:rsidR="00782E53">
        <w:rPr>
          <w:rFonts w:ascii="Roboto" w:hAnsi="Roboto"/>
          <w:sz w:val="20"/>
          <w:szCs w:val="20"/>
        </w:rPr>
        <w:t xml:space="preserve">. </w:t>
      </w:r>
    </w:p>
    <w:p w14:paraId="445FE533" w14:textId="6253D2A7" w:rsidR="003B09C5" w:rsidRPr="003A1B30" w:rsidRDefault="00A75A0B" w:rsidP="003B09C5">
      <w:pPr>
        <w:rPr>
          <w:rFonts w:ascii="Roboto" w:hAnsi="Roboto"/>
          <w:sz w:val="20"/>
          <w:szCs w:val="20"/>
        </w:rPr>
      </w:pPr>
      <w:r w:rsidRPr="003A1B30">
        <w:rPr>
          <w:rFonts w:ascii="Roboto" w:hAnsi="Roboto"/>
          <w:sz w:val="20"/>
          <w:szCs w:val="20"/>
        </w:rPr>
        <w:t>Pursuant to arti</w:t>
      </w:r>
      <w:r w:rsidR="003B09C5" w:rsidRPr="003A1B30">
        <w:rPr>
          <w:rFonts w:ascii="Roboto" w:hAnsi="Roboto"/>
          <w:sz w:val="20"/>
          <w:szCs w:val="20"/>
        </w:rPr>
        <w:t>cle 3</w:t>
      </w:r>
      <w:r w:rsidRPr="003A1B30">
        <w:rPr>
          <w:rFonts w:ascii="Roboto" w:hAnsi="Roboto"/>
          <w:sz w:val="20"/>
          <w:szCs w:val="20"/>
        </w:rPr>
        <w:t>,</w:t>
      </w:r>
      <w:r w:rsidR="003B09C5" w:rsidRPr="003A1B30">
        <w:rPr>
          <w:rFonts w:ascii="Roboto" w:hAnsi="Roboto"/>
          <w:sz w:val="20"/>
          <w:szCs w:val="20"/>
        </w:rPr>
        <w:t xml:space="preserve"> </w:t>
      </w:r>
      <w:r w:rsidRPr="003A1B30">
        <w:rPr>
          <w:rFonts w:ascii="Roboto" w:hAnsi="Roboto"/>
          <w:sz w:val="20"/>
          <w:szCs w:val="20"/>
        </w:rPr>
        <w:t>e</w:t>
      </w:r>
      <w:r w:rsidR="003B09C5" w:rsidRPr="003A1B30">
        <w:rPr>
          <w:rFonts w:ascii="Roboto" w:hAnsi="Roboto"/>
          <w:sz w:val="20"/>
          <w:szCs w:val="20"/>
        </w:rPr>
        <w:t>xisting primary mercury mines are only allowed for a period of up to 15 years after entry into force of the Convention for a Party. Releases to land and water from mercury mines in this period are not addressed in article 3</w:t>
      </w:r>
      <w:r w:rsidR="004E281F" w:rsidRPr="003A1B30">
        <w:rPr>
          <w:rFonts w:ascii="Roboto" w:hAnsi="Roboto"/>
          <w:sz w:val="20"/>
          <w:szCs w:val="20"/>
        </w:rPr>
        <w:t xml:space="preserve">.  </w:t>
      </w:r>
      <w:r w:rsidR="00AC64FB">
        <w:rPr>
          <w:rFonts w:ascii="Roboto" w:hAnsi="Roboto"/>
          <w:sz w:val="20"/>
          <w:szCs w:val="20"/>
        </w:rPr>
        <w:t>M</w:t>
      </w:r>
      <w:r w:rsidR="00AF5EEC" w:rsidRPr="003A1B30">
        <w:rPr>
          <w:rFonts w:ascii="Roboto" w:hAnsi="Roboto"/>
          <w:sz w:val="20"/>
          <w:szCs w:val="20"/>
        </w:rPr>
        <w:t xml:space="preserve">ercury </w:t>
      </w:r>
      <w:r w:rsidR="004E281F" w:rsidRPr="003A1B30">
        <w:rPr>
          <w:rFonts w:ascii="Roboto" w:hAnsi="Roboto"/>
          <w:sz w:val="20"/>
          <w:szCs w:val="20"/>
        </w:rPr>
        <w:t>waste</w:t>
      </w:r>
      <w:r w:rsidR="00AF5EEC" w:rsidRPr="003A1B30">
        <w:rPr>
          <w:rFonts w:ascii="Roboto" w:hAnsi="Roboto"/>
          <w:sz w:val="20"/>
          <w:szCs w:val="20"/>
        </w:rPr>
        <w:t xml:space="preserve"> from mercury mining</w:t>
      </w:r>
      <w:r w:rsidR="004E281F" w:rsidRPr="003A1B30">
        <w:rPr>
          <w:rFonts w:ascii="Roboto" w:hAnsi="Roboto"/>
          <w:sz w:val="20"/>
          <w:szCs w:val="20"/>
        </w:rPr>
        <w:t xml:space="preserve"> </w:t>
      </w:r>
      <w:r w:rsidR="00AC64FB">
        <w:rPr>
          <w:rFonts w:ascii="Roboto" w:hAnsi="Roboto"/>
          <w:sz w:val="20"/>
          <w:szCs w:val="20"/>
        </w:rPr>
        <w:t>is</w:t>
      </w:r>
      <w:r w:rsidR="00AC64FB" w:rsidRPr="003A1B30">
        <w:rPr>
          <w:rFonts w:ascii="Roboto" w:hAnsi="Roboto"/>
          <w:sz w:val="20"/>
          <w:szCs w:val="20"/>
        </w:rPr>
        <w:t xml:space="preserve"> </w:t>
      </w:r>
      <w:r w:rsidR="001D70C1" w:rsidRPr="003A1B30">
        <w:rPr>
          <w:rFonts w:ascii="Roboto" w:hAnsi="Roboto"/>
          <w:sz w:val="20"/>
          <w:szCs w:val="20"/>
        </w:rPr>
        <w:t>covered by article 11</w:t>
      </w:r>
      <w:r w:rsidR="003B09C5" w:rsidRPr="003A1B30">
        <w:rPr>
          <w:rFonts w:ascii="Roboto" w:hAnsi="Roboto"/>
          <w:sz w:val="20"/>
          <w:szCs w:val="20"/>
        </w:rPr>
        <w:t xml:space="preserve">. </w:t>
      </w:r>
    </w:p>
    <w:p w14:paraId="2DE8B836" w14:textId="1A795E25" w:rsidR="003B09C5" w:rsidRPr="003A1B30" w:rsidRDefault="003B09C5" w:rsidP="00222A74">
      <w:pPr>
        <w:rPr>
          <w:rFonts w:ascii="Roboto" w:hAnsi="Roboto"/>
          <w:sz w:val="20"/>
          <w:szCs w:val="20"/>
        </w:rPr>
      </w:pPr>
      <w:r w:rsidRPr="003A1B30">
        <w:rPr>
          <w:rFonts w:ascii="Roboto" w:hAnsi="Roboto"/>
          <w:sz w:val="20"/>
          <w:szCs w:val="20"/>
        </w:rPr>
        <w:t xml:space="preserve">Article 4 </w:t>
      </w:r>
      <w:r w:rsidR="007E385A" w:rsidRPr="003A1B30">
        <w:rPr>
          <w:rFonts w:ascii="Roboto" w:hAnsi="Roboto"/>
          <w:sz w:val="20"/>
          <w:szCs w:val="20"/>
        </w:rPr>
        <w:t>disallows the manufacturing of products listed in part I of annex A</w:t>
      </w:r>
      <w:r w:rsidR="006A29FD">
        <w:rPr>
          <w:rFonts w:ascii="Roboto" w:hAnsi="Roboto"/>
          <w:sz w:val="20"/>
          <w:szCs w:val="20"/>
        </w:rPr>
        <w:t xml:space="preserve"> after the phase out date </w:t>
      </w:r>
      <w:r w:rsidR="002F0D3B">
        <w:rPr>
          <w:rFonts w:ascii="Roboto" w:hAnsi="Roboto"/>
          <w:sz w:val="20"/>
          <w:szCs w:val="20"/>
        </w:rPr>
        <w:t xml:space="preserve">which is dependent </w:t>
      </w:r>
      <w:r w:rsidR="006A29FD">
        <w:rPr>
          <w:rFonts w:ascii="Roboto" w:hAnsi="Roboto"/>
          <w:sz w:val="20"/>
          <w:szCs w:val="20"/>
        </w:rPr>
        <w:t>on the exemption requests submitted by parties</w:t>
      </w:r>
      <w:r w:rsidRPr="003A1B30">
        <w:rPr>
          <w:rFonts w:ascii="Roboto" w:hAnsi="Roboto"/>
          <w:sz w:val="20"/>
          <w:szCs w:val="20"/>
        </w:rPr>
        <w:t>. However, releases</w:t>
      </w:r>
      <w:r w:rsidR="00DC6FC2">
        <w:rPr>
          <w:rFonts w:ascii="Roboto" w:hAnsi="Roboto"/>
          <w:sz w:val="20"/>
          <w:szCs w:val="20"/>
        </w:rPr>
        <w:t xml:space="preserve"> to land and water</w:t>
      </w:r>
      <w:r w:rsidRPr="003A1B30">
        <w:rPr>
          <w:rFonts w:ascii="Roboto" w:hAnsi="Roboto"/>
          <w:sz w:val="20"/>
          <w:szCs w:val="20"/>
        </w:rPr>
        <w:t xml:space="preserve"> from the production of products </w:t>
      </w:r>
      <w:r w:rsidR="008A39B7">
        <w:rPr>
          <w:rFonts w:ascii="Roboto" w:hAnsi="Roboto"/>
          <w:sz w:val="20"/>
          <w:szCs w:val="20"/>
        </w:rPr>
        <w:t xml:space="preserve">not listed in Annex A, including </w:t>
      </w:r>
      <w:r w:rsidR="00B80739">
        <w:rPr>
          <w:rFonts w:ascii="Roboto" w:hAnsi="Roboto"/>
          <w:sz w:val="20"/>
          <w:szCs w:val="20"/>
        </w:rPr>
        <w:t xml:space="preserve">products </w:t>
      </w:r>
      <w:r w:rsidRPr="003A1B30">
        <w:rPr>
          <w:rFonts w:ascii="Roboto" w:hAnsi="Roboto"/>
          <w:sz w:val="20"/>
          <w:szCs w:val="20"/>
        </w:rPr>
        <w:t xml:space="preserve">that </w:t>
      </w:r>
      <w:r w:rsidR="00B80739">
        <w:rPr>
          <w:rFonts w:ascii="Roboto" w:hAnsi="Roboto"/>
          <w:sz w:val="20"/>
          <w:szCs w:val="20"/>
        </w:rPr>
        <w:t xml:space="preserve">contain mercury below </w:t>
      </w:r>
      <w:r w:rsidR="006543A8">
        <w:rPr>
          <w:rFonts w:ascii="Roboto" w:hAnsi="Roboto"/>
          <w:sz w:val="20"/>
          <w:szCs w:val="20"/>
        </w:rPr>
        <w:t>specified</w:t>
      </w:r>
      <w:r w:rsidRPr="003A1B30">
        <w:rPr>
          <w:rFonts w:ascii="Roboto" w:hAnsi="Roboto"/>
          <w:sz w:val="20"/>
          <w:szCs w:val="20"/>
        </w:rPr>
        <w:t xml:space="preserve"> concentration limit</w:t>
      </w:r>
      <w:r w:rsidR="00B80739">
        <w:rPr>
          <w:rFonts w:ascii="Roboto" w:hAnsi="Roboto"/>
          <w:sz w:val="20"/>
          <w:szCs w:val="20"/>
        </w:rPr>
        <w:t>s,</w:t>
      </w:r>
      <w:r w:rsidRPr="003A1B30">
        <w:rPr>
          <w:rFonts w:ascii="Roboto" w:hAnsi="Roboto"/>
          <w:sz w:val="20"/>
          <w:szCs w:val="20"/>
        </w:rPr>
        <w:t xml:space="preserve"> are not addressed in article 4. For dental amalgam in part II of annex A, a</w:t>
      </w:r>
      <w:r w:rsidR="007E385A" w:rsidRPr="003A1B30">
        <w:rPr>
          <w:rFonts w:ascii="Roboto" w:hAnsi="Roboto"/>
          <w:sz w:val="20"/>
          <w:szCs w:val="20"/>
        </w:rPr>
        <w:t xml:space="preserve"> p</w:t>
      </w:r>
      <w:r w:rsidRPr="003A1B30">
        <w:rPr>
          <w:rFonts w:ascii="Roboto" w:hAnsi="Roboto"/>
          <w:sz w:val="20"/>
          <w:szCs w:val="20"/>
        </w:rPr>
        <w:t>arty has the option to choose, out of nine measures, to promote best environmental practice to reduce releases. As such, mercury releases from dental practices are addressed</w:t>
      </w:r>
      <w:r w:rsidR="000E538F" w:rsidRPr="003A1B30">
        <w:rPr>
          <w:rFonts w:ascii="Roboto" w:hAnsi="Roboto"/>
          <w:sz w:val="20"/>
          <w:szCs w:val="20"/>
        </w:rPr>
        <w:t xml:space="preserve"> for parties that choose to promote best environmental practice, but not </w:t>
      </w:r>
      <w:r w:rsidR="00CA2FBD" w:rsidRPr="003A1B30">
        <w:rPr>
          <w:rFonts w:ascii="Roboto" w:hAnsi="Roboto"/>
          <w:sz w:val="20"/>
          <w:szCs w:val="20"/>
        </w:rPr>
        <w:t>addressed for parties that do not choose so</w:t>
      </w:r>
      <w:r w:rsidR="00222A74" w:rsidRPr="003A1B30">
        <w:rPr>
          <w:rFonts w:ascii="Roboto" w:hAnsi="Roboto"/>
          <w:sz w:val="20"/>
          <w:szCs w:val="20"/>
        </w:rPr>
        <w:t>.</w:t>
      </w:r>
    </w:p>
    <w:p w14:paraId="53EFAB8F" w14:textId="4729C31B" w:rsidR="003B09C5" w:rsidRPr="003C4502" w:rsidRDefault="00BA0512" w:rsidP="003B09C5">
      <w:pPr>
        <w:rPr>
          <w:rFonts w:ascii="Roboto" w:eastAsia="Yu Mincho" w:hAnsi="Roboto"/>
          <w:sz w:val="20"/>
          <w:szCs w:val="20"/>
          <w:lang w:eastAsia="ja-JP"/>
        </w:rPr>
      </w:pPr>
      <w:r w:rsidRPr="003A1B30">
        <w:rPr>
          <w:rFonts w:ascii="Roboto" w:hAnsi="Roboto"/>
          <w:sz w:val="20"/>
          <w:szCs w:val="20"/>
        </w:rPr>
        <w:t>Sub</w:t>
      </w:r>
      <w:r w:rsidR="00C96B22" w:rsidRPr="003A1B30">
        <w:rPr>
          <w:rFonts w:ascii="Roboto" w:hAnsi="Roboto"/>
          <w:sz w:val="20"/>
          <w:szCs w:val="20"/>
        </w:rPr>
        <w:t>p</w:t>
      </w:r>
      <w:r w:rsidRPr="003A1B30">
        <w:rPr>
          <w:rFonts w:ascii="Roboto" w:hAnsi="Roboto"/>
          <w:sz w:val="20"/>
          <w:szCs w:val="20"/>
        </w:rPr>
        <w:t xml:space="preserve">aragraph 5(a) </w:t>
      </w:r>
      <w:r w:rsidR="00C9087A" w:rsidRPr="003A1B30">
        <w:rPr>
          <w:rFonts w:ascii="Roboto" w:hAnsi="Roboto"/>
          <w:sz w:val="20"/>
          <w:szCs w:val="20"/>
        </w:rPr>
        <w:t>of a</w:t>
      </w:r>
      <w:r w:rsidR="003B09C5" w:rsidRPr="003A1B30">
        <w:rPr>
          <w:rFonts w:ascii="Roboto" w:hAnsi="Roboto"/>
          <w:sz w:val="20"/>
          <w:szCs w:val="20"/>
        </w:rPr>
        <w:t xml:space="preserve">rticle 5 </w:t>
      </w:r>
      <w:r w:rsidR="00C9087A" w:rsidRPr="003A1B30">
        <w:rPr>
          <w:rFonts w:ascii="Roboto" w:hAnsi="Roboto"/>
          <w:sz w:val="20"/>
          <w:szCs w:val="20"/>
        </w:rPr>
        <w:t>provides that each party with one or more facilities listed in annex B shall take measures to address emissions and releases of mercury and mercury compounds. Therefore, these facilities are addressed by article 5</w:t>
      </w:r>
      <w:r w:rsidR="004E281F" w:rsidRPr="003A1B30">
        <w:rPr>
          <w:rFonts w:ascii="Roboto" w:hAnsi="Roboto"/>
          <w:sz w:val="20"/>
          <w:szCs w:val="20"/>
        </w:rPr>
        <w:t>.</w:t>
      </w:r>
      <w:r w:rsidR="00C9087A" w:rsidRPr="003A1B30">
        <w:rPr>
          <w:rFonts w:ascii="Roboto" w:hAnsi="Roboto"/>
          <w:sz w:val="20"/>
          <w:szCs w:val="20"/>
        </w:rPr>
        <w:t xml:space="preserve"> </w:t>
      </w:r>
      <w:r w:rsidR="00B80739">
        <w:rPr>
          <w:rFonts w:ascii="Roboto" w:hAnsi="Roboto"/>
          <w:sz w:val="20"/>
          <w:szCs w:val="20"/>
        </w:rPr>
        <w:t>Release inventory is not explicitly mentioned in article 5. R</w:t>
      </w:r>
      <w:r w:rsidR="00E9740E">
        <w:rPr>
          <w:rFonts w:ascii="Roboto" w:hAnsi="Roboto"/>
          <w:sz w:val="20"/>
          <w:szCs w:val="20"/>
        </w:rPr>
        <w:t>eleases from manufacturing processes not listed in Annex B are not addressed by article 5.</w:t>
      </w:r>
    </w:p>
    <w:p w14:paraId="2C9572C7" w14:textId="52EDF4E4" w:rsidR="003B09C5" w:rsidRPr="007F25FA" w:rsidRDefault="003B09C5" w:rsidP="00D6051F">
      <w:pPr>
        <w:rPr>
          <w:rFonts w:ascii="Roboto" w:hAnsi="Roboto"/>
          <w:sz w:val="20"/>
          <w:szCs w:val="20"/>
        </w:rPr>
      </w:pPr>
      <w:r w:rsidRPr="003A1B30">
        <w:rPr>
          <w:rFonts w:ascii="Roboto" w:hAnsi="Roboto"/>
          <w:sz w:val="20"/>
          <w:szCs w:val="20"/>
        </w:rPr>
        <w:t xml:space="preserve">Article 7 </w:t>
      </w:r>
      <w:r w:rsidR="00C9087A" w:rsidRPr="003A1B30">
        <w:rPr>
          <w:rFonts w:ascii="Roboto" w:hAnsi="Roboto"/>
          <w:sz w:val="20"/>
          <w:szCs w:val="20"/>
        </w:rPr>
        <w:t>provides that parties that determine that a</w:t>
      </w:r>
      <w:r w:rsidRPr="003A1B30">
        <w:rPr>
          <w:rFonts w:ascii="Roboto" w:hAnsi="Roboto"/>
          <w:sz w:val="20"/>
          <w:szCs w:val="20"/>
        </w:rPr>
        <w:t>rtisanal and small-scale gold mining</w:t>
      </w:r>
      <w:r w:rsidR="00C9087A" w:rsidRPr="003A1B30">
        <w:rPr>
          <w:rFonts w:ascii="Roboto" w:hAnsi="Roboto"/>
          <w:sz w:val="20"/>
          <w:szCs w:val="20"/>
        </w:rPr>
        <w:t xml:space="preserve"> (ASGM) is more than insignificant in their territory shall take steps to reduce, and where feasible eliminate, the use </w:t>
      </w:r>
      <w:r w:rsidR="00BA78CC" w:rsidRPr="003A1B30">
        <w:rPr>
          <w:rFonts w:ascii="Roboto" w:hAnsi="Roboto"/>
          <w:sz w:val="20"/>
          <w:szCs w:val="20"/>
        </w:rPr>
        <w:t>of mercury and mercury compounds, and the emissions and releases to the environment of mercury.</w:t>
      </w:r>
      <w:r w:rsidRPr="003A1B30">
        <w:rPr>
          <w:rFonts w:ascii="Roboto" w:hAnsi="Roboto"/>
          <w:sz w:val="20"/>
          <w:szCs w:val="20"/>
        </w:rPr>
        <w:t xml:space="preserve"> </w:t>
      </w:r>
      <w:r w:rsidR="00BA78CC" w:rsidRPr="003A1B30">
        <w:rPr>
          <w:rFonts w:ascii="Roboto" w:hAnsi="Roboto"/>
          <w:sz w:val="20"/>
          <w:szCs w:val="20"/>
        </w:rPr>
        <w:t xml:space="preserve">Therefore, releases from ASGM is addressed by article 7, while </w:t>
      </w:r>
      <w:r w:rsidR="0012273E" w:rsidRPr="003A1B30">
        <w:rPr>
          <w:rFonts w:ascii="Roboto" w:hAnsi="Roboto"/>
          <w:sz w:val="20"/>
          <w:szCs w:val="20"/>
        </w:rPr>
        <w:t>articles 11 and 12 also address some aspects</w:t>
      </w:r>
      <w:r w:rsidR="00D6051F" w:rsidRPr="003A1B30">
        <w:rPr>
          <w:rFonts w:ascii="Roboto" w:hAnsi="Roboto"/>
          <w:sz w:val="20"/>
          <w:szCs w:val="20"/>
        </w:rPr>
        <w:t>.</w:t>
      </w:r>
      <w:r w:rsidR="00B80739">
        <w:rPr>
          <w:rFonts w:ascii="Roboto" w:hAnsi="Roboto"/>
          <w:sz w:val="20"/>
          <w:szCs w:val="20"/>
        </w:rPr>
        <w:t xml:space="preserve"> Release inventory is not explicitly mentioned in article 7.</w:t>
      </w:r>
    </w:p>
    <w:p w14:paraId="7C61105C" w14:textId="08535516" w:rsidR="003378D0" w:rsidRPr="003A1B30" w:rsidRDefault="003B09C5" w:rsidP="003B09C5">
      <w:pPr>
        <w:rPr>
          <w:rFonts w:ascii="Roboto" w:hAnsi="Roboto"/>
          <w:sz w:val="20"/>
          <w:szCs w:val="20"/>
        </w:rPr>
      </w:pPr>
      <w:r w:rsidRPr="003A1B30">
        <w:rPr>
          <w:rFonts w:ascii="Roboto" w:hAnsi="Roboto"/>
          <w:sz w:val="20"/>
          <w:szCs w:val="20"/>
        </w:rPr>
        <w:t xml:space="preserve">Article 8 </w:t>
      </w:r>
      <w:r w:rsidR="00BA78CC" w:rsidRPr="003A1B30">
        <w:rPr>
          <w:rFonts w:ascii="Roboto" w:hAnsi="Roboto"/>
          <w:sz w:val="20"/>
          <w:szCs w:val="20"/>
        </w:rPr>
        <w:t xml:space="preserve">provides that parties shall </w:t>
      </w:r>
      <w:r w:rsidR="003378D0" w:rsidRPr="003A1B30">
        <w:rPr>
          <w:rFonts w:ascii="Roboto" w:hAnsi="Roboto"/>
          <w:sz w:val="20"/>
          <w:szCs w:val="20"/>
        </w:rPr>
        <w:t xml:space="preserve">require the use of best available techniques (BAT) and best environmental practices (BEP) to control, and where feasible, reduce emissions from new sources of emission to air. </w:t>
      </w:r>
      <w:r w:rsidR="003378D0" w:rsidRPr="00B80739">
        <w:rPr>
          <w:rFonts w:ascii="Roboto" w:hAnsi="Roboto" w:hint="eastAsia"/>
          <w:sz w:val="20"/>
          <w:szCs w:val="20"/>
        </w:rPr>
        <w:t xml:space="preserve">It also provides that, for existing sources, parties shall take measures that may include a quantified goal, emission limit values, the use of BAT and BEP, etc. The guidance on BAT/BEP adopted by the Conference of the Parties </w:t>
      </w:r>
      <w:proofErr w:type="gramStart"/>
      <w:r w:rsidR="003378D0" w:rsidRPr="00B80739">
        <w:rPr>
          <w:rFonts w:ascii="Roboto" w:hAnsi="Roboto" w:hint="eastAsia"/>
          <w:sz w:val="20"/>
          <w:szCs w:val="20"/>
        </w:rPr>
        <w:t>takes into account</w:t>
      </w:r>
      <w:proofErr w:type="gramEnd"/>
      <w:r w:rsidR="003378D0" w:rsidRPr="00B80739">
        <w:rPr>
          <w:rFonts w:ascii="Roboto" w:hAnsi="Roboto" w:hint="eastAsia"/>
          <w:sz w:val="20"/>
          <w:szCs w:val="20"/>
        </w:rPr>
        <w:t xml:space="preserve"> the need to minimize cross-media effects. Therefore, mercury releases from sources listed in annex D may be addressed by measures to implement article 8 for some </w:t>
      </w:r>
      <w:proofErr w:type="gramStart"/>
      <w:r w:rsidR="003378D0" w:rsidRPr="00B80739">
        <w:rPr>
          <w:rFonts w:ascii="Roboto" w:hAnsi="Roboto" w:hint="eastAsia"/>
          <w:sz w:val="20"/>
          <w:szCs w:val="20"/>
        </w:rPr>
        <w:t>countries, and</w:t>
      </w:r>
      <w:proofErr w:type="gramEnd"/>
      <w:r w:rsidR="003378D0" w:rsidRPr="00B80739">
        <w:rPr>
          <w:rFonts w:ascii="Roboto" w:hAnsi="Roboto" w:hint="eastAsia"/>
          <w:sz w:val="20"/>
          <w:szCs w:val="20"/>
        </w:rPr>
        <w:t xml:space="preserve"> may not be addressed by others</w:t>
      </w:r>
      <w:r w:rsidR="003378D0" w:rsidRPr="003A1B30">
        <w:rPr>
          <w:rFonts w:ascii="Roboto" w:hAnsi="Roboto"/>
          <w:sz w:val="20"/>
          <w:szCs w:val="20"/>
        </w:rPr>
        <w:t>.</w:t>
      </w:r>
      <w:r w:rsidR="006543A8">
        <w:rPr>
          <w:rFonts w:ascii="Roboto" w:hAnsi="Roboto"/>
          <w:sz w:val="20"/>
          <w:szCs w:val="20"/>
        </w:rPr>
        <w:t xml:space="preserve"> </w:t>
      </w:r>
      <w:r w:rsidR="006543A8">
        <w:rPr>
          <w:rFonts w:ascii="Roboto" w:hAnsi="Roboto"/>
          <w:sz w:val="20"/>
          <w:szCs w:val="20"/>
        </w:rPr>
        <w:t xml:space="preserve">Release inventory is not explicitly mentioned in article </w:t>
      </w:r>
      <w:r w:rsidR="006543A8">
        <w:rPr>
          <w:rFonts w:ascii="Roboto" w:hAnsi="Roboto"/>
          <w:sz w:val="20"/>
          <w:szCs w:val="20"/>
        </w:rPr>
        <w:t>8.</w:t>
      </w:r>
    </w:p>
    <w:p w14:paraId="32BD91FC" w14:textId="0C1B6206" w:rsidR="009D7D34" w:rsidRPr="003A1B30" w:rsidRDefault="003B09C5" w:rsidP="003B09C5">
      <w:pPr>
        <w:rPr>
          <w:rFonts w:ascii="Roboto" w:hAnsi="Roboto"/>
          <w:sz w:val="20"/>
          <w:szCs w:val="20"/>
        </w:rPr>
      </w:pPr>
      <w:r w:rsidRPr="003A1B30">
        <w:rPr>
          <w:rFonts w:ascii="Roboto" w:hAnsi="Roboto"/>
          <w:sz w:val="20"/>
          <w:szCs w:val="20"/>
        </w:rPr>
        <w:lastRenderedPageBreak/>
        <w:t xml:space="preserve">Article 10 </w:t>
      </w:r>
      <w:r w:rsidR="003378D0" w:rsidRPr="003A1B30">
        <w:rPr>
          <w:rFonts w:ascii="Roboto" w:hAnsi="Roboto"/>
          <w:sz w:val="20"/>
          <w:szCs w:val="20"/>
        </w:rPr>
        <w:t xml:space="preserve">provides that parties shall take measures </w:t>
      </w:r>
      <w:r w:rsidR="009D7D34" w:rsidRPr="003A1B30">
        <w:rPr>
          <w:rFonts w:ascii="Roboto" w:hAnsi="Roboto"/>
          <w:sz w:val="20"/>
          <w:szCs w:val="20"/>
        </w:rPr>
        <w:t>to ensure that the interim storage of mercury and mercury compounds</w:t>
      </w:r>
      <w:r w:rsidR="00B8052C" w:rsidRPr="003A1B30">
        <w:rPr>
          <w:rFonts w:ascii="Roboto" w:hAnsi="Roboto"/>
          <w:sz w:val="20"/>
          <w:szCs w:val="20"/>
        </w:rPr>
        <w:t xml:space="preserve"> other than waste</w:t>
      </w:r>
      <w:r w:rsidR="009D7D34" w:rsidRPr="003A1B30">
        <w:rPr>
          <w:rFonts w:ascii="Roboto" w:hAnsi="Roboto"/>
          <w:sz w:val="20"/>
          <w:szCs w:val="20"/>
        </w:rPr>
        <w:t xml:space="preserve"> is undertaken in an environmentally sound manner. </w:t>
      </w:r>
      <w:r w:rsidR="00B80739">
        <w:rPr>
          <w:rFonts w:ascii="Roboto" w:hAnsi="Roboto"/>
          <w:sz w:val="20"/>
          <w:szCs w:val="20"/>
        </w:rPr>
        <w:t xml:space="preserve">The guidelines on the environmentally sound interim storage include measures to prevent releases. </w:t>
      </w:r>
      <w:r w:rsidR="009D7D34" w:rsidRPr="003A1B30">
        <w:rPr>
          <w:rFonts w:ascii="Roboto" w:hAnsi="Roboto"/>
          <w:sz w:val="20"/>
          <w:szCs w:val="20"/>
        </w:rPr>
        <w:t>Therefore, releases of mercury and mercury compounds</w:t>
      </w:r>
      <w:r w:rsidR="00AC64FB">
        <w:rPr>
          <w:rFonts w:ascii="Roboto" w:hAnsi="Roboto"/>
          <w:sz w:val="20"/>
          <w:szCs w:val="20"/>
        </w:rPr>
        <w:t xml:space="preserve"> from interim storage</w:t>
      </w:r>
      <w:r w:rsidR="009D7D34" w:rsidRPr="003A1B30">
        <w:rPr>
          <w:rFonts w:ascii="Roboto" w:hAnsi="Roboto"/>
          <w:sz w:val="20"/>
          <w:szCs w:val="20"/>
        </w:rPr>
        <w:t xml:space="preserve"> is addressed by this article.</w:t>
      </w:r>
    </w:p>
    <w:p w14:paraId="2D962E11" w14:textId="35AF1CEA" w:rsidR="008E0F55" w:rsidRPr="003A1B30" w:rsidRDefault="003B09C5" w:rsidP="008E0F55">
      <w:pPr>
        <w:rPr>
          <w:rFonts w:ascii="Roboto" w:hAnsi="Roboto"/>
          <w:sz w:val="20"/>
          <w:szCs w:val="20"/>
        </w:rPr>
      </w:pPr>
      <w:r w:rsidRPr="003A1B30">
        <w:rPr>
          <w:rFonts w:ascii="Roboto" w:hAnsi="Roboto"/>
          <w:sz w:val="20"/>
          <w:szCs w:val="20"/>
        </w:rPr>
        <w:t xml:space="preserve">Article 11 </w:t>
      </w:r>
      <w:r w:rsidR="009D7D34" w:rsidRPr="003A1B30">
        <w:rPr>
          <w:rFonts w:ascii="Roboto" w:hAnsi="Roboto"/>
          <w:sz w:val="20"/>
          <w:szCs w:val="20"/>
        </w:rPr>
        <w:t xml:space="preserve">provides that </w:t>
      </w:r>
      <w:r w:rsidR="00D56170" w:rsidRPr="003A1B30">
        <w:rPr>
          <w:rFonts w:ascii="Roboto" w:hAnsi="Roboto"/>
          <w:sz w:val="20"/>
          <w:szCs w:val="20"/>
        </w:rPr>
        <w:t xml:space="preserve">parties shall take appropriate measures so that mercury waste is managed in an environmentally sound manner, taking into account the guidelines developed under the Basel Convention. Therefore, </w:t>
      </w:r>
      <w:r w:rsidR="000D5D2C" w:rsidRPr="003A1B30">
        <w:rPr>
          <w:rFonts w:ascii="Roboto" w:hAnsi="Roboto"/>
          <w:sz w:val="20"/>
          <w:szCs w:val="20"/>
        </w:rPr>
        <w:t>this article addresses r</w:t>
      </w:r>
      <w:r w:rsidRPr="003A1B30">
        <w:rPr>
          <w:rFonts w:ascii="Roboto" w:hAnsi="Roboto"/>
          <w:sz w:val="20"/>
          <w:szCs w:val="20"/>
        </w:rPr>
        <w:t>eleases of mercury to land and water</w:t>
      </w:r>
      <w:r w:rsidR="00AC64FB">
        <w:rPr>
          <w:rFonts w:ascii="Roboto" w:hAnsi="Roboto"/>
          <w:sz w:val="20"/>
          <w:szCs w:val="20"/>
        </w:rPr>
        <w:t xml:space="preserve"> arising</w:t>
      </w:r>
      <w:r w:rsidRPr="003A1B30">
        <w:rPr>
          <w:rFonts w:ascii="Roboto" w:hAnsi="Roboto"/>
          <w:sz w:val="20"/>
          <w:szCs w:val="20"/>
        </w:rPr>
        <w:t xml:space="preserve"> from </w:t>
      </w:r>
      <w:r w:rsidR="00AC64FB">
        <w:rPr>
          <w:rFonts w:ascii="Roboto" w:hAnsi="Roboto"/>
          <w:sz w:val="20"/>
          <w:szCs w:val="20"/>
        </w:rPr>
        <w:t xml:space="preserve">the management of </w:t>
      </w:r>
      <w:r w:rsidR="0044119C" w:rsidRPr="003A1B30">
        <w:rPr>
          <w:rFonts w:ascii="Roboto" w:hAnsi="Roboto"/>
          <w:sz w:val="20"/>
          <w:szCs w:val="20"/>
        </w:rPr>
        <w:t xml:space="preserve">mercury </w:t>
      </w:r>
      <w:r w:rsidRPr="003A1B30">
        <w:rPr>
          <w:rFonts w:ascii="Roboto" w:hAnsi="Roboto"/>
          <w:sz w:val="20"/>
          <w:szCs w:val="20"/>
        </w:rPr>
        <w:t>waste</w:t>
      </w:r>
      <w:r w:rsidR="000D5D2C" w:rsidRPr="003A1B30">
        <w:rPr>
          <w:rFonts w:ascii="Roboto" w:hAnsi="Roboto"/>
          <w:sz w:val="20"/>
          <w:szCs w:val="20"/>
        </w:rPr>
        <w:t xml:space="preserve">, including for example </w:t>
      </w:r>
      <w:r w:rsidR="00B03D60" w:rsidRPr="003A1B30">
        <w:rPr>
          <w:rFonts w:ascii="Roboto" w:hAnsi="Roboto"/>
          <w:sz w:val="20"/>
          <w:szCs w:val="20"/>
        </w:rPr>
        <w:t>releases from</w:t>
      </w:r>
      <w:r w:rsidR="000D5D2C" w:rsidRPr="003A1B30">
        <w:rPr>
          <w:rFonts w:ascii="Roboto" w:hAnsi="Roboto"/>
          <w:sz w:val="20"/>
          <w:szCs w:val="20"/>
        </w:rPr>
        <w:t xml:space="preserve"> treatment of tailings and slurries from non-ferrous metal production.</w:t>
      </w:r>
      <w:r w:rsidR="0044119C" w:rsidRPr="003A1B30">
        <w:rPr>
          <w:rFonts w:ascii="Roboto" w:hAnsi="Roboto"/>
          <w:sz w:val="20"/>
          <w:szCs w:val="20"/>
        </w:rPr>
        <w:t xml:space="preserve"> </w:t>
      </w:r>
      <w:r w:rsidR="005A5FB9">
        <w:rPr>
          <w:rFonts w:ascii="Roboto" w:hAnsi="Roboto"/>
          <w:sz w:val="20"/>
          <w:szCs w:val="20"/>
        </w:rPr>
        <w:t xml:space="preserve">However, </w:t>
      </w:r>
      <w:r w:rsidR="00B80739">
        <w:rPr>
          <w:rFonts w:ascii="Roboto" w:hAnsi="Roboto"/>
          <w:sz w:val="20"/>
          <w:szCs w:val="20"/>
        </w:rPr>
        <w:t xml:space="preserve">the </w:t>
      </w:r>
      <w:r w:rsidR="005A5FB9">
        <w:rPr>
          <w:rFonts w:ascii="Roboto" w:hAnsi="Roboto"/>
          <w:sz w:val="20"/>
          <w:szCs w:val="20"/>
        </w:rPr>
        <w:t xml:space="preserve">current guidelines </w:t>
      </w:r>
      <w:r w:rsidR="00B80739">
        <w:rPr>
          <w:rFonts w:ascii="Roboto" w:hAnsi="Roboto"/>
          <w:sz w:val="20"/>
          <w:szCs w:val="20"/>
        </w:rPr>
        <w:t xml:space="preserve">under the Base Convention </w:t>
      </w:r>
      <w:r w:rsidR="005A5FB9">
        <w:rPr>
          <w:rFonts w:ascii="Roboto" w:hAnsi="Roboto"/>
          <w:sz w:val="20"/>
          <w:szCs w:val="20"/>
        </w:rPr>
        <w:t xml:space="preserve">only describes releases from waste incineration and waste landfill. </w:t>
      </w:r>
      <w:r w:rsidR="002E55D6">
        <w:rPr>
          <w:rFonts w:ascii="Roboto" w:hAnsi="Roboto"/>
          <w:sz w:val="20"/>
          <w:szCs w:val="20"/>
        </w:rPr>
        <w:t xml:space="preserve">Release inventory is not explicitly mentioned in article </w:t>
      </w:r>
      <w:r w:rsidR="002E55D6">
        <w:rPr>
          <w:rFonts w:ascii="Roboto" w:hAnsi="Roboto"/>
          <w:sz w:val="20"/>
          <w:szCs w:val="20"/>
        </w:rPr>
        <w:t>11</w:t>
      </w:r>
    </w:p>
    <w:p w14:paraId="7571FA85" w14:textId="6A8E7399" w:rsidR="008E0F55" w:rsidRPr="003A1B30" w:rsidRDefault="0012273E" w:rsidP="003B09C5">
      <w:pPr>
        <w:rPr>
          <w:rFonts w:ascii="Roboto" w:hAnsi="Roboto"/>
          <w:sz w:val="20"/>
          <w:szCs w:val="20"/>
        </w:rPr>
      </w:pPr>
      <w:r w:rsidRPr="003A1B30">
        <w:rPr>
          <w:rFonts w:ascii="Roboto" w:hAnsi="Roboto"/>
          <w:sz w:val="20"/>
          <w:szCs w:val="20"/>
        </w:rPr>
        <w:t xml:space="preserve">Article 12 </w:t>
      </w:r>
      <w:r w:rsidR="008E0F55" w:rsidRPr="003A1B30">
        <w:rPr>
          <w:rFonts w:ascii="Roboto" w:hAnsi="Roboto"/>
          <w:sz w:val="20"/>
          <w:szCs w:val="20"/>
        </w:rPr>
        <w:t>provides that parties shall endeavor to develop appropriate strategies for identifying and assessing sites contaminated by mercury and mercury compounds. It does not include obligation of parties to address the releases of mercury releases</w:t>
      </w:r>
      <w:r w:rsidR="00B80739">
        <w:rPr>
          <w:rFonts w:ascii="Roboto" w:hAnsi="Roboto"/>
          <w:sz w:val="20"/>
          <w:szCs w:val="20"/>
        </w:rPr>
        <w:t xml:space="preserve"> T</w:t>
      </w:r>
      <w:r w:rsidR="003E02D6">
        <w:rPr>
          <w:rFonts w:ascii="Roboto" w:hAnsi="Roboto"/>
          <w:sz w:val="20"/>
          <w:szCs w:val="20"/>
        </w:rPr>
        <w:t>herefore</w:t>
      </w:r>
      <w:r w:rsidR="00B80739">
        <w:rPr>
          <w:rFonts w:ascii="Roboto" w:hAnsi="Roboto"/>
          <w:sz w:val="20"/>
          <w:szCs w:val="20"/>
        </w:rPr>
        <w:t>, release</w:t>
      </w:r>
      <w:r w:rsidR="002E55D6">
        <w:rPr>
          <w:rFonts w:ascii="Roboto" w:hAnsi="Roboto"/>
          <w:sz w:val="20"/>
          <w:szCs w:val="20"/>
        </w:rPr>
        <w:t>s</w:t>
      </w:r>
      <w:r w:rsidR="00B80739">
        <w:rPr>
          <w:rFonts w:ascii="Roboto" w:hAnsi="Roboto"/>
          <w:sz w:val="20"/>
          <w:szCs w:val="20"/>
        </w:rPr>
        <w:t xml:space="preserve"> from</w:t>
      </w:r>
      <w:r w:rsidR="003E02D6">
        <w:rPr>
          <w:rFonts w:ascii="Roboto" w:hAnsi="Roboto"/>
          <w:sz w:val="20"/>
          <w:szCs w:val="20"/>
        </w:rPr>
        <w:t xml:space="preserve"> contaminated sites are </w:t>
      </w:r>
      <w:r w:rsidR="00B80739">
        <w:rPr>
          <w:rFonts w:ascii="Roboto" w:hAnsi="Roboto"/>
          <w:sz w:val="20"/>
          <w:szCs w:val="20"/>
        </w:rPr>
        <w:t>not addressed by article 12</w:t>
      </w:r>
      <w:r w:rsidR="008E0F55" w:rsidRPr="003A1B30">
        <w:rPr>
          <w:rFonts w:ascii="Roboto" w:hAnsi="Roboto"/>
          <w:sz w:val="20"/>
          <w:szCs w:val="20"/>
        </w:rPr>
        <w:t>.</w:t>
      </w:r>
    </w:p>
    <w:p w14:paraId="30A4B0EF" w14:textId="052F5F83" w:rsidR="00194BD7" w:rsidRPr="003A1B30" w:rsidRDefault="00BE7C9E">
      <w:pPr>
        <w:rPr>
          <w:rFonts w:ascii="Roboto" w:hAnsi="Roboto"/>
          <w:b/>
          <w:bCs/>
          <w:sz w:val="20"/>
          <w:szCs w:val="20"/>
        </w:rPr>
      </w:pPr>
      <w:r w:rsidRPr="003A1B30">
        <w:rPr>
          <w:rFonts w:ascii="Roboto" w:hAnsi="Roboto"/>
          <w:b/>
          <w:bCs/>
          <w:sz w:val="20"/>
          <w:szCs w:val="20"/>
        </w:rPr>
        <w:t xml:space="preserve">Consolidated list </w:t>
      </w:r>
      <w:r w:rsidR="00C16D4D" w:rsidRPr="003A1B30">
        <w:rPr>
          <w:rFonts w:ascii="Roboto" w:hAnsi="Roboto"/>
          <w:b/>
          <w:bCs/>
          <w:sz w:val="20"/>
          <w:szCs w:val="20"/>
        </w:rPr>
        <w:t>of potentially relevant point source categories</w:t>
      </w:r>
    </w:p>
    <w:p w14:paraId="39249AF7" w14:textId="35B6A626" w:rsidR="00972C11" w:rsidRDefault="008E0F55">
      <w:pPr>
        <w:rPr>
          <w:rFonts w:ascii="Roboto" w:hAnsi="Roboto"/>
          <w:sz w:val="20"/>
          <w:szCs w:val="20"/>
        </w:rPr>
      </w:pPr>
      <w:r w:rsidRPr="003A1B30">
        <w:rPr>
          <w:rFonts w:ascii="Roboto" w:hAnsi="Roboto"/>
          <w:sz w:val="20"/>
          <w:szCs w:val="20"/>
        </w:rPr>
        <w:t>The table below is a compilation of submissions on potentially relevant point sources</w:t>
      </w:r>
      <w:r w:rsidR="006020EB" w:rsidRPr="003A1B30">
        <w:rPr>
          <w:rFonts w:ascii="Roboto" w:hAnsi="Roboto"/>
          <w:sz w:val="20"/>
          <w:szCs w:val="20"/>
        </w:rPr>
        <w:t>, based on the UNEP toolkit for identification and quantification of mercury releases</w:t>
      </w:r>
      <w:r w:rsidRPr="003A1B30">
        <w:rPr>
          <w:rFonts w:ascii="Roboto" w:hAnsi="Roboto"/>
          <w:sz w:val="20"/>
          <w:szCs w:val="20"/>
        </w:rPr>
        <w:t>. The group of technical experts has not been able to</w:t>
      </w:r>
      <w:r w:rsidR="006020EB" w:rsidRPr="003A1B30">
        <w:rPr>
          <w:rFonts w:ascii="Roboto" w:hAnsi="Roboto"/>
          <w:sz w:val="20"/>
          <w:szCs w:val="20"/>
        </w:rPr>
        <w:t xml:space="preserve"> review this table in detail</w:t>
      </w:r>
      <w:r w:rsidR="00797968">
        <w:rPr>
          <w:rFonts w:ascii="Roboto" w:hAnsi="Roboto"/>
          <w:sz w:val="20"/>
          <w:szCs w:val="20"/>
        </w:rPr>
        <w:t>, and the inclusion of a source category in this list does not imply that it was agreed by the group</w:t>
      </w:r>
      <w:r w:rsidRPr="003A1B30">
        <w:rPr>
          <w:rFonts w:ascii="Roboto" w:hAnsi="Roboto"/>
          <w:sz w:val="20"/>
          <w:szCs w:val="20"/>
        </w:rPr>
        <w:t>.</w:t>
      </w:r>
      <w:r w:rsidR="00B80739">
        <w:rPr>
          <w:rFonts w:ascii="Roboto" w:hAnsi="Roboto"/>
          <w:sz w:val="20"/>
          <w:szCs w:val="20"/>
        </w:rPr>
        <w:t xml:space="preserve"> It should be noted that some sources under these source categories may be regarded as diffuse sources.</w:t>
      </w:r>
    </w:p>
    <w:p w14:paraId="3B10CC15" w14:textId="3891CCC4" w:rsidR="00D805AC" w:rsidRPr="00D805AC" w:rsidRDefault="002E55D6" w:rsidP="00D805AC">
      <w:pPr>
        <w:jc w:val="center"/>
        <w:rPr>
          <w:rFonts w:ascii="Roboto" w:hAnsi="Roboto"/>
          <w:b/>
          <w:bCs/>
          <w:sz w:val="20"/>
          <w:szCs w:val="20"/>
        </w:rPr>
      </w:pPr>
      <w:r>
        <w:rPr>
          <w:rFonts w:ascii="Roboto" w:hAnsi="Roboto"/>
          <w:b/>
          <w:bCs/>
          <w:sz w:val="20"/>
          <w:szCs w:val="20"/>
        </w:rPr>
        <w:t>Preliminary l</w:t>
      </w:r>
      <w:r w:rsidR="00D805AC" w:rsidRPr="003A1B30">
        <w:rPr>
          <w:rFonts w:ascii="Roboto" w:hAnsi="Roboto"/>
          <w:b/>
          <w:bCs/>
          <w:sz w:val="20"/>
          <w:szCs w:val="20"/>
        </w:rPr>
        <w:t>ist of potentially relevant point source categories</w:t>
      </w:r>
    </w:p>
    <w:tbl>
      <w:tblPr>
        <w:tblStyle w:val="TableGrid"/>
        <w:tblW w:w="0" w:type="auto"/>
        <w:tblLook w:val="04A0" w:firstRow="1" w:lastRow="0" w:firstColumn="1" w:lastColumn="0" w:noHBand="0" w:noVBand="1"/>
      </w:tblPr>
      <w:tblGrid>
        <w:gridCol w:w="1174"/>
        <w:gridCol w:w="2206"/>
        <w:gridCol w:w="3419"/>
        <w:gridCol w:w="2551"/>
      </w:tblGrid>
      <w:tr w:rsidR="00054C49" w14:paraId="7CB60AA3" w14:textId="77777777" w:rsidTr="00054C49">
        <w:tc>
          <w:tcPr>
            <w:tcW w:w="3380" w:type="dxa"/>
            <w:gridSpan w:val="2"/>
            <w:tcBorders>
              <w:top w:val="single" w:sz="4" w:space="0" w:color="auto"/>
              <w:left w:val="single" w:sz="4" w:space="0" w:color="auto"/>
              <w:bottom w:val="single" w:sz="4" w:space="0" w:color="auto"/>
              <w:right w:val="single" w:sz="4" w:space="0" w:color="auto"/>
            </w:tcBorders>
            <w:shd w:val="clear" w:color="auto" w:fill="E7E6E6" w:themeFill="background2"/>
            <w:hideMark/>
          </w:tcPr>
          <w:p w14:paraId="64115285" w14:textId="77777777" w:rsidR="00054C49" w:rsidRDefault="00054C49" w:rsidP="00F901EF">
            <w:pPr>
              <w:jc w:val="center"/>
              <w:rPr>
                <w:rFonts w:ascii="Roboto" w:hAnsi="Roboto"/>
                <w:sz w:val="20"/>
                <w:szCs w:val="20"/>
              </w:rPr>
            </w:pPr>
            <w:r>
              <w:rPr>
                <w:rFonts w:ascii="Roboto" w:hAnsi="Roboto"/>
                <w:sz w:val="20"/>
                <w:szCs w:val="20"/>
              </w:rPr>
              <w:t>Source category in the Toolkit</w:t>
            </w:r>
          </w:p>
        </w:tc>
        <w:tc>
          <w:tcPr>
            <w:tcW w:w="3419"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07979348" w14:textId="77777777" w:rsidR="00054C49" w:rsidRDefault="00054C49" w:rsidP="00F901EF">
            <w:pPr>
              <w:jc w:val="center"/>
              <w:rPr>
                <w:rFonts w:ascii="Roboto" w:hAnsi="Roboto"/>
                <w:sz w:val="20"/>
                <w:szCs w:val="20"/>
              </w:rPr>
            </w:pPr>
            <w:r>
              <w:rPr>
                <w:rFonts w:ascii="Roboto" w:hAnsi="Roboto"/>
                <w:sz w:val="20"/>
                <w:szCs w:val="20"/>
              </w:rPr>
              <w:t>Release points*</w:t>
            </w:r>
          </w:p>
        </w:tc>
        <w:tc>
          <w:tcPr>
            <w:tcW w:w="2551"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5CF9F843" w14:textId="77777777" w:rsidR="00054C49" w:rsidRDefault="00054C49" w:rsidP="00F901EF">
            <w:pPr>
              <w:jc w:val="center"/>
              <w:rPr>
                <w:rFonts w:ascii="Roboto" w:hAnsi="Roboto"/>
                <w:sz w:val="20"/>
                <w:szCs w:val="20"/>
              </w:rPr>
            </w:pPr>
            <w:r>
              <w:rPr>
                <w:rFonts w:ascii="Roboto" w:hAnsi="Roboto"/>
                <w:sz w:val="20"/>
                <w:szCs w:val="20"/>
              </w:rPr>
              <w:t>Remarks</w:t>
            </w:r>
          </w:p>
        </w:tc>
      </w:tr>
      <w:tr w:rsidR="00F47CEC" w14:paraId="5638EE4B" w14:textId="77777777" w:rsidTr="009D2558">
        <w:tc>
          <w:tcPr>
            <w:tcW w:w="9350" w:type="dxa"/>
            <w:gridSpan w:val="4"/>
            <w:tcBorders>
              <w:top w:val="single" w:sz="4" w:space="0" w:color="auto"/>
              <w:left w:val="single" w:sz="4" w:space="0" w:color="auto"/>
              <w:bottom w:val="single" w:sz="4" w:space="0" w:color="auto"/>
              <w:right w:val="single" w:sz="4" w:space="0" w:color="auto"/>
            </w:tcBorders>
            <w:shd w:val="clear" w:color="auto" w:fill="E7E6E6" w:themeFill="background2"/>
          </w:tcPr>
          <w:p w14:paraId="7E607A18" w14:textId="596EEC4D" w:rsidR="00F47CEC" w:rsidRDefault="00F47CEC">
            <w:pPr>
              <w:rPr>
                <w:rFonts w:ascii="Roboto" w:hAnsi="Roboto"/>
                <w:sz w:val="20"/>
                <w:szCs w:val="20"/>
              </w:rPr>
            </w:pPr>
            <w:r>
              <w:rPr>
                <w:rFonts w:ascii="Roboto" w:hAnsi="Roboto"/>
                <w:sz w:val="20"/>
                <w:szCs w:val="20"/>
              </w:rPr>
              <w:t>Source category: Extraction and use of fuels/energy sources</w:t>
            </w:r>
          </w:p>
        </w:tc>
      </w:tr>
      <w:tr w:rsidR="00054C49" w14:paraId="12F75EC8" w14:textId="77777777" w:rsidTr="00054C49">
        <w:tc>
          <w:tcPr>
            <w:tcW w:w="1174" w:type="dxa"/>
            <w:tcBorders>
              <w:top w:val="single" w:sz="4" w:space="0" w:color="auto"/>
              <w:left w:val="single" w:sz="4" w:space="0" w:color="auto"/>
              <w:bottom w:val="single" w:sz="4" w:space="0" w:color="auto"/>
              <w:right w:val="single" w:sz="4" w:space="0" w:color="auto"/>
            </w:tcBorders>
            <w:hideMark/>
          </w:tcPr>
          <w:p w14:paraId="6EC3096C" w14:textId="77777777" w:rsidR="00F901EF" w:rsidRDefault="00F901EF">
            <w:pPr>
              <w:rPr>
                <w:rFonts w:ascii="Roboto" w:hAnsi="Roboto"/>
                <w:sz w:val="20"/>
                <w:szCs w:val="20"/>
              </w:rPr>
            </w:pPr>
            <w:r>
              <w:rPr>
                <w:rFonts w:ascii="Roboto" w:hAnsi="Roboto"/>
                <w:sz w:val="20"/>
                <w:szCs w:val="20"/>
              </w:rPr>
              <w:t>5.1.1</w:t>
            </w:r>
          </w:p>
        </w:tc>
        <w:tc>
          <w:tcPr>
            <w:tcW w:w="2206" w:type="dxa"/>
            <w:tcBorders>
              <w:top w:val="single" w:sz="4" w:space="0" w:color="auto"/>
              <w:left w:val="single" w:sz="4" w:space="0" w:color="auto"/>
              <w:bottom w:val="single" w:sz="4" w:space="0" w:color="auto"/>
              <w:right w:val="single" w:sz="4" w:space="0" w:color="auto"/>
            </w:tcBorders>
            <w:hideMark/>
          </w:tcPr>
          <w:p w14:paraId="4B4D57F7" w14:textId="77777777" w:rsidR="00F901EF" w:rsidRDefault="00F901EF">
            <w:pPr>
              <w:rPr>
                <w:rFonts w:ascii="Roboto" w:hAnsi="Roboto"/>
                <w:sz w:val="20"/>
                <w:szCs w:val="20"/>
              </w:rPr>
            </w:pPr>
            <w:r>
              <w:rPr>
                <w:rFonts w:ascii="Roboto" w:hAnsi="Roboto"/>
                <w:sz w:val="20"/>
                <w:szCs w:val="20"/>
              </w:rPr>
              <w:t>Coal combustion in power plants</w:t>
            </w:r>
          </w:p>
        </w:tc>
        <w:tc>
          <w:tcPr>
            <w:tcW w:w="3419" w:type="dxa"/>
            <w:tcBorders>
              <w:top w:val="single" w:sz="4" w:space="0" w:color="auto"/>
              <w:left w:val="single" w:sz="4" w:space="0" w:color="auto"/>
              <w:bottom w:val="single" w:sz="4" w:space="0" w:color="auto"/>
              <w:right w:val="single" w:sz="4" w:space="0" w:color="auto"/>
            </w:tcBorders>
            <w:hideMark/>
          </w:tcPr>
          <w:p w14:paraId="21F082E0" w14:textId="77777777" w:rsidR="005904EF" w:rsidRDefault="00F901EF">
            <w:pPr>
              <w:rPr>
                <w:rFonts w:ascii="Roboto" w:hAnsi="Roboto"/>
                <w:sz w:val="20"/>
                <w:szCs w:val="20"/>
              </w:rPr>
            </w:pPr>
            <w:r>
              <w:rPr>
                <w:rFonts w:ascii="Roboto" w:hAnsi="Roboto"/>
                <w:sz w:val="20"/>
                <w:szCs w:val="20"/>
              </w:rPr>
              <w:t xml:space="preserve">Water: Releases from coal wash. Wet and semi-wet flue gas scrubbers may release waste water. </w:t>
            </w:r>
          </w:p>
          <w:p w14:paraId="71346F93" w14:textId="7F213CEC" w:rsidR="00F901EF" w:rsidRDefault="00F901EF">
            <w:pPr>
              <w:rPr>
                <w:rFonts w:ascii="Roboto" w:hAnsi="Roboto"/>
                <w:sz w:val="20"/>
                <w:szCs w:val="20"/>
              </w:rPr>
            </w:pPr>
            <w:r>
              <w:rPr>
                <w:rFonts w:ascii="Roboto" w:hAnsi="Roboto"/>
                <w:sz w:val="20"/>
                <w:szCs w:val="20"/>
              </w:rPr>
              <w:t>Land: Solid flue gas residues used in cement production, under roads, deposited on-site or disposed to landfill. Solids from any water cleaning likely deposited?</w:t>
            </w:r>
          </w:p>
        </w:tc>
        <w:tc>
          <w:tcPr>
            <w:tcW w:w="2551" w:type="dxa"/>
            <w:tcBorders>
              <w:top w:val="single" w:sz="4" w:space="0" w:color="auto"/>
              <w:left w:val="single" w:sz="4" w:space="0" w:color="auto"/>
              <w:bottom w:val="single" w:sz="4" w:space="0" w:color="auto"/>
              <w:right w:val="single" w:sz="4" w:space="0" w:color="auto"/>
            </w:tcBorders>
            <w:hideMark/>
          </w:tcPr>
          <w:p w14:paraId="03A95A3C" w14:textId="550DC6D9" w:rsidR="00F901EF" w:rsidRDefault="005904EF">
            <w:pPr>
              <w:rPr>
                <w:rFonts w:ascii="Roboto" w:hAnsi="Roboto"/>
                <w:sz w:val="20"/>
                <w:szCs w:val="20"/>
              </w:rPr>
            </w:pPr>
            <w:r>
              <w:rPr>
                <w:rFonts w:ascii="Roboto" w:hAnsi="Roboto"/>
                <w:sz w:val="20"/>
                <w:szCs w:val="20"/>
              </w:rPr>
              <w:t>Parties may address these releases as part of cross-media measures under article 8.</w:t>
            </w:r>
          </w:p>
        </w:tc>
      </w:tr>
      <w:tr w:rsidR="00054C49" w14:paraId="60E6966C" w14:textId="77777777" w:rsidTr="00054C49">
        <w:tc>
          <w:tcPr>
            <w:tcW w:w="1174" w:type="dxa"/>
            <w:tcBorders>
              <w:top w:val="single" w:sz="4" w:space="0" w:color="auto"/>
              <w:left w:val="single" w:sz="4" w:space="0" w:color="auto"/>
              <w:bottom w:val="single" w:sz="4" w:space="0" w:color="auto"/>
              <w:right w:val="single" w:sz="4" w:space="0" w:color="auto"/>
            </w:tcBorders>
            <w:hideMark/>
          </w:tcPr>
          <w:p w14:paraId="36FBCDDD" w14:textId="77777777" w:rsidR="00F901EF" w:rsidRDefault="00F901EF">
            <w:pPr>
              <w:rPr>
                <w:rFonts w:ascii="Roboto" w:hAnsi="Roboto"/>
                <w:sz w:val="20"/>
                <w:szCs w:val="20"/>
              </w:rPr>
            </w:pPr>
            <w:r>
              <w:rPr>
                <w:rFonts w:ascii="Roboto" w:hAnsi="Roboto"/>
                <w:sz w:val="20"/>
                <w:szCs w:val="20"/>
              </w:rPr>
              <w:t>5.1.2.1</w:t>
            </w:r>
          </w:p>
        </w:tc>
        <w:tc>
          <w:tcPr>
            <w:tcW w:w="2206" w:type="dxa"/>
            <w:tcBorders>
              <w:top w:val="single" w:sz="4" w:space="0" w:color="auto"/>
              <w:left w:val="single" w:sz="4" w:space="0" w:color="auto"/>
              <w:bottom w:val="single" w:sz="4" w:space="0" w:color="auto"/>
              <w:right w:val="single" w:sz="4" w:space="0" w:color="auto"/>
            </w:tcBorders>
            <w:hideMark/>
          </w:tcPr>
          <w:p w14:paraId="75155B64" w14:textId="77777777" w:rsidR="00F901EF" w:rsidRDefault="00F901EF">
            <w:pPr>
              <w:rPr>
                <w:rFonts w:ascii="Roboto" w:hAnsi="Roboto"/>
                <w:sz w:val="20"/>
                <w:szCs w:val="20"/>
              </w:rPr>
            </w:pPr>
            <w:r>
              <w:rPr>
                <w:rFonts w:ascii="Roboto" w:hAnsi="Roboto"/>
                <w:sz w:val="20"/>
                <w:szCs w:val="20"/>
              </w:rPr>
              <w:t>Coal combustion in coal fired industrial boilers</w:t>
            </w:r>
          </w:p>
        </w:tc>
        <w:tc>
          <w:tcPr>
            <w:tcW w:w="3419" w:type="dxa"/>
            <w:tcBorders>
              <w:top w:val="single" w:sz="4" w:space="0" w:color="auto"/>
              <w:left w:val="single" w:sz="4" w:space="0" w:color="auto"/>
              <w:bottom w:val="single" w:sz="4" w:space="0" w:color="auto"/>
              <w:right w:val="single" w:sz="4" w:space="0" w:color="auto"/>
            </w:tcBorders>
            <w:hideMark/>
          </w:tcPr>
          <w:p w14:paraId="4F600FCD" w14:textId="2638F076" w:rsidR="00F901EF" w:rsidRDefault="005904EF">
            <w:pPr>
              <w:rPr>
                <w:rFonts w:ascii="Roboto" w:hAnsi="Roboto"/>
                <w:sz w:val="20"/>
                <w:szCs w:val="20"/>
              </w:rPr>
            </w:pPr>
            <w:r>
              <w:rPr>
                <w:rFonts w:ascii="Roboto" w:hAnsi="Roboto"/>
                <w:sz w:val="20"/>
                <w:szCs w:val="20"/>
              </w:rPr>
              <w:t>Similar with</w:t>
            </w:r>
            <w:r w:rsidR="00F901EF">
              <w:rPr>
                <w:rFonts w:ascii="Roboto" w:hAnsi="Roboto"/>
                <w:sz w:val="20"/>
                <w:szCs w:val="20"/>
              </w:rPr>
              <w:t xml:space="preserve"> 5.1.1 for some big facilities. Minor facilities may release solid residues from dust filter</w:t>
            </w:r>
            <w:r>
              <w:rPr>
                <w:rFonts w:ascii="Roboto" w:hAnsi="Roboto"/>
                <w:sz w:val="20"/>
                <w:szCs w:val="20"/>
              </w:rPr>
              <w:t>.</w:t>
            </w:r>
          </w:p>
        </w:tc>
        <w:tc>
          <w:tcPr>
            <w:tcW w:w="2551" w:type="dxa"/>
            <w:tcBorders>
              <w:top w:val="single" w:sz="4" w:space="0" w:color="auto"/>
              <w:left w:val="single" w:sz="4" w:space="0" w:color="auto"/>
              <w:bottom w:val="single" w:sz="4" w:space="0" w:color="auto"/>
              <w:right w:val="single" w:sz="4" w:space="0" w:color="auto"/>
            </w:tcBorders>
            <w:hideMark/>
          </w:tcPr>
          <w:p w14:paraId="334B0AB5" w14:textId="423ED294" w:rsidR="00F901EF" w:rsidRDefault="005904EF">
            <w:pPr>
              <w:rPr>
                <w:rFonts w:ascii="Roboto" w:hAnsi="Roboto"/>
                <w:sz w:val="20"/>
                <w:szCs w:val="20"/>
              </w:rPr>
            </w:pPr>
            <w:r>
              <w:rPr>
                <w:rFonts w:ascii="Roboto" w:hAnsi="Roboto"/>
                <w:sz w:val="20"/>
                <w:szCs w:val="20"/>
              </w:rPr>
              <w:t>Parties may address these releases as part of cross-media measures under article 8.</w:t>
            </w:r>
          </w:p>
        </w:tc>
      </w:tr>
      <w:tr w:rsidR="00054C49" w14:paraId="42DDA3A5" w14:textId="77777777" w:rsidTr="00054C49">
        <w:tc>
          <w:tcPr>
            <w:tcW w:w="1174" w:type="dxa"/>
            <w:tcBorders>
              <w:top w:val="single" w:sz="4" w:space="0" w:color="auto"/>
              <w:left w:val="single" w:sz="4" w:space="0" w:color="auto"/>
              <w:bottom w:val="single" w:sz="4" w:space="0" w:color="auto"/>
              <w:right w:val="single" w:sz="4" w:space="0" w:color="auto"/>
            </w:tcBorders>
            <w:hideMark/>
          </w:tcPr>
          <w:p w14:paraId="092590D1" w14:textId="77777777" w:rsidR="00F901EF" w:rsidRDefault="00F901EF">
            <w:pPr>
              <w:rPr>
                <w:rFonts w:ascii="Roboto" w:hAnsi="Roboto"/>
                <w:sz w:val="20"/>
                <w:szCs w:val="20"/>
              </w:rPr>
            </w:pPr>
            <w:r>
              <w:rPr>
                <w:rFonts w:ascii="Roboto" w:hAnsi="Roboto"/>
                <w:sz w:val="20"/>
                <w:szCs w:val="20"/>
              </w:rPr>
              <w:t>5.1.2.2</w:t>
            </w:r>
          </w:p>
        </w:tc>
        <w:tc>
          <w:tcPr>
            <w:tcW w:w="2206" w:type="dxa"/>
            <w:tcBorders>
              <w:top w:val="single" w:sz="4" w:space="0" w:color="auto"/>
              <w:left w:val="single" w:sz="4" w:space="0" w:color="auto"/>
              <w:bottom w:val="single" w:sz="4" w:space="0" w:color="auto"/>
              <w:right w:val="single" w:sz="4" w:space="0" w:color="auto"/>
            </w:tcBorders>
            <w:hideMark/>
          </w:tcPr>
          <w:p w14:paraId="013164C4" w14:textId="77777777" w:rsidR="00F901EF" w:rsidRDefault="00F901EF">
            <w:pPr>
              <w:rPr>
                <w:rFonts w:ascii="Roboto" w:hAnsi="Roboto"/>
                <w:sz w:val="20"/>
                <w:szCs w:val="20"/>
              </w:rPr>
            </w:pPr>
            <w:r>
              <w:rPr>
                <w:rFonts w:ascii="Roboto" w:hAnsi="Roboto"/>
                <w:sz w:val="20"/>
                <w:szCs w:val="20"/>
              </w:rPr>
              <w:t>Other coal use</w:t>
            </w:r>
          </w:p>
        </w:tc>
        <w:tc>
          <w:tcPr>
            <w:tcW w:w="3419" w:type="dxa"/>
            <w:tcBorders>
              <w:top w:val="single" w:sz="4" w:space="0" w:color="auto"/>
              <w:left w:val="single" w:sz="4" w:space="0" w:color="auto"/>
              <w:bottom w:val="single" w:sz="4" w:space="0" w:color="auto"/>
              <w:right w:val="single" w:sz="4" w:space="0" w:color="auto"/>
            </w:tcBorders>
            <w:hideMark/>
          </w:tcPr>
          <w:p w14:paraId="5EF36794" w14:textId="77777777" w:rsidR="00F901EF" w:rsidRDefault="00F901EF">
            <w:pPr>
              <w:rPr>
                <w:rFonts w:ascii="Roboto" w:hAnsi="Roboto"/>
                <w:sz w:val="20"/>
                <w:szCs w:val="20"/>
              </w:rPr>
            </w:pPr>
            <w:r>
              <w:rPr>
                <w:rFonts w:ascii="Roboto" w:hAnsi="Roboto"/>
                <w:sz w:val="20"/>
                <w:szCs w:val="20"/>
              </w:rPr>
              <w:t>Perhaps releases as dust from filters in some cases.</w:t>
            </w:r>
          </w:p>
        </w:tc>
        <w:tc>
          <w:tcPr>
            <w:tcW w:w="2551" w:type="dxa"/>
            <w:tcBorders>
              <w:top w:val="single" w:sz="4" w:space="0" w:color="auto"/>
              <w:left w:val="single" w:sz="4" w:space="0" w:color="auto"/>
              <w:bottom w:val="single" w:sz="4" w:space="0" w:color="auto"/>
              <w:right w:val="single" w:sz="4" w:space="0" w:color="auto"/>
            </w:tcBorders>
            <w:hideMark/>
          </w:tcPr>
          <w:p w14:paraId="3AD97155" w14:textId="716D9317" w:rsidR="00F901EF" w:rsidRDefault="00F901EF">
            <w:pPr>
              <w:rPr>
                <w:rFonts w:ascii="Roboto" w:hAnsi="Roboto"/>
                <w:sz w:val="20"/>
                <w:szCs w:val="20"/>
              </w:rPr>
            </w:pPr>
            <w:r>
              <w:rPr>
                <w:rFonts w:ascii="Roboto" w:hAnsi="Roboto"/>
                <w:sz w:val="20"/>
                <w:szCs w:val="20"/>
              </w:rPr>
              <w:t>.</w:t>
            </w:r>
          </w:p>
        </w:tc>
      </w:tr>
      <w:tr w:rsidR="00054C49" w14:paraId="3F716371" w14:textId="77777777" w:rsidTr="00054C49">
        <w:tc>
          <w:tcPr>
            <w:tcW w:w="1174" w:type="dxa"/>
            <w:tcBorders>
              <w:top w:val="single" w:sz="4" w:space="0" w:color="auto"/>
              <w:left w:val="single" w:sz="4" w:space="0" w:color="auto"/>
              <w:bottom w:val="single" w:sz="4" w:space="0" w:color="auto"/>
              <w:right w:val="single" w:sz="4" w:space="0" w:color="auto"/>
            </w:tcBorders>
            <w:hideMark/>
          </w:tcPr>
          <w:p w14:paraId="4BDBBBA5" w14:textId="77777777" w:rsidR="00F901EF" w:rsidRDefault="00F901EF">
            <w:pPr>
              <w:rPr>
                <w:rFonts w:ascii="Roboto" w:hAnsi="Roboto"/>
                <w:sz w:val="20"/>
                <w:szCs w:val="20"/>
              </w:rPr>
            </w:pPr>
            <w:r>
              <w:rPr>
                <w:rFonts w:ascii="Roboto" w:hAnsi="Roboto"/>
                <w:sz w:val="20"/>
                <w:szCs w:val="20"/>
              </w:rPr>
              <w:t>NEW</w:t>
            </w:r>
          </w:p>
        </w:tc>
        <w:tc>
          <w:tcPr>
            <w:tcW w:w="2206" w:type="dxa"/>
            <w:tcBorders>
              <w:top w:val="single" w:sz="4" w:space="0" w:color="auto"/>
              <w:left w:val="single" w:sz="4" w:space="0" w:color="auto"/>
              <w:bottom w:val="single" w:sz="4" w:space="0" w:color="auto"/>
              <w:right w:val="single" w:sz="4" w:space="0" w:color="auto"/>
            </w:tcBorders>
            <w:hideMark/>
          </w:tcPr>
          <w:p w14:paraId="47BA8674" w14:textId="77777777" w:rsidR="00F901EF" w:rsidRDefault="00F901EF">
            <w:pPr>
              <w:rPr>
                <w:rFonts w:ascii="Roboto" w:hAnsi="Roboto"/>
                <w:sz w:val="20"/>
                <w:szCs w:val="20"/>
              </w:rPr>
            </w:pPr>
            <w:r>
              <w:rPr>
                <w:rFonts w:ascii="Roboto" w:hAnsi="Roboto"/>
                <w:sz w:val="20"/>
                <w:szCs w:val="20"/>
              </w:rPr>
              <w:t>Coal mining</w:t>
            </w:r>
          </w:p>
        </w:tc>
        <w:tc>
          <w:tcPr>
            <w:tcW w:w="3419" w:type="dxa"/>
            <w:tcBorders>
              <w:top w:val="single" w:sz="4" w:space="0" w:color="auto"/>
              <w:left w:val="single" w:sz="4" w:space="0" w:color="auto"/>
              <w:bottom w:val="single" w:sz="4" w:space="0" w:color="auto"/>
              <w:right w:val="single" w:sz="4" w:space="0" w:color="auto"/>
            </w:tcBorders>
            <w:hideMark/>
          </w:tcPr>
          <w:p w14:paraId="59C4DDFD" w14:textId="73EE990D" w:rsidR="00F901EF" w:rsidRDefault="005904EF">
            <w:pPr>
              <w:rPr>
                <w:rFonts w:ascii="Roboto" w:hAnsi="Roboto"/>
                <w:sz w:val="20"/>
                <w:szCs w:val="20"/>
              </w:rPr>
            </w:pPr>
            <w:r>
              <w:rPr>
                <w:rFonts w:ascii="Roboto" w:hAnsi="Roboto"/>
                <w:sz w:val="20"/>
                <w:szCs w:val="20"/>
              </w:rPr>
              <w:t>Mercury</w:t>
            </w:r>
            <w:r w:rsidR="00F901EF">
              <w:rPr>
                <w:rFonts w:ascii="Roboto" w:hAnsi="Roboto"/>
                <w:sz w:val="20"/>
                <w:szCs w:val="20"/>
              </w:rPr>
              <w:t xml:space="preserve"> levels low unless concentrated by for example coal wash, which is known to release </w:t>
            </w:r>
            <w:r>
              <w:rPr>
                <w:rFonts w:ascii="Roboto" w:hAnsi="Roboto"/>
                <w:sz w:val="20"/>
                <w:szCs w:val="20"/>
              </w:rPr>
              <w:t>mercury</w:t>
            </w:r>
            <w:r w:rsidR="00F901EF">
              <w:rPr>
                <w:rFonts w:ascii="Roboto" w:hAnsi="Roboto"/>
                <w:sz w:val="20"/>
                <w:szCs w:val="20"/>
              </w:rPr>
              <w:t xml:space="preserve"> to water and land/waste deposits. Some countries apply coal wash in the mining areas.</w:t>
            </w:r>
          </w:p>
        </w:tc>
        <w:tc>
          <w:tcPr>
            <w:tcW w:w="2551" w:type="dxa"/>
            <w:tcBorders>
              <w:top w:val="single" w:sz="4" w:space="0" w:color="auto"/>
              <w:left w:val="single" w:sz="4" w:space="0" w:color="auto"/>
              <w:bottom w:val="single" w:sz="4" w:space="0" w:color="auto"/>
              <w:right w:val="single" w:sz="4" w:space="0" w:color="auto"/>
            </w:tcBorders>
            <w:hideMark/>
          </w:tcPr>
          <w:p w14:paraId="7085288C" w14:textId="13B0CA5A" w:rsidR="00F901EF" w:rsidRDefault="00F901EF">
            <w:pPr>
              <w:rPr>
                <w:rFonts w:ascii="Roboto" w:hAnsi="Roboto"/>
                <w:sz w:val="20"/>
                <w:szCs w:val="20"/>
              </w:rPr>
            </w:pPr>
          </w:p>
        </w:tc>
      </w:tr>
      <w:tr w:rsidR="00054C49" w14:paraId="53E75688" w14:textId="77777777" w:rsidTr="00054C49">
        <w:tc>
          <w:tcPr>
            <w:tcW w:w="1174" w:type="dxa"/>
            <w:tcBorders>
              <w:top w:val="single" w:sz="4" w:space="0" w:color="auto"/>
              <w:left w:val="single" w:sz="4" w:space="0" w:color="auto"/>
              <w:bottom w:val="single" w:sz="4" w:space="0" w:color="auto"/>
              <w:right w:val="single" w:sz="4" w:space="0" w:color="auto"/>
            </w:tcBorders>
            <w:hideMark/>
          </w:tcPr>
          <w:p w14:paraId="7C00C522" w14:textId="77777777" w:rsidR="00F901EF" w:rsidRDefault="00F901EF">
            <w:pPr>
              <w:rPr>
                <w:rFonts w:ascii="Roboto" w:hAnsi="Roboto"/>
                <w:sz w:val="20"/>
                <w:szCs w:val="20"/>
              </w:rPr>
            </w:pPr>
            <w:r>
              <w:rPr>
                <w:rFonts w:ascii="Roboto" w:hAnsi="Roboto"/>
                <w:sz w:val="20"/>
                <w:szCs w:val="20"/>
              </w:rPr>
              <w:lastRenderedPageBreak/>
              <w:t>5.1.3</w:t>
            </w:r>
          </w:p>
        </w:tc>
        <w:tc>
          <w:tcPr>
            <w:tcW w:w="2206" w:type="dxa"/>
            <w:tcBorders>
              <w:top w:val="single" w:sz="4" w:space="0" w:color="auto"/>
              <w:left w:val="single" w:sz="4" w:space="0" w:color="auto"/>
              <w:bottom w:val="single" w:sz="4" w:space="0" w:color="auto"/>
              <w:right w:val="single" w:sz="4" w:space="0" w:color="auto"/>
            </w:tcBorders>
            <w:hideMark/>
          </w:tcPr>
          <w:p w14:paraId="44979672" w14:textId="77777777" w:rsidR="00F901EF" w:rsidRDefault="00F901EF">
            <w:pPr>
              <w:rPr>
                <w:rFonts w:ascii="Roboto" w:hAnsi="Roboto"/>
                <w:sz w:val="20"/>
                <w:szCs w:val="20"/>
              </w:rPr>
            </w:pPr>
            <w:r>
              <w:rPr>
                <w:rFonts w:ascii="Roboto" w:hAnsi="Roboto"/>
                <w:sz w:val="20"/>
                <w:szCs w:val="20"/>
              </w:rPr>
              <w:t>Mineral oils - extraction, refining and use</w:t>
            </w:r>
          </w:p>
        </w:tc>
        <w:tc>
          <w:tcPr>
            <w:tcW w:w="3419" w:type="dxa"/>
            <w:tcBorders>
              <w:top w:val="single" w:sz="4" w:space="0" w:color="auto"/>
              <w:left w:val="single" w:sz="4" w:space="0" w:color="auto"/>
              <w:bottom w:val="single" w:sz="4" w:space="0" w:color="auto"/>
              <w:right w:val="single" w:sz="4" w:space="0" w:color="auto"/>
            </w:tcBorders>
            <w:hideMark/>
          </w:tcPr>
          <w:p w14:paraId="06737F3D" w14:textId="558B97D4" w:rsidR="00F901EF" w:rsidRDefault="005904EF">
            <w:pPr>
              <w:rPr>
                <w:rFonts w:ascii="Roboto" w:hAnsi="Roboto"/>
                <w:sz w:val="20"/>
                <w:szCs w:val="20"/>
              </w:rPr>
            </w:pPr>
            <w:r>
              <w:rPr>
                <w:rFonts w:ascii="Roboto" w:hAnsi="Roboto"/>
                <w:sz w:val="20"/>
                <w:szCs w:val="20"/>
              </w:rPr>
              <w:t>Mercury</w:t>
            </w:r>
            <w:r w:rsidR="00F901EF">
              <w:rPr>
                <w:rFonts w:ascii="Roboto" w:hAnsi="Roboto"/>
                <w:sz w:val="20"/>
                <w:szCs w:val="20"/>
              </w:rPr>
              <w:t xml:space="preserve"> may be released to water from offshore oil extraction as well as from oil refining. The same is likely the case for on-shore extraction. Major oil-based industrial boilers and power generation with dust filters release </w:t>
            </w:r>
            <w:r>
              <w:rPr>
                <w:rFonts w:ascii="Roboto" w:hAnsi="Roboto"/>
                <w:sz w:val="20"/>
                <w:szCs w:val="20"/>
              </w:rPr>
              <w:t>mercury</w:t>
            </w:r>
            <w:r w:rsidR="00F901EF">
              <w:rPr>
                <w:rFonts w:ascii="Roboto" w:hAnsi="Roboto"/>
                <w:sz w:val="20"/>
                <w:szCs w:val="20"/>
              </w:rPr>
              <w:t>-containing filter residues to land or waste (depending on local regulation)</w:t>
            </w:r>
            <w:r>
              <w:rPr>
                <w:rFonts w:ascii="Roboto" w:hAnsi="Roboto"/>
                <w:sz w:val="20"/>
                <w:szCs w:val="20"/>
              </w:rPr>
              <w:t>.</w:t>
            </w:r>
          </w:p>
        </w:tc>
        <w:tc>
          <w:tcPr>
            <w:tcW w:w="2551" w:type="dxa"/>
            <w:tcBorders>
              <w:top w:val="single" w:sz="4" w:space="0" w:color="auto"/>
              <w:left w:val="single" w:sz="4" w:space="0" w:color="auto"/>
              <w:bottom w:val="single" w:sz="4" w:space="0" w:color="auto"/>
              <w:right w:val="single" w:sz="4" w:space="0" w:color="auto"/>
            </w:tcBorders>
            <w:hideMark/>
          </w:tcPr>
          <w:p w14:paraId="48A097AB" w14:textId="674C823F" w:rsidR="00F901EF" w:rsidRDefault="00F901EF">
            <w:pPr>
              <w:rPr>
                <w:rFonts w:ascii="Roboto" w:hAnsi="Roboto"/>
                <w:sz w:val="20"/>
                <w:szCs w:val="20"/>
              </w:rPr>
            </w:pPr>
          </w:p>
        </w:tc>
      </w:tr>
      <w:tr w:rsidR="00054C49" w14:paraId="1D8C97EC" w14:textId="77777777" w:rsidTr="00054C49">
        <w:tc>
          <w:tcPr>
            <w:tcW w:w="1174" w:type="dxa"/>
            <w:tcBorders>
              <w:top w:val="single" w:sz="4" w:space="0" w:color="auto"/>
              <w:left w:val="single" w:sz="4" w:space="0" w:color="auto"/>
              <w:bottom w:val="single" w:sz="4" w:space="0" w:color="auto"/>
              <w:right w:val="single" w:sz="4" w:space="0" w:color="auto"/>
            </w:tcBorders>
            <w:hideMark/>
          </w:tcPr>
          <w:p w14:paraId="6CEF9052" w14:textId="77777777" w:rsidR="00F901EF" w:rsidRDefault="00F901EF">
            <w:pPr>
              <w:rPr>
                <w:rFonts w:ascii="Roboto" w:hAnsi="Roboto"/>
                <w:sz w:val="20"/>
                <w:szCs w:val="20"/>
              </w:rPr>
            </w:pPr>
            <w:r>
              <w:rPr>
                <w:rFonts w:ascii="Roboto" w:hAnsi="Roboto"/>
                <w:sz w:val="20"/>
                <w:szCs w:val="20"/>
              </w:rPr>
              <w:t>5.1.4</w:t>
            </w:r>
          </w:p>
        </w:tc>
        <w:tc>
          <w:tcPr>
            <w:tcW w:w="2206" w:type="dxa"/>
            <w:tcBorders>
              <w:top w:val="single" w:sz="4" w:space="0" w:color="auto"/>
              <w:left w:val="single" w:sz="4" w:space="0" w:color="auto"/>
              <w:bottom w:val="single" w:sz="4" w:space="0" w:color="auto"/>
              <w:right w:val="single" w:sz="4" w:space="0" w:color="auto"/>
            </w:tcBorders>
            <w:hideMark/>
          </w:tcPr>
          <w:p w14:paraId="3D808FBA" w14:textId="77777777" w:rsidR="00F901EF" w:rsidRDefault="00F901EF">
            <w:pPr>
              <w:rPr>
                <w:rFonts w:ascii="Roboto" w:hAnsi="Roboto"/>
                <w:sz w:val="20"/>
                <w:szCs w:val="20"/>
              </w:rPr>
            </w:pPr>
            <w:r>
              <w:rPr>
                <w:rFonts w:ascii="Roboto" w:hAnsi="Roboto"/>
                <w:sz w:val="20"/>
                <w:szCs w:val="20"/>
              </w:rPr>
              <w:t>Natural gas - extraction, refining and use</w:t>
            </w:r>
          </w:p>
        </w:tc>
        <w:tc>
          <w:tcPr>
            <w:tcW w:w="3419" w:type="dxa"/>
            <w:tcBorders>
              <w:top w:val="single" w:sz="4" w:space="0" w:color="auto"/>
              <w:left w:val="single" w:sz="4" w:space="0" w:color="auto"/>
              <w:bottom w:val="single" w:sz="4" w:space="0" w:color="auto"/>
              <w:right w:val="single" w:sz="4" w:space="0" w:color="auto"/>
            </w:tcBorders>
            <w:hideMark/>
          </w:tcPr>
          <w:p w14:paraId="0816A8D1" w14:textId="5D1DFEF7" w:rsidR="00F901EF" w:rsidRDefault="00F901EF">
            <w:pPr>
              <w:rPr>
                <w:rFonts w:ascii="Roboto" w:hAnsi="Roboto"/>
                <w:sz w:val="20"/>
                <w:szCs w:val="20"/>
              </w:rPr>
            </w:pPr>
            <w:r>
              <w:rPr>
                <w:rFonts w:ascii="Roboto" w:hAnsi="Roboto"/>
                <w:sz w:val="20"/>
                <w:szCs w:val="20"/>
              </w:rPr>
              <w:t xml:space="preserve">Offshore natural gas extraction releases </w:t>
            </w:r>
            <w:r w:rsidR="002E55D6">
              <w:rPr>
                <w:rFonts w:ascii="Roboto" w:hAnsi="Roboto"/>
                <w:sz w:val="20"/>
                <w:szCs w:val="20"/>
              </w:rPr>
              <w:t>m</w:t>
            </w:r>
            <w:r w:rsidR="005904EF">
              <w:rPr>
                <w:rFonts w:ascii="Roboto" w:hAnsi="Roboto"/>
                <w:sz w:val="20"/>
                <w:szCs w:val="20"/>
              </w:rPr>
              <w:t>ercury</w:t>
            </w:r>
            <w:r>
              <w:rPr>
                <w:rFonts w:ascii="Roboto" w:hAnsi="Roboto"/>
                <w:sz w:val="20"/>
                <w:szCs w:val="20"/>
              </w:rPr>
              <w:t xml:space="preserve"> to water. The same is likely the case for on-shore extraction. Gas extraction in high-level </w:t>
            </w:r>
            <w:r w:rsidR="005904EF">
              <w:rPr>
                <w:rFonts w:ascii="Roboto" w:hAnsi="Roboto"/>
                <w:sz w:val="20"/>
                <w:szCs w:val="20"/>
              </w:rPr>
              <w:t>mercury</w:t>
            </w:r>
            <w:r>
              <w:rPr>
                <w:rFonts w:ascii="Roboto" w:hAnsi="Roboto"/>
                <w:sz w:val="20"/>
                <w:szCs w:val="20"/>
              </w:rPr>
              <w:t xml:space="preserve"> regions may have </w:t>
            </w:r>
            <w:r w:rsidR="005904EF">
              <w:rPr>
                <w:rFonts w:ascii="Roboto" w:hAnsi="Roboto"/>
                <w:sz w:val="20"/>
                <w:szCs w:val="20"/>
              </w:rPr>
              <w:t>mercury</w:t>
            </w:r>
            <w:r>
              <w:rPr>
                <w:rFonts w:ascii="Roboto" w:hAnsi="Roboto"/>
                <w:sz w:val="20"/>
                <w:szCs w:val="20"/>
              </w:rPr>
              <w:t xml:space="preserve"> filters from which residues are disposed </w:t>
            </w:r>
            <w:proofErr w:type="spellStart"/>
            <w:r w:rsidR="002E55D6">
              <w:rPr>
                <w:rFonts w:ascii="Roboto" w:hAnsi="Roboto"/>
                <w:sz w:val="20"/>
                <w:szCs w:val="20"/>
              </w:rPr>
              <w:t>ofv</w:t>
            </w:r>
            <w:r>
              <w:rPr>
                <w:rFonts w:ascii="Roboto" w:hAnsi="Roboto"/>
                <w:sz w:val="20"/>
                <w:szCs w:val="20"/>
              </w:rPr>
              <w:t>as</w:t>
            </w:r>
            <w:proofErr w:type="spellEnd"/>
            <w:r>
              <w:rPr>
                <w:rFonts w:ascii="Roboto" w:hAnsi="Roboto"/>
                <w:sz w:val="20"/>
                <w:szCs w:val="20"/>
              </w:rPr>
              <w:t xml:space="preserve"> waste or regenerated offsite. (Gas condensates have concentrated </w:t>
            </w:r>
            <w:r w:rsidR="005904EF">
              <w:rPr>
                <w:rFonts w:ascii="Roboto" w:hAnsi="Roboto"/>
                <w:sz w:val="20"/>
                <w:szCs w:val="20"/>
              </w:rPr>
              <w:t>mercury</w:t>
            </w:r>
            <w:r>
              <w:rPr>
                <w:rFonts w:ascii="Roboto" w:hAnsi="Roboto"/>
                <w:sz w:val="20"/>
                <w:szCs w:val="20"/>
              </w:rPr>
              <w:t xml:space="preserve"> and may sometimes be deposited or released to land. In some </w:t>
            </w:r>
            <w:proofErr w:type="gramStart"/>
            <w:r>
              <w:rPr>
                <w:rFonts w:ascii="Roboto" w:hAnsi="Roboto"/>
                <w:sz w:val="20"/>
                <w:szCs w:val="20"/>
              </w:rPr>
              <w:t>cases</w:t>
            </w:r>
            <w:proofErr w:type="gramEnd"/>
            <w:r>
              <w:rPr>
                <w:rFonts w:ascii="Roboto" w:hAnsi="Roboto"/>
                <w:sz w:val="20"/>
                <w:szCs w:val="20"/>
              </w:rPr>
              <w:t xml:space="preserve"> </w:t>
            </w:r>
            <w:r w:rsidR="005904EF">
              <w:rPr>
                <w:rFonts w:ascii="Roboto" w:hAnsi="Roboto"/>
                <w:sz w:val="20"/>
                <w:szCs w:val="20"/>
              </w:rPr>
              <w:t>mercury</w:t>
            </w:r>
            <w:r>
              <w:rPr>
                <w:rFonts w:ascii="Roboto" w:hAnsi="Roboto"/>
                <w:sz w:val="20"/>
                <w:szCs w:val="20"/>
              </w:rPr>
              <w:t xml:space="preserve"> is extracted from the condensate for marketing or final disposal).</w:t>
            </w:r>
          </w:p>
        </w:tc>
        <w:tc>
          <w:tcPr>
            <w:tcW w:w="2551" w:type="dxa"/>
            <w:tcBorders>
              <w:top w:val="single" w:sz="4" w:space="0" w:color="auto"/>
              <w:left w:val="single" w:sz="4" w:space="0" w:color="auto"/>
              <w:bottom w:val="single" w:sz="4" w:space="0" w:color="auto"/>
              <w:right w:val="single" w:sz="4" w:space="0" w:color="auto"/>
            </w:tcBorders>
            <w:hideMark/>
          </w:tcPr>
          <w:p w14:paraId="6F0E9590" w14:textId="7D2D89BE" w:rsidR="00F901EF" w:rsidRDefault="00F901EF">
            <w:pPr>
              <w:rPr>
                <w:rFonts w:ascii="Roboto" w:hAnsi="Roboto"/>
                <w:sz w:val="20"/>
                <w:szCs w:val="20"/>
              </w:rPr>
            </w:pPr>
          </w:p>
        </w:tc>
      </w:tr>
      <w:tr w:rsidR="00054C49" w14:paraId="3BDBB42A" w14:textId="77777777" w:rsidTr="00054C49">
        <w:tc>
          <w:tcPr>
            <w:tcW w:w="1174" w:type="dxa"/>
            <w:tcBorders>
              <w:top w:val="single" w:sz="4" w:space="0" w:color="auto"/>
              <w:left w:val="single" w:sz="4" w:space="0" w:color="auto"/>
              <w:bottom w:val="single" w:sz="4" w:space="0" w:color="auto"/>
              <w:right w:val="single" w:sz="4" w:space="0" w:color="auto"/>
            </w:tcBorders>
            <w:hideMark/>
          </w:tcPr>
          <w:p w14:paraId="35ACEDB6" w14:textId="77777777" w:rsidR="00F901EF" w:rsidRDefault="00F901EF">
            <w:pPr>
              <w:rPr>
                <w:rFonts w:ascii="Roboto" w:hAnsi="Roboto"/>
                <w:sz w:val="20"/>
                <w:szCs w:val="20"/>
              </w:rPr>
            </w:pPr>
            <w:r>
              <w:rPr>
                <w:rFonts w:ascii="Roboto" w:hAnsi="Roboto"/>
                <w:sz w:val="20"/>
                <w:szCs w:val="20"/>
              </w:rPr>
              <w:t>5.1.5</w:t>
            </w:r>
          </w:p>
        </w:tc>
        <w:tc>
          <w:tcPr>
            <w:tcW w:w="2206" w:type="dxa"/>
            <w:tcBorders>
              <w:top w:val="single" w:sz="4" w:space="0" w:color="auto"/>
              <w:left w:val="single" w:sz="4" w:space="0" w:color="auto"/>
              <w:bottom w:val="single" w:sz="4" w:space="0" w:color="auto"/>
              <w:right w:val="single" w:sz="4" w:space="0" w:color="auto"/>
            </w:tcBorders>
            <w:hideMark/>
          </w:tcPr>
          <w:p w14:paraId="462822B4" w14:textId="77777777" w:rsidR="00F901EF" w:rsidRDefault="00F901EF">
            <w:pPr>
              <w:rPr>
                <w:rFonts w:ascii="Roboto" w:hAnsi="Roboto"/>
                <w:sz w:val="20"/>
                <w:szCs w:val="20"/>
              </w:rPr>
            </w:pPr>
            <w:r>
              <w:rPr>
                <w:rFonts w:ascii="Roboto" w:hAnsi="Roboto"/>
                <w:sz w:val="20"/>
                <w:szCs w:val="20"/>
              </w:rPr>
              <w:t>Other fossil fuels - extraction and use</w:t>
            </w:r>
          </w:p>
        </w:tc>
        <w:tc>
          <w:tcPr>
            <w:tcW w:w="3419" w:type="dxa"/>
            <w:tcBorders>
              <w:top w:val="single" w:sz="4" w:space="0" w:color="auto"/>
              <w:left w:val="single" w:sz="4" w:space="0" w:color="auto"/>
              <w:bottom w:val="single" w:sz="4" w:space="0" w:color="auto"/>
              <w:right w:val="single" w:sz="4" w:space="0" w:color="auto"/>
            </w:tcBorders>
            <w:hideMark/>
          </w:tcPr>
          <w:p w14:paraId="0CC82717" w14:textId="77777777" w:rsidR="00F901EF" w:rsidRDefault="00F901EF">
            <w:pPr>
              <w:rPr>
                <w:rFonts w:ascii="Roboto" w:hAnsi="Roboto"/>
                <w:sz w:val="20"/>
                <w:szCs w:val="20"/>
              </w:rPr>
            </w:pPr>
            <w:r>
              <w:rPr>
                <w:rFonts w:ascii="Roboto" w:hAnsi="Roboto"/>
                <w:sz w:val="20"/>
                <w:szCs w:val="20"/>
              </w:rPr>
              <w:t>Lack of data on this subject</w:t>
            </w:r>
          </w:p>
        </w:tc>
        <w:tc>
          <w:tcPr>
            <w:tcW w:w="2551" w:type="dxa"/>
            <w:tcBorders>
              <w:top w:val="single" w:sz="4" w:space="0" w:color="auto"/>
              <w:left w:val="single" w:sz="4" w:space="0" w:color="auto"/>
              <w:bottom w:val="single" w:sz="4" w:space="0" w:color="auto"/>
              <w:right w:val="single" w:sz="4" w:space="0" w:color="auto"/>
            </w:tcBorders>
          </w:tcPr>
          <w:p w14:paraId="75904CB5" w14:textId="77777777" w:rsidR="00F901EF" w:rsidRDefault="00F901EF">
            <w:pPr>
              <w:rPr>
                <w:rFonts w:ascii="Roboto" w:hAnsi="Roboto"/>
                <w:sz w:val="20"/>
                <w:szCs w:val="20"/>
              </w:rPr>
            </w:pPr>
          </w:p>
        </w:tc>
      </w:tr>
      <w:tr w:rsidR="00054C49" w14:paraId="14F95FB4" w14:textId="77777777" w:rsidTr="00054C49">
        <w:tc>
          <w:tcPr>
            <w:tcW w:w="1174" w:type="dxa"/>
            <w:tcBorders>
              <w:top w:val="single" w:sz="4" w:space="0" w:color="auto"/>
              <w:left w:val="single" w:sz="4" w:space="0" w:color="auto"/>
              <w:bottom w:val="single" w:sz="4" w:space="0" w:color="auto"/>
              <w:right w:val="single" w:sz="4" w:space="0" w:color="auto"/>
            </w:tcBorders>
            <w:hideMark/>
          </w:tcPr>
          <w:p w14:paraId="769B8533" w14:textId="77777777" w:rsidR="00F901EF" w:rsidRDefault="00F901EF">
            <w:pPr>
              <w:rPr>
                <w:rFonts w:ascii="Roboto" w:hAnsi="Roboto"/>
                <w:sz w:val="20"/>
                <w:szCs w:val="20"/>
              </w:rPr>
            </w:pPr>
            <w:r>
              <w:rPr>
                <w:rFonts w:ascii="Roboto" w:hAnsi="Roboto"/>
                <w:sz w:val="20"/>
                <w:szCs w:val="20"/>
              </w:rPr>
              <w:t>5.1.6</w:t>
            </w:r>
          </w:p>
        </w:tc>
        <w:tc>
          <w:tcPr>
            <w:tcW w:w="2206" w:type="dxa"/>
            <w:tcBorders>
              <w:top w:val="single" w:sz="4" w:space="0" w:color="auto"/>
              <w:left w:val="single" w:sz="4" w:space="0" w:color="auto"/>
              <w:bottom w:val="single" w:sz="4" w:space="0" w:color="auto"/>
              <w:right w:val="single" w:sz="4" w:space="0" w:color="auto"/>
            </w:tcBorders>
            <w:hideMark/>
          </w:tcPr>
          <w:p w14:paraId="4751DC7B" w14:textId="77777777" w:rsidR="00F901EF" w:rsidRDefault="00F901EF">
            <w:pPr>
              <w:rPr>
                <w:rFonts w:ascii="Roboto" w:hAnsi="Roboto"/>
                <w:sz w:val="20"/>
                <w:szCs w:val="20"/>
              </w:rPr>
            </w:pPr>
            <w:r>
              <w:rPr>
                <w:rFonts w:ascii="Roboto" w:hAnsi="Roboto"/>
                <w:sz w:val="20"/>
                <w:szCs w:val="20"/>
              </w:rPr>
              <w:t>Biomass fired power and heat production</w:t>
            </w:r>
          </w:p>
        </w:tc>
        <w:tc>
          <w:tcPr>
            <w:tcW w:w="3419" w:type="dxa"/>
            <w:tcBorders>
              <w:top w:val="single" w:sz="4" w:space="0" w:color="auto"/>
              <w:left w:val="single" w:sz="4" w:space="0" w:color="auto"/>
              <w:bottom w:val="single" w:sz="4" w:space="0" w:color="auto"/>
              <w:right w:val="single" w:sz="4" w:space="0" w:color="auto"/>
            </w:tcBorders>
            <w:hideMark/>
          </w:tcPr>
          <w:p w14:paraId="2A842457" w14:textId="2A5C18F5" w:rsidR="00F901EF" w:rsidRDefault="00F901EF">
            <w:pPr>
              <w:rPr>
                <w:rFonts w:ascii="Roboto" w:hAnsi="Roboto"/>
                <w:sz w:val="20"/>
                <w:szCs w:val="20"/>
              </w:rPr>
            </w:pPr>
            <w:r>
              <w:rPr>
                <w:rFonts w:ascii="Roboto" w:hAnsi="Roboto"/>
                <w:sz w:val="20"/>
                <w:szCs w:val="20"/>
              </w:rPr>
              <w:t xml:space="preserve">Major biomass industrial boilers and power generation with dust filters may release </w:t>
            </w:r>
            <w:r w:rsidR="002E55D6">
              <w:rPr>
                <w:rFonts w:ascii="Roboto" w:hAnsi="Roboto"/>
                <w:sz w:val="20"/>
                <w:szCs w:val="20"/>
              </w:rPr>
              <w:t>m</w:t>
            </w:r>
            <w:r w:rsidR="005904EF">
              <w:rPr>
                <w:rFonts w:ascii="Roboto" w:hAnsi="Roboto"/>
                <w:sz w:val="20"/>
                <w:szCs w:val="20"/>
              </w:rPr>
              <w:t>ercury</w:t>
            </w:r>
            <w:r>
              <w:rPr>
                <w:rFonts w:ascii="Roboto" w:hAnsi="Roboto"/>
                <w:sz w:val="20"/>
                <w:szCs w:val="20"/>
              </w:rPr>
              <w:t>-containing filter residues to land or waste (depending on local regulation).</w:t>
            </w:r>
          </w:p>
        </w:tc>
        <w:tc>
          <w:tcPr>
            <w:tcW w:w="2551" w:type="dxa"/>
            <w:tcBorders>
              <w:top w:val="single" w:sz="4" w:space="0" w:color="auto"/>
              <w:left w:val="single" w:sz="4" w:space="0" w:color="auto"/>
              <w:bottom w:val="single" w:sz="4" w:space="0" w:color="auto"/>
              <w:right w:val="single" w:sz="4" w:space="0" w:color="auto"/>
            </w:tcBorders>
            <w:hideMark/>
          </w:tcPr>
          <w:p w14:paraId="2A72E64A" w14:textId="08887A57" w:rsidR="00F901EF" w:rsidRDefault="00F901EF">
            <w:pPr>
              <w:rPr>
                <w:rFonts w:ascii="Roboto" w:hAnsi="Roboto"/>
                <w:sz w:val="20"/>
                <w:szCs w:val="20"/>
              </w:rPr>
            </w:pPr>
          </w:p>
        </w:tc>
      </w:tr>
      <w:tr w:rsidR="00054C49" w14:paraId="06C3EF16" w14:textId="77777777" w:rsidTr="00054C49">
        <w:tc>
          <w:tcPr>
            <w:tcW w:w="1174" w:type="dxa"/>
            <w:tcBorders>
              <w:top w:val="single" w:sz="4" w:space="0" w:color="auto"/>
              <w:left w:val="single" w:sz="4" w:space="0" w:color="auto"/>
              <w:bottom w:val="single" w:sz="4" w:space="0" w:color="auto"/>
              <w:right w:val="single" w:sz="4" w:space="0" w:color="auto"/>
            </w:tcBorders>
            <w:hideMark/>
          </w:tcPr>
          <w:p w14:paraId="3DD9466C" w14:textId="77777777" w:rsidR="00F901EF" w:rsidRDefault="00F901EF">
            <w:pPr>
              <w:rPr>
                <w:rFonts w:ascii="Roboto" w:hAnsi="Roboto"/>
                <w:sz w:val="20"/>
                <w:szCs w:val="20"/>
              </w:rPr>
            </w:pPr>
            <w:r>
              <w:rPr>
                <w:rFonts w:ascii="Roboto" w:hAnsi="Roboto"/>
                <w:sz w:val="20"/>
                <w:szCs w:val="20"/>
              </w:rPr>
              <w:t>5.1.7</w:t>
            </w:r>
          </w:p>
        </w:tc>
        <w:tc>
          <w:tcPr>
            <w:tcW w:w="2206" w:type="dxa"/>
            <w:tcBorders>
              <w:top w:val="single" w:sz="4" w:space="0" w:color="auto"/>
              <w:left w:val="single" w:sz="4" w:space="0" w:color="auto"/>
              <w:bottom w:val="single" w:sz="4" w:space="0" w:color="auto"/>
              <w:right w:val="single" w:sz="4" w:space="0" w:color="auto"/>
            </w:tcBorders>
            <w:hideMark/>
          </w:tcPr>
          <w:p w14:paraId="536F6264" w14:textId="77777777" w:rsidR="00F901EF" w:rsidRDefault="00F901EF">
            <w:pPr>
              <w:rPr>
                <w:rFonts w:ascii="Roboto" w:hAnsi="Roboto"/>
                <w:sz w:val="20"/>
                <w:szCs w:val="20"/>
              </w:rPr>
            </w:pPr>
            <w:r>
              <w:rPr>
                <w:rFonts w:ascii="Roboto" w:hAnsi="Roboto"/>
                <w:sz w:val="20"/>
                <w:szCs w:val="20"/>
              </w:rPr>
              <w:t>Geothermal power production</w:t>
            </w:r>
          </w:p>
        </w:tc>
        <w:tc>
          <w:tcPr>
            <w:tcW w:w="3419" w:type="dxa"/>
            <w:tcBorders>
              <w:top w:val="single" w:sz="4" w:space="0" w:color="auto"/>
              <w:left w:val="single" w:sz="4" w:space="0" w:color="auto"/>
              <w:bottom w:val="single" w:sz="4" w:space="0" w:color="auto"/>
              <w:right w:val="single" w:sz="4" w:space="0" w:color="auto"/>
            </w:tcBorders>
            <w:hideMark/>
          </w:tcPr>
          <w:p w14:paraId="731E8944" w14:textId="555CFE44" w:rsidR="00F901EF" w:rsidRDefault="00F901EF">
            <w:pPr>
              <w:rPr>
                <w:rFonts w:ascii="Roboto" w:hAnsi="Roboto"/>
                <w:sz w:val="20"/>
                <w:szCs w:val="20"/>
              </w:rPr>
            </w:pPr>
            <w:r>
              <w:rPr>
                <w:rFonts w:ascii="Roboto" w:hAnsi="Roboto"/>
                <w:sz w:val="20"/>
                <w:szCs w:val="20"/>
              </w:rPr>
              <w:t xml:space="preserve">Depending on technology vents may release </w:t>
            </w:r>
            <w:r w:rsidR="002E55D6">
              <w:rPr>
                <w:rFonts w:ascii="Roboto" w:hAnsi="Roboto"/>
                <w:sz w:val="20"/>
                <w:szCs w:val="20"/>
              </w:rPr>
              <w:t>m</w:t>
            </w:r>
            <w:r w:rsidR="005904EF">
              <w:rPr>
                <w:rFonts w:ascii="Roboto" w:hAnsi="Roboto"/>
                <w:sz w:val="20"/>
                <w:szCs w:val="20"/>
              </w:rPr>
              <w:t>ercury</w:t>
            </w:r>
            <w:r>
              <w:rPr>
                <w:rFonts w:ascii="Roboto" w:hAnsi="Roboto"/>
                <w:sz w:val="20"/>
                <w:szCs w:val="20"/>
              </w:rPr>
              <w:t xml:space="preserve"> if underground is </w:t>
            </w:r>
            <w:r w:rsidR="002E55D6">
              <w:rPr>
                <w:rFonts w:ascii="Roboto" w:hAnsi="Roboto"/>
                <w:sz w:val="20"/>
                <w:szCs w:val="20"/>
              </w:rPr>
              <w:t>m</w:t>
            </w:r>
            <w:r w:rsidR="005904EF">
              <w:rPr>
                <w:rFonts w:ascii="Roboto" w:hAnsi="Roboto"/>
                <w:sz w:val="20"/>
                <w:szCs w:val="20"/>
              </w:rPr>
              <w:t>ercury</w:t>
            </w:r>
            <w:r>
              <w:rPr>
                <w:rFonts w:ascii="Roboto" w:hAnsi="Roboto"/>
                <w:sz w:val="20"/>
                <w:szCs w:val="20"/>
              </w:rPr>
              <w:t xml:space="preserve">-rich; sometimes </w:t>
            </w:r>
            <w:r w:rsidR="002E55D6">
              <w:rPr>
                <w:rFonts w:ascii="Roboto" w:hAnsi="Roboto"/>
                <w:sz w:val="20"/>
                <w:szCs w:val="20"/>
              </w:rPr>
              <w:t>m</w:t>
            </w:r>
            <w:r w:rsidR="005904EF">
              <w:rPr>
                <w:rFonts w:ascii="Roboto" w:hAnsi="Roboto"/>
                <w:sz w:val="20"/>
                <w:szCs w:val="20"/>
              </w:rPr>
              <w:t>ercury</w:t>
            </w:r>
            <w:r>
              <w:rPr>
                <w:rFonts w:ascii="Roboto" w:hAnsi="Roboto"/>
                <w:sz w:val="20"/>
                <w:szCs w:val="20"/>
              </w:rPr>
              <w:t xml:space="preserve"> is absorbed in filters and absorbents are regenerated offsite (extr</w:t>
            </w:r>
            <w:r w:rsidR="002E55D6">
              <w:rPr>
                <w:rFonts w:ascii="Roboto" w:hAnsi="Roboto"/>
                <w:sz w:val="20"/>
                <w:szCs w:val="20"/>
              </w:rPr>
              <w:t>a</w:t>
            </w:r>
            <w:r>
              <w:rPr>
                <w:rFonts w:ascii="Roboto" w:hAnsi="Roboto"/>
                <w:sz w:val="20"/>
                <w:szCs w:val="20"/>
              </w:rPr>
              <w:t xml:space="preserve">cted </w:t>
            </w:r>
            <w:r w:rsidR="002E55D6">
              <w:rPr>
                <w:rFonts w:ascii="Roboto" w:hAnsi="Roboto"/>
                <w:sz w:val="20"/>
                <w:szCs w:val="20"/>
              </w:rPr>
              <w:t>m</w:t>
            </w:r>
            <w:r w:rsidR="005904EF">
              <w:rPr>
                <w:rFonts w:ascii="Roboto" w:hAnsi="Roboto"/>
                <w:sz w:val="20"/>
                <w:szCs w:val="20"/>
              </w:rPr>
              <w:t>ercury</w:t>
            </w:r>
            <w:r>
              <w:rPr>
                <w:rFonts w:ascii="Roboto" w:hAnsi="Roboto"/>
                <w:sz w:val="20"/>
                <w:szCs w:val="20"/>
              </w:rPr>
              <w:t xml:space="preserve"> is marketed or disposed as waste), or perhaps in some cases disposed as waste.</w:t>
            </w:r>
          </w:p>
        </w:tc>
        <w:tc>
          <w:tcPr>
            <w:tcW w:w="2551" w:type="dxa"/>
            <w:tcBorders>
              <w:top w:val="single" w:sz="4" w:space="0" w:color="auto"/>
              <w:left w:val="single" w:sz="4" w:space="0" w:color="auto"/>
              <w:bottom w:val="single" w:sz="4" w:space="0" w:color="auto"/>
              <w:right w:val="single" w:sz="4" w:space="0" w:color="auto"/>
            </w:tcBorders>
          </w:tcPr>
          <w:p w14:paraId="7584E7F7" w14:textId="77777777" w:rsidR="00F901EF" w:rsidRDefault="00F901EF">
            <w:pPr>
              <w:rPr>
                <w:rFonts w:ascii="Roboto" w:hAnsi="Roboto"/>
                <w:sz w:val="20"/>
                <w:szCs w:val="20"/>
              </w:rPr>
            </w:pPr>
          </w:p>
        </w:tc>
      </w:tr>
      <w:tr w:rsidR="00F47CEC" w14:paraId="501FE16B" w14:textId="77777777" w:rsidTr="00054C49">
        <w:tc>
          <w:tcPr>
            <w:tcW w:w="1174" w:type="dxa"/>
            <w:tcBorders>
              <w:top w:val="single" w:sz="4" w:space="0" w:color="auto"/>
              <w:left w:val="single" w:sz="4" w:space="0" w:color="auto"/>
              <w:bottom w:val="single" w:sz="4" w:space="0" w:color="auto"/>
              <w:right w:val="single" w:sz="4" w:space="0" w:color="auto"/>
            </w:tcBorders>
          </w:tcPr>
          <w:p w14:paraId="5B1A3F61" w14:textId="5CE78E85" w:rsidR="00F47CEC" w:rsidRDefault="00F47CEC" w:rsidP="00F47CEC">
            <w:pPr>
              <w:rPr>
                <w:rFonts w:ascii="Roboto" w:hAnsi="Roboto"/>
                <w:sz w:val="20"/>
                <w:szCs w:val="20"/>
              </w:rPr>
            </w:pPr>
            <w:r>
              <w:rPr>
                <w:rFonts w:ascii="Roboto" w:hAnsi="Roboto"/>
                <w:sz w:val="20"/>
                <w:szCs w:val="20"/>
              </w:rPr>
              <w:t>NEW</w:t>
            </w:r>
          </w:p>
        </w:tc>
        <w:tc>
          <w:tcPr>
            <w:tcW w:w="2206" w:type="dxa"/>
            <w:tcBorders>
              <w:top w:val="single" w:sz="4" w:space="0" w:color="auto"/>
              <w:left w:val="single" w:sz="4" w:space="0" w:color="auto"/>
              <w:bottom w:val="single" w:sz="4" w:space="0" w:color="auto"/>
              <w:right w:val="single" w:sz="4" w:space="0" w:color="auto"/>
            </w:tcBorders>
          </w:tcPr>
          <w:p w14:paraId="18FE5548" w14:textId="6B46BF0F" w:rsidR="00F47CEC" w:rsidRDefault="00F47CEC" w:rsidP="00F47CEC">
            <w:pPr>
              <w:rPr>
                <w:rFonts w:ascii="Roboto" w:hAnsi="Roboto"/>
                <w:sz w:val="20"/>
                <w:szCs w:val="20"/>
              </w:rPr>
            </w:pPr>
            <w:r>
              <w:rPr>
                <w:rFonts w:ascii="Roboto" w:hAnsi="Roboto"/>
                <w:sz w:val="20"/>
                <w:szCs w:val="20"/>
              </w:rPr>
              <w:t>Reprocessing of spent nuclear fuels.</w:t>
            </w:r>
          </w:p>
        </w:tc>
        <w:tc>
          <w:tcPr>
            <w:tcW w:w="3419" w:type="dxa"/>
            <w:tcBorders>
              <w:top w:val="single" w:sz="4" w:space="0" w:color="auto"/>
              <w:left w:val="single" w:sz="4" w:space="0" w:color="auto"/>
              <w:bottom w:val="single" w:sz="4" w:space="0" w:color="auto"/>
              <w:right w:val="single" w:sz="4" w:space="0" w:color="auto"/>
            </w:tcBorders>
          </w:tcPr>
          <w:p w14:paraId="701A68AB" w14:textId="1E2A2C0B" w:rsidR="00F47CEC" w:rsidRDefault="00F47CEC" w:rsidP="00F47CEC">
            <w:pPr>
              <w:rPr>
                <w:rFonts w:ascii="Roboto" w:hAnsi="Roboto"/>
                <w:sz w:val="20"/>
                <w:szCs w:val="20"/>
              </w:rPr>
            </w:pPr>
            <w:r>
              <w:rPr>
                <w:rFonts w:ascii="Roboto" w:hAnsi="Roboto"/>
                <w:sz w:val="20"/>
                <w:szCs w:val="20"/>
              </w:rPr>
              <w:t>Lack of information on this subject</w:t>
            </w:r>
          </w:p>
        </w:tc>
        <w:tc>
          <w:tcPr>
            <w:tcW w:w="2551" w:type="dxa"/>
            <w:tcBorders>
              <w:top w:val="single" w:sz="4" w:space="0" w:color="auto"/>
              <w:left w:val="single" w:sz="4" w:space="0" w:color="auto"/>
              <w:bottom w:val="single" w:sz="4" w:space="0" w:color="auto"/>
              <w:right w:val="single" w:sz="4" w:space="0" w:color="auto"/>
            </w:tcBorders>
          </w:tcPr>
          <w:p w14:paraId="402E6D32" w14:textId="77777777" w:rsidR="00F47CEC" w:rsidRDefault="00F47CEC" w:rsidP="00F47CEC">
            <w:pPr>
              <w:rPr>
                <w:rFonts w:ascii="Roboto" w:hAnsi="Roboto"/>
                <w:sz w:val="20"/>
                <w:szCs w:val="20"/>
              </w:rPr>
            </w:pPr>
          </w:p>
        </w:tc>
      </w:tr>
      <w:tr w:rsidR="00F47CEC" w14:paraId="47F7A66D" w14:textId="77777777" w:rsidTr="000C285D">
        <w:tc>
          <w:tcPr>
            <w:tcW w:w="9350" w:type="dxa"/>
            <w:gridSpan w:val="4"/>
            <w:tcBorders>
              <w:top w:val="single" w:sz="4" w:space="0" w:color="auto"/>
              <w:left w:val="single" w:sz="4" w:space="0" w:color="auto"/>
              <w:bottom w:val="single" w:sz="4" w:space="0" w:color="auto"/>
              <w:right w:val="single" w:sz="4" w:space="0" w:color="auto"/>
            </w:tcBorders>
            <w:shd w:val="clear" w:color="auto" w:fill="E7E6E6" w:themeFill="background2"/>
            <w:hideMark/>
          </w:tcPr>
          <w:p w14:paraId="6041661F" w14:textId="422C03B9" w:rsidR="00F47CEC" w:rsidRDefault="00F47CEC" w:rsidP="00F47CEC">
            <w:pPr>
              <w:rPr>
                <w:rFonts w:ascii="Roboto" w:hAnsi="Roboto"/>
                <w:sz w:val="20"/>
                <w:szCs w:val="20"/>
              </w:rPr>
            </w:pPr>
            <w:r>
              <w:rPr>
                <w:rFonts w:ascii="Roboto" w:hAnsi="Roboto"/>
                <w:sz w:val="20"/>
                <w:szCs w:val="20"/>
              </w:rPr>
              <w:t>Source category: Primary (virgin) metal production</w:t>
            </w:r>
          </w:p>
        </w:tc>
      </w:tr>
      <w:tr w:rsidR="00F47CEC" w14:paraId="654E5C9E" w14:textId="77777777" w:rsidTr="00054C49">
        <w:tc>
          <w:tcPr>
            <w:tcW w:w="1174" w:type="dxa"/>
            <w:tcBorders>
              <w:top w:val="single" w:sz="4" w:space="0" w:color="auto"/>
              <w:left w:val="single" w:sz="4" w:space="0" w:color="auto"/>
              <w:bottom w:val="single" w:sz="4" w:space="0" w:color="auto"/>
              <w:right w:val="single" w:sz="4" w:space="0" w:color="auto"/>
            </w:tcBorders>
            <w:hideMark/>
          </w:tcPr>
          <w:p w14:paraId="02B88469" w14:textId="77777777" w:rsidR="00F47CEC" w:rsidRDefault="00F47CEC" w:rsidP="00F47CEC">
            <w:pPr>
              <w:rPr>
                <w:rFonts w:ascii="Roboto" w:hAnsi="Roboto"/>
                <w:sz w:val="20"/>
                <w:szCs w:val="20"/>
              </w:rPr>
            </w:pPr>
            <w:r>
              <w:rPr>
                <w:rFonts w:ascii="Roboto" w:hAnsi="Roboto"/>
                <w:sz w:val="20"/>
                <w:szCs w:val="20"/>
              </w:rPr>
              <w:t>5.2.1</w:t>
            </w:r>
          </w:p>
        </w:tc>
        <w:tc>
          <w:tcPr>
            <w:tcW w:w="2206" w:type="dxa"/>
            <w:tcBorders>
              <w:top w:val="single" w:sz="4" w:space="0" w:color="auto"/>
              <w:left w:val="single" w:sz="4" w:space="0" w:color="auto"/>
              <w:bottom w:val="single" w:sz="4" w:space="0" w:color="auto"/>
              <w:right w:val="single" w:sz="4" w:space="0" w:color="auto"/>
            </w:tcBorders>
            <w:hideMark/>
          </w:tcPr>
          <w:p w14:paraId="7BBC5754" w14:textId="77777777" w:rsidR="00F47CEC" w:rsidRDefault="00F47CEC" w:rsidP="00F47CEC">
            <w:pPr>
              <w:rPr>
                <w:rFonts w:ascii="Roboto" w:hAnsi="Roboto"/>
                <w:sz w:val="20"/>
                <w:szCs w:val="20"/>
              </w:rPr>
            </w:pPr>
            <w:r>
              <w:rPr>
                <w:rFonts w:ascii="Roboto" w:hAnsi="Roboto"/>
                <w:sz w:val="20"/>
                <w:szCs w:val="20"/>
              </w:rPr>
              <w:t>Mercury (primary) extraction and initial processing</w:t>
            </w:r>
          </w:p>
        </w:tc>
        <w:tc>
          <w:tcPr>
            <w:tcW w:w="3419" w:type="dxa"/>
            <w:tcBorders>
              <w:top w:val="single" w:sz="4" w:space="0" w:color="auto"/>
              <w:left w:val="single" w:sz="4" w:space="0" w:color="auto"/>
              <w:bottom w:val="single" w:sz="4" w:space="0" w:color="auto"/>
              <w:right w:val="single" w:sz="4" w:space="0" w:color="auto"/>
            </w:tcBorders>
            <w:hideMark/>
          </w:tcPr>
          <w:p w14:paraId="036F31A6" w14:textId="77777777" w:rsidR="00F47CEC" w:rsidRDefault="00F47CEC" w:rsidP="00F47CEC">
            <w:pPr>
              <w:rPr>
                <w:rFonts w:ascii="Roboto" w:hAnsi="Roboto"/>
                <w:sz w:val="20"/>
                <w:szCs w:val="20"/>
              </w:rPr>
            </w:pPr>
            <w:r>
              <w:rPr>
                <w:rFonts w:ascii="Roboto" w:hAnsi="Roboto"/>
                <w:sz w:val="20"/>
                <w:szCs w:val="20"/>
              </w:rPr>
              <w:t>May have massive releases to water and land.</w:t>
            </w:r>
          </w:p>
        </w:tc>
        <w:tc>
          <w:tcPr>
            <w:tcW w:w="2551" w:type="dxa"/>
            <w:tcBorders>
              <w:top w:val="single" w:sz="4" w:space="0" w:color="auto"/>
              <w:left w:val="single" w:sz="4" w:space="0" w:color="auto"/>
              <w:bottom w:val="single" w:sz="4" w:space="0" w:color="auto"/>
              <w:right w:val="single" w:sz="4" w:space="0" w:color="auto"/>
            </w:tcBorders>
            <w:hideMark/>
          </w:tcPr>
          <w:p w14:paraId="5BD068B9" w14:textId="0E7A6B09" w:rsidR="00F47CEC" w:rsidRDefault="00F47CEC" w:rsidP="00F47CEC">
            <w:pPr>
              <w:rPr>
                <w:rFonts w:ascii="Roboto" w:hAnsi="Roboto"/>
                <w:sz w:val="20"/>
                <w:szCs w:val="20"/>
              </w:rPr>
            </w:pPr>
          </w:p>
        </w:tc>
      </w:tr>
      <w:tr w:rsidR="00F47CEC" w14:paraId="10516C06" w14:textId="77777777" w:rsidTr="00054C49">
        <w:tc>
          <w:tcPr>
            <w:tcW w:w="1174" w:type="dxa"/>
            <w:tcBorders>
              <w:top w:val="single" w:sz="4" w:space="0" w:color="auto"/>
              <w:left w:val="single" w:sz="4" w:space="0" w:color="auto"/>
              <w:bottom w:val="single" w:sz="4" w:space="0" w:color="auto"/>
              <w:right w:val="single" w:sz="4" w:space="0" w:color="auto"/>
            </w:tcBorders>
            <w:hideMark/>
          </w:tcPr>
          <w:p w14:paraId="0A440A52" w14:textId="77777777" w:rsidR="00F47CEC" w:rsidRDefault="00F47CEC" w:rsidP="00F47CEC">
            <w:pPr>
              <w:rPr>
                <w:rFonts w:ascii="Roboto" w:hAnsi="Roboto"/>
                <w:sz w:val="20"/>
                <w:szCs w:val="20"/>
              </w:rPr>
            </w:pPr>
            <w:r>
              <w:rPr>
                <w:rFonts w:ascii="Roboto" w:hAnsi="Roboto"/>
                <w:sz w:val="20"/>
                <w:szCs w:val="20"/>
              </w:rPr>
              <w:t>5.2.2</w:t>
            </w:r>
          </w:p>
        </w:tc>
        <w:tc>
          <w:tcPr>
            <w:tcW w:w="2206" w:type="dxa"/>
            <w:tcBorders>
              <w:top w:val="single" w:sz="4" w:space="0" w:color="auto"/>
              <w:left w:val="single" w:sz="4" w:space="0" w:color="auto"/>
              <w:bottom w:val="single" w:sz="4" w:space="0" w:color="auto"/>
              <w:right w:val="single" w:sz="4" w:space="0" w:color="auto"/>
            </w:tcBorders>
            <w:hideMark/>
          </w:tcPr>
          <w:p w14:paraId="6F4C94FF" w14:textId="77777777" w:rsidR="00F47CEC" w:rsidRDefault="00F47CEC" w:rsidP="00F47CEC">
            <w:pPr>
              <w:rPr>
                <w:rFonts w:ascii="Roboto" w:hAnsi="Roboto"/>
                <w:sz w:val="20"/>
                <w:szCs w:val="20"/>
              </w:rPr>
            </w:pPr>
            <w:r>
              <w:rPr>
                <w:rFonts w:ascii="Roboto" w:hAnsi="Roboto"/>
                <w:sz w:val="20"/>
                <w:szCs w:val="20"/>
              </w:rPr>
              <w:t>Gold (and silver) extraction with mercury amalgamation processes</w:t>
            </w:r>
          </w:p>
        </w:tc>
        <w:tc>
          <w:tcPr>
            <w:tcW w:w="3419" w:type="dxa"/>
            <w:tcBorders>
              <w:top w:val="single" w:sz="4" w:space="0" w:color="auto"/>
              <w:left w:val="single" w:sz="4" w:space="0" w:color="auto"/>
              <w:bottom w:val="single" w:sz="4" w:space="0" w:color="auto"/>
              <w:right w:val="single" w:sz="4" w:space="0" w:color="auto"/>
            </w:tcBorders>
            <w:hideMark/>
          </w:tcPr>
          <w:p w14:paraId="67FCF717" w14:textId="0B8DC44D" w:rsidR="00F47CEC" w:rsidRDefault="00F47CEC" w:rsidP="00F47CEC">
            <w:pPr>
              <w:rPr>
                <w:rFonts w:ascii="Roboto" w:hAnsi="Roboto"/>
                <w:sz w:val="20"/>
                <w:szCs w:val="20"/>
              </w:rPr>
            </w:pPr>
            <w:r>
              <w:rPr>
                <w:rFonts w:ascii="Roboto" w:hAnsi="Roboto"/>
                <w:sz w:val="20"/>
                <w:szCs w:val="20"/>
              </w:rPr>
              <w:t>Massive mercury releases to land and water</w:t>
            </w:r>
          </w:p>
        </w:tc>
        <w:tc>
          <w:tcPr>
            <w:tcW w:w="2551" w:type="dxa"/>
            <w:tcBorders>
              <w:top w:val="single" w:sz="4" w:space="0" w:color="auto"/>
              <w:left w:val="single" w:sz="4" w:space="0" w:color="auto"/>
              <w:bottom w:val="single" w:sz="4" w:space="0" w:color="auto"/>
              <w:right w:val="single" w:sz="4" w:space="0" w:color="auto"/>
            </w:tcBorders>
            <w:hideMark/>
          </w:tcPr>
          <w:p w14:paraId="6EA02251" w14:textId="77777777" w:rsidR="00F47CEC" w:rsidRDefault="00F47CEC" w:rsidP="00F47CEC">
            <w:pPr>
              <w:rPr>
                <w:rFonts w:ascii="Roboto" w:hAnsi="Roboto"/>
                <w:sz w:val="20"/>
                <w:szCs w:val="20"/>
              </w:rPr>
            </w:pPr>
            <w:r>
              <w:rPr>
                <w:rFonts w:ascii="Roboto" w:hAnsi="Roboto"/>
                <w:sz w:val="20"/>
                <w:szCs w:val="20"/>
              </w:rPr>
              <w:t>Addressed in Article 7</w:t>
            </w:r>
          </w:p>
        </w:tc>
      </w:tr>
      <w:tr w:rsidR="00F47CEC" w14:paraId="1FA0F3EA" w14:textId="77777777" w:rsidTr="00054C49">
        <w:tc>
          <w:tcPr>
            <w:tcW w:w="1174" w:type="dxa"/>
            <w:tcBorders>
              <w:top w:val="single" w:sz="4" w:space="0" w:color="auto"/>
              <w:left w:val="single" w:sz="4" w:space="0" w:color="auto"/>
              <w:bottom w:val="single" w:sz="4" w:space="0" w:color="auto"/>
              <w:right w:val="single" w:sz="4" w:space="0" w:color="auto"/>
            </w:tcBorders>
            <w:hideMark/>
          </w:tcPr>
          <w:p w14:paraId="1EA9D98E" w14:textId="77777777" w:rsidR="00F47CEC" w:rsidRDefault="00F47CEC" w:rsidP="00F47CEC">
            <w:pPr>
              <w:rPr>
                <w:rFonts w:ascii="Roboto" w:hAnsi="Roboto"/>
                <w:sz w:val="20"/>
                <w:szCs w:val="20"/>
              </w:rPr>
            </w:pPr>
            <w:r>
              <w:rPr>
                <w:rFonts w:ascii="Roboto" w:hAnsi="Roboto"/>
                <w:sz w:val="20"/>
                <w:szCs w:val="20"/>
              </w:rPr>
              <w:lastRenderedPageBreak/>
              <w:t>5.2.3</w:t>
            </w:r>
          </w:p>
        </w:tc>
        <w:tc>
          <w:tcPr>
            <w:tcW w:w="2206" w:type="dxa"/>
            <w:tcBorders>
              <w:top w:val="single" w:sz="4" w:space="0" w:color="auto"/>
              <w:left w:val="single" w:sz="4" w:space="0" w:color="auto"/>
              <w:bottom w:val="single" w:sz="4" w:space="0" w:color="auto"/>
              <w:right w:val="single" w:sz="4" w:space="0" w:color="auto"/>
            </w:tcBorders>
            <w:hideMark/>
          </w:tcPr>
          <w:p w14:paraId="750BD8FA" w14:textId="77777777" w:rsidR="00F47CEC" w:rsidRDefault="00F47CEC" w:rsidP="00F47CEC">
            <w:pPr>
              <w:rPr>
                <w:rFonts w:ascii="Roboto" w:hAnsi="Roboto"/>
                <w:sz w:val="20"/>
                <w:szCs w:val="20"/>
              </w:rPr>
            </w:pPr>
            <w:r>
              <w:rPr>
                <w:rFonts w:ascii="Roboto" w:hAnsi="Roboto"/>
                <w:sz w:val="20"/>
                <w:szCs w:val="20"/>
              </w:rPr>
              <w:t>Zinc extraction and initial processing</w:t>
            </w:r>
          </w:p>
        </w:tc>
        <w:tc>
          <w:tcPr>
            <w:tcW w:w="3419" w:type="dxa"/>
            <w:tcBorders>
              <w:top w:val="single" w:sz="4" w:space="0" w:color="auto"/>
              <w:left w:val="single" w:sz="4" w:space="0" w:color="auto"/>
              <w:bottom w:val="single" w:sz="4" w:space="0" w:color="auto"/>
              <w:right w:val="single" w:sz="4" w:space="0" w:color="auto"/>
            </w:tcBorders>
            <w:hideMark/>
          </w:tcPr>
          <w:p w14:paraId="628FD818" w14:textId="045ED60E" w:rsidR="00F47CEC" w:rsidRDefault="00F47CEC" w:rsidP="00F47CEC">
            <w:pPr>
              <w:rPr>
                <w:rFonts w:ascii="Roboto" w:hAnsi="Roboto"/>
                <w:sz w:val="20"/>
                <w:szCs w:val="20"/>
              </w:rPr>
            </w:pPr>
            <w:r>
              <w:rPr>
                <w:rFonts w:ascii="Roboto" w:hAnsi="Roboto"/>
                <w:sz w:val="20"/>
                <w:szCs w:val="20"/>
              </w:rPr>
              <w:t>Mining and concentration phases likely have significant mercury releases to water and land, but data are lacking. Extraction phase (smelting) has releases to water from wet gas cleaning and may also have releases to land. Direct leach technology may have releases to water and land (no quantitative data available).</w:t>
            </w:r>
          </w:p>
        </w:tc>
        <w:tc>
          <w:tcPr>
            <w:tcW w:w="2551" w:type="dxa"/>
            <w:tcBorders>
              <w:top w:val="single" w:sz="4" w:space="0" w:color="auto"/>
              <w:left w:val="single" w:sz="4" w:space="0" w:color="auto"/>
              <w:bottom w:val="single" w:sz="4" w:space="0" w:color="auto"/>
              <w:right w:val="single" w:sz="4" w:space="0" w:color="auto"/>
            </w:tcBorders>
            <w:hideMark/>
          </w:tcPr>
          <w:p w14:paraId="4361F280" w14:textId="0533A68E" w:rsidR="00F47CEC" w:rsidRDefault="00F47CEC" w:rsidP="00F47CEC">
            <w:pPr>
              <w:rPr>
                <w:rFonts w:ascii="Roboto" w:hAnsi="Roboto"/>
                <w:sz w:val="20"/>
                <w:szCs w:val="20"/>
              </w:rPr>
            </w:pPr>
            <w:r>
              <w:rPr>
                <w:rFonts w:ascii="Roboto" w:hAnsi="Roboto"/>
                <w:sz w:val="20"/>
                <w:szCs w:val="20"/>
              </w:rPr>
              <w:t>Parties may address these releases as part of cross-media measures under article 8.</w:t>
            </w:r>
          </w:p>
        </w:tc>
      </w:tr>
      <w:tr w:rsidR="00F47CEC" w14:paraId="7266845D" w14:textId="77777777" w:rsidTr="00054C49">
        <w:tc>
          <w:tcPr>
            <w:tcW w:w="1174" w:type="dxa"/>
            <w:tcBorders>
              <w:top w:val="single" w:sz="4" w:space="0" w:color="auto"/>
              <w:left w:val="single" w:sz="4" w:space="0" w:color="auto"/>
              <w:bottom w:val="single" w:sz="4" w:space="0" w:color="auto"/>
              <w:right w:val="single" w:sz="4" w:space="0" w:color="auto"/>
            </w:tcBorders>
            <w:hideMark/>
          </w:tcPr>
          <w:p w14:paraId="7CBA228F" w14:textId="77777777" w:rsidR="00F47CEC" w:rsidRDefault="00F47CEC" w:rsidP="00F47CEC">
            <w:pPr>
              <w:rPr>
                <w:rFonts w:ascii="Roboto" w:hAnsi="Roboto"/>
                <w:sz w:val="20"/>
                <w:szCs w:val="20"/>
              </w:rPr>
            </w:pPr>
            <w:r>
              <w:rPr>
                <w:rFonts w:ascii="Roboto" w:hAnsi="Roboto"/>
                <w:sz w:val="20"/>
                <w:szCs w:val="20"/>
              </w:rPr>
              <w:t>5.2.4</w:t>
            </w:r>
          </w:p>
        </w:tc>
        <w:tc>
          <w:tcPr>
            <w:tcW w:w="2206" w:type="dxa"/>
            <w:tcBorders>
              <w:top w:val="single" w:sz="4" w:space="0" w:color="auto"/>
              <w:left w:val="single" w:sz="4" w:space="0" w:color="auto"/>
              <w:bottom w:val="single" w:sz="4" w:space="0" w:color="auto"/>
              <w:right w:val="single" w:sz="4" w:space="0" w:color="auto"/>
            </w:tcBorders>
            <w:hideMark/>
          </w:tcPr>
          <w:p w14:paraId="0BCCBDE4" w14:textId="77777777" w:rsidR="00F47CEC" w:rsidRDefault="00F47CEC" w:rsidP="00F47CEC">
            <w:pPr>
              <w:rPr>
                <w:rFonts w:ascii="Roboto" w:hAnsi="Roboto"/>
                <w:sz w:val="20"/>
                <w:szCs w:val="20"/>
              </w:rPr>
            </w:pPr>
            <w:r>
              <w:rPr>
                <w:rFonts w:ascii="Roboto" w:hAnsi="Roboto"/>
                <w:sz w:val="20"/>
                <w:szCs w:val="20"/>
              </w:rPr>
              <w:t>Copper extraction and initial processing</w:t>
            </w:r>
          </w:p>
        </w:tc>
        <w:tc>
          <w:tcPr>
            <w:tcW w:w="3419" w:type="dxa"/>
            <w:tcBorders>
              <w:top w:val="single" w:sz="4" w:space="0" w:color="auto"/>
              <w:left w:val="single" w:sz="4" w:space="0" w:color="auto"/>
              <w:bottom w:val="single" w:sz="4" w:space="0" w:color="auto"/>
              <w:right w:val="single" w:sz="4" w:space="0" w:color="auto"/>
            </w:tcBorders>
            <w:hideMark/>
          </w:tcPr>
          <w:p w14:paraId="489D83B5" w14:textId="21B6A4E1" w:rsidR="00F47CEC" w:rsidRDefault="00F47CEC" w:rsidP="00F47CEC">
            <w:pPr>
              <w:rPr>
                <w:rFonts w:ascii="Roboto" w:hAnsi="Roboto"/>
                <w:sz w:val="20"/>
                <w:szCs w:val="20"/>
              </w:rPr>
            </w:pPr>
            <w:r>
              <w:rPr>
                <w:rFonts w:ascii="Roboto" w:hAnsi="Roboto"/>
                <w:sz w:val="20"/>
                <w:szCs w:val="20"/>
              </w:rPr>
              <w:t>Mining and concentration phases likely have significant mercury releases to water and land, but data are lacking. Extraction phase (smelting) has releases to water from wet gas cleaning and may also have releases to land. Direct leach technology may have releases to water and land (no quantitative data available).</w:t>
            </w:r>
          </w:p>
        </w:tc>
        <w:tc>
          <w:tcPr>
            <w:tcW w:w="2551" w:type="dxa"/>
            <w:tcBorders>
              <w:top w:val="single" w:sz="4" w:space="0" w:color="auto"/>
              <w:left w:val="single" w:sz="4" w:space="0" w:color="auto"/>
              <w:bottom w:val="single" w:sz="4" w:space="0" w:color="auto"/>
              <w:right w:val="single" w:sz="4" w:space="0" w:color="auto"/>
            </w:tcBorders>
            <w:hideMark/>
          </w:tcPr>
          <w:p w14:paraId="5DD29337" w14:textId="136E54DB" w:rsidR="00F47CEC" w:rsidRDefault="00F47CEC" w:rsidP="00F47CEC">
            <w:pPr>
              <w:rPr>
                <w:rFonts w:ascii="Roboto" w:hAnsi="Roboto"/>
                <w:sz w:val="20"/>
                <w:szCs w:val="20"/>
              </w:rPr>
            </w:pPr>
            <w:bookmarkStart w:id="0" w:name="_Hlk8834219"/>
            <w:r>
              <w:rPr>
                <w:rFonts w:ascii="Roboto" w:hAnsi="Roboto"/>
                <w:sz w:val="20"/>
                <w:szCs w:val="20"/>
              </w:rPr>
              <w:t>Parties may address these releases as part of cross-media measures under article 8.</w:t>
            </w:r>
            <w:bookmarkEnd w:id="0"/>
          </w:p>
        </w:tc>
      </w:tr>
      <w:tr w:rsidR="00F47CEC" w14:paraId="7DB2AC4F" w14:textId="77777777" w:rsidTr="00054C49">
        <w:tc>
          <w:tcPr>
            <w:tcW w:w="1174" w:type="dxa"/>
            <w:tcBorders>
              <w:top w:val="single" w:sz="4" w:space="0" w:color="auto"/>
              <w:left w:val="single" w:sz="4" w:space="0" w:color="auto"/>
              <w:bottom w:val="single" w:sz="4" w:space="0" w:color="auto"/>
              <w:right w:val="single" w:sz="4" w:space="0" w:color="auto"/>
            </w:tcBorders>
            <w:hideMark/>
          </w:tcPr>
          <w:p w14:paraId="61F0C664" w14:textId="77777777" w:rsidR="00F47CEC" w:rsidRDefault="00F47CEC" w:rsidP="00F47CEC">
            <w:pPr>
              <w:rPr>
                <w:rFonts w:ascii="Roboto" w:hAnsi="Roboto"/>
                <w:sz w:val="20"/>
                <w:szCs w:val="20"/>
              </w:rPr>
            </w:pPr>
            <w:r>
              <w:rPr>
                <w:rFonts w:ascii="Roboto" w:hAnsi="Roboto"/>
                <w:sz w:val="20"/>
                <w:szCs w:val="20"/>
              </w:rPr>
              <w:t>5.2.5</w:t>
            </w:r>
          </w:p>
        </w:tc>
        <w:tc>
          <w:tcPr>
            <w:tcW w:w="2206" w:type="dxa"/>
            <w:tcBorders>
              <w:top w:val="single" w:sz="4" w:space="0" w:color="auto"/>
              <w:left w:val="single" w:sz="4" w:space="0" w:color="auto"/>
              <w:bottom w:val="single" w:sz="4" w:space="0" w:color="auto"/>
              <w:right w:val="single" w:sz="4" w:space="0" w:color="auto"/>
            </w:tcBorders>
            <w:hideMark/>
          </w:tcPr>
          <w:p w14:paraId="6CF7C5AA" w14:textId="77777777" w:rsidR="00F47CEC" w:rsidRDefault="00F47CEC" w:rsidP="00F47CEC">
            <w:pPr>
              <w:rPr>
                <w:rFonts w:ascii="Roboto" w:hAnsi="Roboto"/>
                <w:sz w:val="20"/>
                <w:szCs w:val="20"/>
              </w:rPr>
            </w:pPr>
            <w:r>
              <w:rPr>
                <w:rFonts w:ascii="Roboto" w:hAnsi="Roboto"/>
                <w:sz w:val="20"/>
                <w:szCs w:val="20"/>
              </w:rPr>
              <w:t>Lead extraction and initial processing</w:t>
            </w:r>
          </w:p>
        </w:tc>
        <w:tc>
          <w:tcPr>
            <w:tcW w:w="3419" w:type="dxa"/>
            <w:tcBorders>
              <w:top w:val="single" w:sz="4" w:space="0" w:color="auto"/>
              <w:left w:val="single" w:sz="4" w:space="0" w:color="auto"/>
              <w:bottom w:val="single" w:sz="4" w:space="0" w:color="auto"/>
              <w:right w:val="single" w:sz="4" w:space="0" w:color="auto"/>
            </w:tcBorders>
            <w:hideMark/>
          </w:tcPr>
          <w:p w14:paraId="7866F4B4" w14:textId="402CF1BE" w:rsidR="00F47CEC" w:rsidRDefault="00F47CEC" w:rsidP="00F47CEC">
            <w:pPr>
              <w:rPr>
                <w:rFonts w:ascii="Roboto" w:hAnsi="Roboto"/>
                <w:sz w:val="20"/>
                <w:szCs w:val="20"/>
              </w:rPr>
            </w:pPr>
            <w:r>
              <w:rPr>
                <w:rFonts w:ascii="Roboto" w:hAnsi="Roboto"/>
                <w:sz w:val="20"/>
                <w:szCs w:val="20"/>
              </w:rPr>
              <w:t>Mining and concentration phases likely have significant mercury releases to water and land, but data are lacking. Extraction phase (smelting) has releases to water from wet gas cleaning and may also have releases to land. Direct leach technology may have releases to water and land (no quantitative data available).</w:t>
            </w:r>
          </w:p>
        </w:tc>
        <w:tc>
          <w:tcPr>
            <w:tcW w:w="2551" w:type="dxa"/>
            <w:tcBorders>
              <w:top w:val="single" w:sz="4" w:space="0" w:color="auto"/>
              <w:left w:val="single" w:sz="4" w:space="0" w:color="auto"/>
              <w:bottom w:val="single" w:sz="4" w:space="0" w:color="auto"/>
              <w:right w:val="single" w:sz="4" w:space="0" w:color="auto"/>
            </w:tcBorders>
            <w:hideMark/>
          </w:tcPr>
          <w:p w14:paraId="20C6979A" w14:textId="3000F04D" w:rsidR="00F47CEC" w:rsidRDefault="00F47CEC" w:rsidP="00F47CEC">
            <w:pPr>
              <w:rPr>
                <w:rFonts w:ascii="Roboto" w:hAnsi="Roboto"/>
                <w:sz w:val="20"/>
                <w:szCs w:val="20"/>
              </w:rPr>
            </w:pPr>
            <w:r>
              <w:rPr>
                <w:rFonts w:ascii="Roboto" w:hAnsi="Roboto"/>
                <w:sz w:val="20"/>
                <w:szCs w:val="20"/>
              </w:rPr>
              <w:t>Parties may address these releases as part of cross-media measures under article 8.</w:t>
            </w:r>
          </w:p>
        </w:tc>
      </w:tr>
      <w:tr w:rsidR="00F47CEC" w14:paraId="17BEC31F" w14:textId="77777777" w:rsidTr="00054C49">
        <w:tc>
          <w:tcPr>
            <w:tcW w:w="1174" w:type="dxa"/>
            <w:tcBorders>
              <w:top w:val="single" w:sz="4" w:space="0" w:color="auto"/>
              <w:left w:val="single" w:sz="4" w:space="0" w:color="auto"/>
              <w:bottom w:val="single" w:sz="4" w:space="0" w:color="auto"/>
              <w:right w:val="single" w:sz="4" w:space="0" w:color="auto"/>
            </w:tcBorders>
            <w:hideMark/>
          </w:tcPr>
          <w:p w14:paraId="4A8949D6" w14:textId="77777777" w:rsidR="00F47CEC" w:rsidRDefault="00F47CEC" w:rsidP="00F47CEC">
            <w:pPr>
              <w:rPr>
                <w:rFonts w:ascii="Roboto" w:hAnsi="Roboto"/>
                <w:sz w:val="20"/>
                <w:szCs w:val="20"/>
              </w:rPr>
            </w:pPr>
            <w:r>
              <w:rPr>
                <w:rFonts w:ascii="Roboto" w:hAnsi="Roboto"/>
                <w:sz w:val="20"/>
                <w:szCs w:val="20"/>
              </w:rPr>
              <w:t>5.2.6</w:t>
            </w:r>
          </w:p>
        </w:tc>
        <w:tc>
          <w:tcPr>
            <w:tcW w:w="2206" w:type="dxa"/>
            <w:tcBorders>
              <w:top w:val="single" w:sz="4" w:space="0" w:color="auto"/>
              <w:left w:val="single" w:sz="4" w:space="0" w:color="auto"/>
              <w:bottom w:val="single" w:sz="4" w:space="0" w:color="auto"/>
              <w:right w:val="single" w:sz="4" w:space="0" w:color="auto"/>
            </w:tcBorders>
            <w:hideMark/>
          </w:tcPr>
          <w:p w14:paraId="0FE26964" w14:textId="77777777" w:rsidR="00F47CEC" w:rsidRDefault="00F47CEC" w:rsidP="00F47CEC">
            <w:pPr>
              <w:rPr>
                <w:rFonts w:ascii="Roboto" w:hAnsi="Roboto"/>
                <w:sz w:val="20"/>
                <w:szCs w:val="20"/>
              </w:rPr>
            </w:pPr>
            <w:r>
              <w:rPr>
                <w:rFonts w:ascii="Roboto" w:hAnsi="Roboto"/>
                <w:sz w:val="20"/>
                <w:szCs w:val="20"/>
              </w:rPr>
              <w:t>Gold extraction and initial processing by methods other than mercury amalgamation</w:t>
            </w:r>
          </w:p>
        </w:tc>
        <w:tc>
          <w:tcPr>
            <w:tcW w:w="3419" w:type="dxa"/>
            <w:tcBorders>
              <w:top w:val="single" w:sz="4" w:space="0" w:color="auto"/>
              <w:left w:val="single" w:sz="4" w:space="0" w:color="auto"/>
              <w:bottom w:val="single" w:sz="4" w:space="0" w:color="auto"/>
              <w:right w:val="single" w:sz="4" w:space="0" w:color="auto"/>
            </w:tcBorders>
            <w:hideMark/>
          </w:tcPr>
          <w:p w14:paraId="7BF1E236" w14:textId="77777777" w:rsidR="00F47CEC" w:rsidRDefault="00F47CEC" w:rsidP="00F47CEC">
            <w:pPr>
              <w:rPr>
                <w:rFonts w:ascii="Roboto" w:hAnsi="Roboto"/>
                <w:sz w:val="20"/>
                <w:szCs w:val="20"/>
              </w:rPr>
            </w:pPr>
            <w:r>
              <w:rPr>
                <w:rFonts w:ascii="Roboto" w:hAnsi="Roboto"/>
                <w:sz w:val="20"/>
                <w:szCs w:val="20"/>
              </w:rPr>
              <w:t>Significant releases to land (on-site) and releases to water are reported.</w:t>
            </w:r>
          </w:p>
        </w:tc>
        <w:tc>
          <w:tcPr>
            <w:tcW w:w="2551" w:type="dxa"/>
            <w:tcBorders>
              <w:top w:val="single" w:sz="4" w:space="0" w:color="auto"/>
              <w:left w:val="single" w:sz="4" w:space="0" w:color="auto"/>
              <w:bottom w:val="single" w:sz="4" w:space="0" w:color="auto"/>
              <w:right w:val="single" w:sz="4" w:space="0" w:color="auto"/>
            </w:tcBorders>
            <w:hideMark/>
          </w:tcPr>
          <w:p w14:paraId="09803D5D" w14:textId="024A93E3" w:rsidR="00F47CEC" w:rsidRDefault="00F47CEC" w:rsidP="00F47CEC">
            <w:pPr>
              <w:rPr>
                <w:rFonts w:ascii="Roboto" w:hAnsi="Roboto"/>
                <w:sz w:val="20"/>
                <w:szCs w:val="20"/>
              </w:rPr>
            </w:pPr>
            <w:r>
              <w:rPr>
                <w:rFonts w:ascii="Roboto" w:hAnsi="Roboto"/>
                <w:sz w:val="20"/>
                <w:szCs w:val="20"/>
              </w:rPr>
              <w:t>Parties may address these releases as part of cross-media measures under article 8.</w:t>
            </w:r>
          </w:p>
        </w:tc>
      </w:tr>
      <w:tr w:rsidR="00F47CEC" w14:paraId="4ED42030" w14:textId="77777777" w:rsidTr="005904EF">
        <w:tc>
          <w:tcPr>
            <w:tcW w:w="1174" w:type="dxa"/>
            <w:tcBorders>
              <w:top w:val="single" w:sz="4" w:space="0" w:color="auto"/>
              <w:left w:val="single" w:sz="4" w:space="0" w:color="auto"/>
              <w:bottom w:val="single" w:sz="4" w:space="0" w:color="auto"/>
              <w:right w:val="single" w:sz="4" w:space="0" w:color="auto"/>
            </w:tcBorders>
            <w:hideMark/>
          </w:tcPr>
          <w:p w14:paraId="0C5047CB" w14:textId="77777777" w:rsidR="00F47CEC" w:rsidRDefault="00F47CEC" w:rsidP="00F47CEC">
            <w:pPr>
              <w:rPr>
                <w:rFonts w:ascii="Roboto" w:hAnsi="Roboto"/>
                <w:sz w:val="20"/>
                <w:szCs w:val="20"/>
              </w:rPr>
            </w:pPr>
            <w:r>
              <w:rPr>
                <w:rFonts w:ascii="Roboto" w:hAnsi="Roboto"/>
                <w:sz w:val="20"/>
                <w:szCs w:val="20"/>
              </w:rPr>
              <w:t>5.2.7</w:t>
            </w:r>
          </w:p>
        </w:tc>
        <w:tc>
          <w:tcPr>
            <w:tcW w:w="2206" w:type="dxa"/>
            <w:tcBorders>
              <w:top w:val="single" w:sz="4" w:space="0" w:color="auto"/>
              <w:left w:val="single" w:sz="4" w:space="0" w:color="auto"/>
              <w:bottom w:val="single" w:sz="4" w:space="0" w:color="auto"/>
              <w:right w:val="single" w:sz="4" w:space="0" w:color="auto"/>
            </w:tcBorders>
            <w:hideMark/>
          </w:tcPr>
          <w:p w14:paraId="7EDEEDD1" w14:textId="77777777" w:rsidR="00F47CEC" w:rsidRDefault="00F47CEC" w:rsidP="00F47CEC">
            <w:pPr>
              <w:rPr>
                <w:rFonts w:ascii="Roboto" w:hAnsi="Roboto"/>
                <w:sz w:val="20"/>
                <w:szCs w:val="20"/>
              </w:rPr>
            </w:pPr>
            <w:proofErr w:type="spellStart"/>
            <w:r>
              <w:rPr>
                <w:rFonts w:ascii="Roboto" w:hAnsi="Roboto"/>
                <w:sz w:val="20"/>
                <w:szCs w:val="20"/>
              </w:rPr>
              <w:t>Aluminium</w:t>
            </w:r>
            <w:proofErr w:type="spellEnd"/>
            <w:r>
              <w:rPr>
                <w:rFonts w:ascii="Roboto" w:hAnsi="Roboto"/>
                <w:sz w:val="20"/>
                <w:szCs w:val="20"/>
              </w:rPr>
              <w:t xml:space="preserve"> extraction and initial processing</w:t>
            </w:r>
          </w:p>
        </w:tc>
        <w:tc>
          <w:tcPr>
            <w:tcW w:w="3419" w:type="dxa"/>
            <w:tcBorders>
              <w:top w:val="single" w:sz="4" w:space="0" w:color="auto"/>
              <w:left w:val="single" w:sz="4" w:space="0" w:color="auto"/>
              <w:bottom w:val="single" w:sz="4" w:space="0" w:color="auto"/>
              <w:right w:val="single" w:sz="4" w:space="0" w:color="auto"/>
            </w:tcBorders>
            <w:hideMark/>
          </w:tcPr>
          <w:p w14:paraId="4956582C" w14:textId="0CDEFDAC" w:rsidR="00F47CEC" w:rsidRDefault="00F47CEC" w:rsidP="00F47CEC">
            <w:pPr>
              <w:rPr>
                <w:rFonts w:ascii="Roboto" w:hAnsi="Roboto"/>
                <w:sz w:val="20"/>
                <w:szCs w:val="20"/>
              </w:rPr>
            </w:pPr>
            <w:r>
              <w:rPr>
                <w:rFonts w:ascii="Roboto" w:hAnsi="Roboto"/>
                <w:sz w:val="20"/>
                <w:szCs w:val="20"/>
              </w:rPr>
              <w:t xml:space="preserve">In the step of producing the intermediate alumina from bauxite, </w:t>
            </w:r>
            <w:r w:rsidR="002E55D6">
              <w:rPr>
                <w:rFonts w:ascii="Roboto" w:hAnsi="Roboto"/>
                <w:sz w:val="20"/>
                <w:szCs w:val="20"/>
              </w:rPr>
              <w:t>m</w:t>
            </w:r>
            <w:r>
              <w:rPr>
                <w:rFonts w:ascii="Roboto" w:hAnsi="Roboto"/>
                <w:sz w:val="20"/>
                <w:szCs w:val="20"/>
              </w:rPr>
              <w:t xml:space="preserve">ercury releases to water take place; releases to land may take place. No data are available on releases from the final step from alumina to </w:t>
            </w:r>
            <w:proofErr w:type="spellStart"/>
            <w:r>
              <w:rPr>
                <w:rFonts w:ascii="Roboto" w:hAnsi="Roboto"/>
                <w:sz w:val="20"/>
                <w:szCs w:val="20"/>
              </w:rPr>
              <w:t>aluminium</w:t>
            </w:r>
            <w:proofErr w:type="spellEnd"/>
            <w:r>
              <w:rPr>
                <w:rFonts w:ascii="Roboto" w:hAnsi="Roboto"/>
                <w:sz w:val="20"/>
                <w:szCs w:val="20"/>
              </w:rPr>
              <w:t>.</w:t>
            </w:r>
          </w:p>
        </w:tc>
        <w:tc>
          <w:tcPr>
            <w:tcW w:w="2551" w:type="dxa"/>
            <w:tcBorders>
              <w:top w:val="single" w:sz="4" w:space="0" w:color="auto"/>
              <w:left w:val="single" w:sz="4" w:space="0" w:color="auto"/>
              <w:bottom w:val="single" w:sz="4" w:space="0" w:color="auto"/>
              <w:right w:val="single" w:sz="4" w:space="0" w:color="auto"/>
            </w:tcBorders>
          </w:tcPr>
          <w:p w14:paraId="10816388" w14:textId="02181E6C" w:rsidR="00F47CEC" w:rsidRDefault="00F47CEC" w:rsidP="00F47CEC">
            <w:pPr>
              <w:rPr>
                <w:rFonts w:ascii="Roboto" w:hAnsi="Roboto"/>
                <w:sz w:val="20"/>
                <w:szCs w:val="20"/>
              </w:rPr>
            </w:pPr>
          </w:p>
        </w:tc>
      </w:tr>
      <w:tr w:rsidR="00F47CEC" w14:paraId="2A41C0E1" w14:textId="77777777" w:rsidTr="00054C49">
        <w:tc>
          <w:tcPr>
            <w:tcW w:w="1174" w:type="dxa"/>
            <w:tcBorders>
              <w:top w:val="single" w:sz="4" w:space="0" w:color="auto"/>
              <w:left w:val="single" w:sz="4" w:space="0" w:color="auto"/>
              <w:bottom w:val="single" w:sz="4" w:space="0" w:color="auto"/>
              <w:right w:val="single" w:sz="4" w:space="0" w:color="auto"/>
            </w:tcBorders>
            <w:hideMark/>
          </w:tcPr>
          <w:p w14:paraId="3AE3ABBA" w14:textId="77777777" w:rsidR="00F47CEC" w:rsidRDefault="00F47CEC" w:rsidP="00F47CEC">
            <w:pPr>
              <w:rPr>
                <w:rFonts w:ascii="Roboto" w:hAnsi="Roboto"/>
                <w:sz w:val="20"/>
                <w:szCs w:val="20"/>
              </w:rPr>
            </w:pPr>
            <w:r>
              <w:rPr>
                <w:rFonts w:ascii="Roboto" w:hAnsi="Roboto"/>
                <w:sz w:val="20"/>
                <w:szCs w:val="20"/>
              </w:rPr>
              <w:t>5.2.8</w:t>
            </w:r>
          </w:p>
        </w:tc>
        <w:tc>
          <w:tcPr>
            <w:tcW w:w="2206" w:type="dxa"/>
            <w:tcBorders>
              <w:top w:val="single" w:sz="4" w:space="0" w:color="auto"/>
              <w:left w:val="single" w:sz="4" w:space="0" w:color="auto"/>
              <w:bottom w:val="single" w:sz="4" w:space="0" w:color="auto"/>
              <w:right w:val="single" w:sz="4" w:space="0" w:color="auto"/>
            </w:tcBorders>
            <w:hideMark/>
          </w:tcPr>
          <w:p w14:paraId="4B3FD3B0" w14:textId="77777777" w:rsidR="00F47CEC" w:rsidRDefault="00F47CEC" w:rsidP="00F47CEC">
            <w:pPr>
              <w:rPr>
                <w:rFonts w:ascii="Roboto" w:hAnsi="Roboto"/>
                <w:sz w:val="20"/>
                <w:szCs w:val="20"/>
              </w:rPr>
            </w:pPr>
            <w:r>
              <w:rPr>
                <w:rFonts w:ascii="Roboto" w:hAnsi="Roboto"/>
                <w:sz w:val="20"/>
                <w:szCs w:val="20"/>
              </w:rPr>
              <w:t>Other non-ferrous metals - extraction and processing</w:t>
            </w:r>
          </w:p>
        </w:tc>
        <w:tc>
          <w:tcPr>
            <w:tcW w:w="3419" w:type="dxa"/>
            <w:tcBorders>
              <w:top w:val="single" w:sz="4" w:space="0" w:color="auto"/>
              <w:left w:val="single" w:sz="4" w:space="0" w:color="auto"/>
              <w:bottom w:val="single" w:sz="4" w:space="0" w:color="auto"/>
              <w:right w:val="single" w:sz="4" w:space="0" w:color="auto"/>
            </w:tcBorders>
            <w:hideMark/>
          </w:tcPr>
          <w:p w14:paraId="6AA8EDF6" w14:textId="3A67B339" w:rsidR="00F47CEC" w:rsidRDefault="00F47CEC" w:rsidP="00F47CEC">
            <w:pPr>
              <w:rPr>
                <w:rFonts w:ascii="Roboto" w:hAnsi="Roboto"/>
                <w:sz w:val="20"/>
                <w:szCs w:val="20"/>
              </w:rPr>
            </w:pPr>
            <w:r>
              <w:rPr>
                <w:rFonts w:ascii="Roboto" w:hAnsi="Roboto"/>
                <w:sz w:val="20"/>
                <w:szCs w:val="20"/>
              </w:rPr>
              <w:t>Mercury releases to land from silver mining has been reported. For other non-ferrous metals extraction, releases to land and water may likely take place for some metal extraction but no data are available.</w:t>
            </w:r>
          </w:p>
        </w:tc>
        <w:tc>
          <w:tcPr>
            <w:tcW w:w="2551" w:type="dxa"/>
            <w:tcBorders>
              <w:top w:val="single" w:sz="4" w:space="0" w:color="auto"/>
              <w:left w:val="single" w:sz="4" w:space="0" w:color="auto"/>
              <w:bottom w:val="single" w:sz="4" w:space="0" w:color="auto"/>
              <w:right w:val="single" w:sz="4" w:space="0" w:color="auto"/>
            </w:tcBorders>
            <w:hideMark/>
          </w:tcPr>
          <w:p w14:paraId="6DBDED33" w14:textId="7253B621" w:rsidR="00F47CEC" w:rsidRDefault="00F47CEC" w:rsidP="00F47CEC">
            <w:pPr>
              <w:rPr>
                <w:rFonts w:ascii="Roboto" w:hAnsi="Roboto"/>
                <w:sz w:val="20"/>
                <w:szCs w:val="20"/>
              </w:rPr>
            </w:pPr>
          </w:p>
        </w:tc>
      </w:tr>
      <w:tr w:rsidR="00F47CEC" w14:paraId="1B0FC091" w14:textId="77777777" w:rsidTr="00054C49">
        <w:tc>
          <w:tcPr>
            <w:tcW w:w="1174" w:type="dxa"/>
            <w:tcBorders>
              <w:top w:val="single" w:sz="4" w:space="0" w:color="auto"/>
              <w:left w:val="single" w:sz="4" w:space="0" w:color="auto"/>
              <w:bottom w:val="single" w:sz="4" w:space="0" w:color="auto"/>
              <w:right w:val="single" w:sz="4" w:space="0" w:color="auto"/>
            </w:tcBorders>
            <w:hideMark/>
          </w:tcPr>
          <w:p w14:paraId="37913B40" w14:textId="77777777" w:rsidR="00F47CEC" w:rsidRDefault="00F47CEC" w:rsidP="00F47CEC">
            <w:pPr>
              <w:rPr>
                <w:rFonts w:ascii="Roboto" w:hAnsi="Roboto"/>
                <w:sz w:val="20"/>
                <w:szCs w:val="20"/>
              </w:rPr>
            </w:pPr>
            <w:r>
              <w:rPr>
                <w:rFonts w:ascii="Roboto" w:hAnsi="Roboto"/>
                <w:sz w:val="20"/>
                <w:szCs w:val="20"/>
              </w:rPr>
              <w:t>5.2.9</w:t>
            </w:r>
          </w:p>
        </w:tc>
        <w:tc>
          <w:tcPr>
            <w:tcW w:w="2206" w:type="dxa"/>
            <w:tcBorders>
              <w:top w:val="single" w:sz="4" w:space="0" w:color="auto"/>
              <w:left w:val="single" w:sz="4" w:space="0" w:color="auto"/>
              <w:bottom w:val="single" w:sz="4" w:space="0" w:color="auto"/>
              <w:right w:val="single" w:sz="4" w:space="0" w:color="auto"/>
            </w:tcBorders>
            <w:hideMark/>
          </w:tcPr>
          <w:p w14:paraId="599AD2FA" w14:textId="77777777" w:rsidR="00F47CEC" w:rsidRDefault="00F47CEC" w:rsidP="00F47CEC">
            <w:pPr>
              <w:rPr>
                <w:rFonts w:ascii="Roboto" w:hAnsi="Roboto"/>
                <w:sz w:val="20"/>
                <w:szCs w:val="20"/>
              </w:rPr>
            </w:pPr>
            <w:r>
              <w:rPr>
                <w:rFonts w:ascii="Roboto" w:hAnsi="Roboto"/>
                <w:sz w:val="20"/>
                <w:szCs w:val="20"/>
              </w:rPr>
              <w:t>Primary ferrous metal production</w:t>
            </w:r>
          </w:p>
        </w:tc>
        <w:tc>
          <w:tcPr>
            <w:tcW w:w="3419" w:type="dxa"/>
            <w:tcBorders>
              <w:top w:val="single" w:sz="4" w:space="0" w:color="auto"/>
              <w:left w:val="single" w:sz="4" w:space="0" w:color="auto"/>
              <w:bottom w:val="single" w:sz="4" w:space="0" w:color="auto"/>
              <w:right w:val="single" w:sz="4" w:space="0" w:color="auto"/>
            </w:tcBorders>
            <w:hideMark/>
          </w:tcPr>
          <w:p w14:paraId="239C9AA9" w14:textId="16B36723" w:rsidR="00F47CEC" w:rsidRDefault="00F47CEC" w:rsidP="00F47CEC">
            <w:pPr>
              <w:rPr>
                <w:rFonts w:ascii="Roboto" w:hAnsi="Roboto"/>
                <w:sz w:val="20"/>
                <w:szCs w:val="20"/>
              </w:rPr>
            </w:pPr>
            <w:r>
              <w:rPr>
                <w:rFonts w:ascii="Roboto" w:hAnsi="Roboto"/>
                <w:sz w:val="20"/>
                <w:szCs w:val="20"/>
              </w:rPr>
              <w:t>Mercury releases to land/waste are reported and water releases from wet scrubbers applied may take place.</w:t>
            </w:r>
          </w:p>
        </w:tc>
        <w:tc>
          <w:tcPr>
            <w:tcW w:w="2551" w:type="dxa"/>
            <w:tcBorders>
              <w:top w:val="single" w:sz="4" w:space="0" w:color="auto"/>
              <w:left w:val="single" w:sz="4" w:space="0" w:color="auto"/>
              <w:bottom w:val="single" w:sz="4" w:space="0" w:color="auto"/>
              <w:right w:val="single" w:sz="4" w:space="0" w:color="auto"/>
            </w:tcBorders>
            <w:hideMark/>
          </w:tcPr>
          <w:p w14:paraId="49E61711" w14:textId="047909EE" w:rsidR="00F47CEC" w:rsidRDefault="00F47CEC" w:rsidP="00F47CEC">
            <w:pPr>
              <w:rPr>
                <w:rFonts w:ascii="Roboto" w:hAnsi="Roboto"/>
                <w:sz w:val="20"/>
                <w:szCs w:val="20"/>
              </w:rPr>
            </w:pPr>
          </w:p>
        </w:tc>
      </w:tr>
      <w:tr w:rsidR="00F47CEC" w14:paraId="7F030444" w14:textId="77777777" w:rsidTr="00054C49">
        <w:tc>
          <w:tcPr>
            <w:tcW w:w="1174" w:type="dxa"/>
            <w:tcBorders>
              <w:top w:val="single" w:sz="4" w:space="0" w:color="auto"/>
              <w:left w:val="single" w:sz="4" w:space="0" w:color="auto"/>
              <w:bottom w:val="single" w:sz="4" w:space="0" w:color="auto"/>
              <w:right w:val="single" w:sz="4" w:space="0" w:color="auto"/>
            </w:tcBorders>
            <w:hideMark/>
          </w:tcPr>
          <w:p w14:paraId="465B48E7" w14:textId="77777777" w:rsidR="00F47CEC" w:rsidRDefault="00F47CEC" w:rsidP="00F47CEC">
            <w:pPr>
              <w:rPr>
                <w:rFonts w:ascii="Roboto" w:hAnsi="Roboto"/>
                <w:sz w:val="20"/>
                <w:szCs w:val="20"/>
              </w:rPr>
            </w:pPr>
            <w:r>
              <w:rPr>
                <w:rFonts w:ascii="Roboto" w:hAnsi="Roboto"/>
                <w:sz w:val="20"/>
                <w:szCs w:val="20"/>
              </w:rPr>
              <w:lastRenderedPageBreak/>
              <w:t>NEW</w:t>
            </w:r>
          </w:p>
        </w:tc>
        <w:tc>
          <w:tcPr>
            <w:tcW w:w="2206" w:type="dxa"/>
            <w:tcBorders>
              <w:top w:val="single" w:sz="4" w:space="0" w:color="auto"/>
              <w:left w:val="single" w:sz="4" w:space="0" w:color="auto"/>
              <w:bottom w:val="single" w:sz="4" w:space="0" w:color="auto"/>
              <w:right w:val="single" w:sz="4" w:space="0" w:color="auto"/>
            </w:tcBorders>
            <w:hideMark/>
          </w:tcPr>
          <w:p w14:paraId="370891AC" w14:textId="77777777" w:rsidR="00F47CEC" w:rsidRDefault="00F47CEC" w:rsidP="00F47CEC">
            <w:pPr>
              <w:rPr>
                <w:rFonts w:ascii="Roboto" w:hAnsi="Roboto"/>
                <w:sz w:val="20"/>
                <w:szCs w:val="20"/>
              </w:rPr>
            </w:pPr>
            <w:r>
              <w:rPr>
                <w:rFonts w:ascii="Roboto" w:hAnsi="Roboto"/>
                <w:sz w:val="20"/>
                <w:szCs w:val="20"/>
              </w:rPr>
              <w:t>Processing of ferrous metals</w:t>
            </w:r>
          </w:p>
        </w:tc>
        <w:tc>
          <w:tcPr>
            <w:tcW w:w="3419" w:type="dxa"/>
            <w:tcBorders>
              <w:top w:val="single" w:sz="4" w:space="0" w:color="auto"/>
              <w:left w:val="single" w:sz="4" w:space="0" w:color="auto"/>
              <w:bottom w:val="single" w:sz="4" w:space="0" w:color="auto"/>
              <w:right w:val="single" w:sz="4" w:space="0" w:color="auto"/>
            </w:tcBorders>
            <w:hideMark/>
          </w:tcPr>
          <w:p w14:paraId="5EC93F76" w14:textId="1F691A7F" w:rsidR="00F47CEC" w:rsidRDefault="00F47CEC" w:rsidP="00F47CEC">
            <w:pPr>
              <w:rPr>
                <w:rFonts w:ascii="Roboto" w:hAnsi="Roboto"/>
                <w:sz w:val="20"/>
                <w:szCs w:val="20"/>
              </w:rPr>
            </w:pPr>
            <w:r>
              <w:rPr>
                <w:rFonts w:ascii="Roboto" w:hAnsi="Roboto"/>
                <w:sz w:val="20"/>
                <w:szCs w:val="20"/>
              </w:rPr>
              <w:t xml:space="preserve">Downstream processing of ferrous metals is expected to have only minor Mercury emissions/releases related to fuels use. Ferrous metals recycling is covered </w:t>
            </w:r>
            <w:r w:rsidR="002E55D6">
              <w:rPr>
                <w:rFonts w:ascii="Roboto" w:hAnsi="Roboto"/>
                <w:sz w:val="20"/>
                <w:szCs w:val="20"/>
              </w:rPr>
              <w:t>in 5.7.2</w:t>
            </w:r>
            <w:r>
              <w:rPr>
                <w:rFonts w:ascii="Roboto" w:hAnsi="Roboto"/>
                <w:sz w:val="20"/>
                <w:szCs w:val="20"/>
              </w:rPr>
              <w:t>.</w:t>
            </w:r>
          </w:p>
        </w:tc>
        <w:tc>
          <w:tcPr>
            <w:tcW w:w="2551" w:type="dxa"/>
            <w:tcBorders>
              <w:top w:val="single" w:sz="4" w:space="0" w:color="auto"/>
              <w:left w:val="single" w:sz="4" w:space="0" w:color="auto"/>
              <w:bottom w:val="single" w:sz="4" w:space="0" w:color="auto"/>
              <w:right w:val="single" w:sz="4" w:space="0" w:color="auto"/>
            </w:tcBorders>
            <w:hideMark/>
          </w:tcPr>
          <w:p w14:paraId="699472BF" w14:textId="4FE6BA53" w:rsidR="00F47CEC" w:rsidRDefault="00F47CEC" w:rsidP="00F47CEC">
            <w:pPr>
              <w:rPr>
                <w:rFonts w:ascii="Roboto" w:hAnsi="Roboto"/>
                <w:sz w:val="20"/>
                <w:szCs w:val="20"/>
              </w:rPr>
            </w:pPr>
            <w:r>
              <w:rPr>
                <w:rFonts w:ascii="Roboto" w:hAnsi="Roboto"/>
                <w:sz w:val="20"/>
                <w:szCs w:val="20"/>
              </w:rPr>
              <w:t>This was proposed by experts. Need to look at whether this is covered by 5.2.9 and 5.7.2.</w:t>
            </w:r>
          </w:p>
        </w:tc>
      </w:tr>
      <w:tr w:rsidR="00F47CEC" w14:paraId="78C87BA4" w14:textId="77777777" w:rsidTr="00054C49">
        <w:tc>
          <w:tcPr>
            <w:tcW w:w="1174" w:type="dxa"/>
            <w:tcBorders>
              <w:top w:val="single" w:sz="4" w:space="0" w:color="auto"/>
              <w:left w:val="single" w:sz="4" w:space="0" w:color="auto"/>
              <w:bottom w:val="single" w:sz="4" w:space="0" w:color="auto"/>
              <w:right w:val="single" w:sz="4" w:space="0" w:color="auto"/>
            </w:tcBorders>
            <w:hideMark/>
          </w:tcPr>
          <w:p w14:paraId="31C7A0B6" w14:textId="77777777" w:rsidR="00F47CEC" w:rsidRDefault="00F47CEC" w:rsidP="00F47CEC">
            <w:pPr>
              <w:rPr>
                <w:rFonts w:ascii="Roboto" w:hAnsi="Roboto"/>
                <w:sz w:val="20"/>
                <w:szCs w:val="20"/>
              </w:rPr>
            </w:pPr>
            <w:r>
              <w:rPr>
                <w:rFonts w:ascii="Roboto" w:hAnsi="Roboto"/>
                <w:sz w:val="20"/>
                <w:szCs w:val="20"/>
              </w:rPr>
              <w:t>NEW</w:t>
            </w:r>
          </w:p>
        </w:tc>
        <w:tc>
          <w:tcPr>
            <w:tcW w:w="2206" w:type="dxa"/>
            <w:tcBorders>
              <w:top w:val="single" w:sz="4" w:space="0" w:color="auto"/>
              <w:left w:val="single" w:sz="4" w:space="0" w:color="auto"/>
              <w:bottom w:val="single" w:sz="4" w:space="0" w:color="auto"/>
              <w:right w:val="single" w:sz="4" w:space="0" w:color="auto"/>
            </w:tcBorders>
            <w:hideMark/>
          </w:tcPr>
          <w:p w14:paraId="526D3145" w14:textId="77777777" w:rsidR="00F47CEC" w:rsidRDefault="00F47CEC" w:rsidP="00F47CEC">
            <w:pPr>
              <w:rPr>
                <w:rFonts w:ascii="Roboto" w:hAnsi="Roboto"/>
                <w:sz w:val="20"/>
                <w:szCs w:val="20"/>
              </w:rPr>
            </w:pPr>
            <w:r>
              <w:rPr>
                <w:rFonts w:ascii="Roboto" w:hAnsi="Roboto"/>
                <w:sz w:val="20"/>
                <w:szCs w:val="20"/>
              </w:rPr>
              <w:t>Diamond mining</w:t>
            </w:r>
          </w:p>
        </w:tc>
        <w:tc>
          <w:tcPr>
            <w:tcW w:w="3419" w:type="dxa"/>
            <w:tcBorders>
              <w:top w:val="single" w:sz="4" w:space="0" w:color="auto"/>
              <w:left w:val="single" w:sz="4" w:space="0" w:color="auto"/>
              <w:bottom w:val="single" w:sz="4" w:space="0" w:color="auto"/>
              <w:right w:val="single" w:sz="4" w:space="0" w:color="auto"/>
            </w:tcBorders>
            <w:hideMark/>
          </w:tcPr>
          <w:p w14:paraId="42080506" w14:textId="1B53F82D" w:rsidR="00F47CEC" w:rsidRDefault="00F47CEC" w:rsidP="00F47CEC">
            <w:pPr>
              <w:rPr>
                <w:rFonts w:ascii="Roboto" w:hAnsi="Roboto"/>
                <w:sz w:val="20"/>
                <w:szCs w:val="20"/>
              </w:rPr>
            </w:pPr>
            <w:r>
              <w:rPr>
                <w:rFonts w:ascii="Roboto" w:hAnsi="Roboto"/>
                <w:sz w:val="20"/>
                <w:szCs w:val="20"/>
              </w:rPr>
              <w:t>Anecdotal information on cleaning of diamonds with Mercury exist, but no other data are available.</w:t>
            </w:r>
          </w:p>
        </w:tc>
        <w:tc>
          <w:tcPr>
            <w:tcW w:w="2551" w:type="dxa"/>
            <w:tcBorders>
              <w:top w:val="single" w:sz="4" w:space="0" w:color="auto"/>
              <w:left w:val="single" w:sz="4" w:space="0" w:color="auto"/>
              <w:bottom w:val="single" w:sz="4" w:space="0" w:color="auto"/>
              <w:right w:val="single" w:sz="4" w:space="0" w:color="auto"/>
            </w:tcBorders>
            <w:hideMark/>
          </w:tcPr>
          <w:p w14:paraId="48B592AB" w14:textId="48E58635" w:rsidR="00F47CEC" w:rsidRDefault="00F47CEC" w:rsidP="00F47CEC">
            <w:pPr>
              <w:rPr>
                <w:rFonts w:ascii="Roboto" w:hAnsi="Roboto"/>
                <w:sz w:val="20"/>
                <w:szCs w:val="20"/>
              </w:rPr>
            </w:pPr>
          </w:p>
        </w:tc>
      </w:tr>
      <w:tr w:rsidR="00F47CEC" w14:paraId="36101556" w14:textId="77777777" w:rsidTr="00FD2D5F">
        <w:tc>
          <w:tcPr>
            <w:tcW w:w="9350" w:type="dxa"/>
            <w:gridSpan w:val="4"/>
            <w:tcBorders>
              <w:top w:val="single" w:sz="4" w:space="0" w:color="auto"/>
              <w:left w:val="single" w:sz="4" w:space="0" w:color="auto"/>
              <w:bottom w:val="single" w:sz="4" w:space="0" w:color="auto"/>
              <w:right w:val="single" w:sz="4" w:space="0" w:color="auto"/>
            </w:tcBorders>
            <w:shd w:val="clear" w:color="auto" w:fill="E7E6E6" w:themeFill="background2"/>
            <w:hideMark/>
          </w:tcPr>
          <w:p w14:paraId="01690C78" w14:textId="49E4282A" w:rsidR="00F47CEC" w:rsidRDefault="00F47CEC" w:rsidP="00F47CEC">
            <w:pPr>
              <w:rPr>
                <w:rFonts w:ascii="Roboto" w:hAnsi="Roboto"/>
                <w:sz w:val="20"/>
                <w:szCs w:val="20"/>
              </w:rPr>
            </w:pPr>
            <w:r>
              <w:rPr>
                <w:rFonts w:ascii="Roboto" w:hAnsi="Roboto"/>
                <w:sz w:val="20"/>
                <w:szCs w:val="20"/>
              </w:rPr>
              <w:t>Source category: Production of other minerals and materials with mercury impurities</w:t>
            </w:r>
          </w:p>
        </w:tc>
      </w:tr>
      <w:tr w:rsidR="00F47CEC" w14:paraId="01E929E1" w14:textId="77777777" w:rsidTr="00054C49">
        <w:tc>
          <w:tcPr>
            <w:tcW w:w="1174" w:type="dxa"/>
            <w:tcBorders>
              <w:top w:val="single" w:sz="4" w:space="0" w:color="auto"/>
              <w:left w:val="single" w:sz="4" w:space="0" w:color="auto"/>
              <w:bottom w:val="single" w:sz="4" w:space="0" w:color="auto"/>
              <w:right w:val="single" w:sz="4" w:space="0" w:color="auto"/>
            </w:tcBorders>
            <w:hideMark/>
          </w:tcPr>
          <w:p w14:paraId="220F517F" w14:textId="77777777" w:rsidR="00F47CEC" w:rsidRDefault="00F47CEC" w:rsidP="00F47CEC">
            <w:pPr>
              <w:rPr>
                <w:rFonts w:ascii="Roboto" w:hAnsi="Roboto"/>
                <w:sz w:val="20"/>
                <w:szCs w:val="20"/>
              </w:rPr>
            </w:pPr>
            <w:r>
              <w:rPr>
                <w:rFonts w:ascii="Roboto" w:hAnsi="Roboto"/>
                <w:sz w:val="20"/>
                <w:szCs w:val="20"/>
              </w:rPr>
              <w:t>5.3.1</w:t>
            </w:r>
          </w:p>
        </w:tc>
        <w:tc>
          <w:tcPr>
            <w:tcW w:w="2206" w:type="dxa"/>
            <w:tcBorders>
              <w:top w:val="single" w:sz="4" w:space="0" w:color="auto"/>
              <w:left w:val="single" w:sz="4" w:space="0" w:color="auto"/>
              <w:bottom w:val="single" w:sz="4" w:space="0" w:color="auto"/>
              <w:right w:val="single" w:sz="4" w:space="0" w:color="auto"/>
            </w:tcBorders>
            <w:hideMark/>
          </w:tcPr>
          <w:p w14:paraId="40B63E7E" w14:textId="77777777" w:rsidR="00F47CEC" w:rsidRDefault="00F47CEC" w:rsidP="00F47CEC">
            <w:pPr>
              <w:rPr>
                <w:rFonts w:ascii="Roboto" w:hAnsi="Roboto"/>
                <w:sz w:val="20"/>
                <w:szCs w:val="20"/>
              </w:rPr>
            </w:pPr>
            <w:r>
              <w:rPr>
                <w:rFonts w:ascii="Roboto" w:hAnsi="Roboto"/>
                <w:sz w:val="20"/>
                <w:szCs w:val="20"/>
              </w:rPr>
              <w:t>Cement production</w:t>
            </w:r>
          </w:p>
        </w:tc>
        <w:tc>
          <w:tcPr>
            <w:tcW w:w="3419" w:type="dxa"/>
            <w:tcBorders>
              <w:top w:val="single" w:sz="4" w:space="0" w:color="auto"/>
              <w:left w:val="single" w:sz="4" w:space="0" w:color="auto"/>
              <w:bottom w:val="single" w:sz="4" w:space="0" w:color="auto"/>
              <w:right w:val="single" w:sz="4" w:space="0" w:color="auto"/>
            </w:tcBorders>
            <w:hideMark/>
          </w:tcPr>
          <w:p w14:paraId="2A883AF2" w14:textId="10341221" w:rsidR="00F47CEC" w:rsidRDefault="00F47CEC" w:rsidP="00F47CEC">
            <w:pPr>
              <w:rPr>
                <w:rFonts w:ascii="Roboto" w:hAnsi="Roboto"/>
                <w:sz w:val="20"/>
                <w:szCs w:val="20"/>
              </w:rPr>
            </w:pPr>
            <w:r>
              <w:rPr>
                <w:rFonts w:ascii="Roboto" w:hAnsi="Roboto"/>
                <w:sz w:val="20"/>
                <w:szCs w:val="20"/>
              </w:rPr>
              <w:t>Mercury is concentrated in the filter dust recycling step and dust may therefore be bled regularly to the final cement product or to deposited waste/land (no data available on detailed fate).</w:t>
            </w:r>
          </w:p>
        </w:tc>
        <w:tc>
          <w:tcPr>
            <w:tcW w:w="2551" w:type="dxa"/>
            <w:tcBorders>
              <w:top w:val="single" w:sz="4" w:space="0" w:color="auto"/>
              <w:left w:val="single" w:sz="4" w:space="0" w:color="auto"/>
              <w:bottom w:val="single" w:sz="4" w:space="0" w:color="auto"/>
              <w:right w:val="single" w:sz="4" w:space="0" w:color="auto"/>
            </w:tcBorders>
            <w:hideMark/>
          </w:tcPr>
          <w:p w14:paraId="474A2138" w14:textId="31C1E0F2" w:rsidR="00F47CEC" w:rsidRDefault="00F47CEC" w:rsidP="00F47CEC">
            <w:pPr>
              <w:rPr>
                <w:rFonts w:ascii="Roboto" w:hAnsi="Roboto"/>
                <w:sz w:val="20"/>
                <w:szCs w:val="20"/>
              </w:rPr>
            </w:pPr>
            <w:r>
              <w:rPr>
                <w:rFonts w:ascii="Roboto" w:hAnsi="Roboto"/>
                <w:sz w:val="20"/>
                <w:szCs w:val="20"/>
              </w:rPr>
              <w:t>Parties may address these releases as part of cross-media measures under article 8.</w:t>
            </w:r>
          </w:p>
        </w:tc>
      </w:tr>
      <w:tr w:rsidR="00F47CEC" w14:paraId="7CDAE08F" w14:textId="77777777" w:rsidTr="00D92712">
        <w:tc>
          <w:tcPr>
            <w:tcW w:w="1174" w:type="dxa"/>
            <w:tcBorders>
              <w:top w:val="single" w:sz="4" w:space="0" w:color="auto"/>
              <w:left w:val="single" w:sz="4" w:space="0" w:color="auto"/>
              <w:bottom w:val="single" w:sz="4" w:space="0" w:color="auto"/>
              <w:right w:val="single" w:sz="4" w:space="0" w:color="auto"/>
            </w:tcBorders>
            <w:hideMark/>
          </w:tcPr>
          <w:p w14:paraId="68F8499E" w14:textId="77777777" w:rsidR="00F47CEC" w:rsidRDefault="00F47CEC" w:rsidP="00F47CEC">
            <w:pPr>
              <w:rPr>
                <w:rFonts w:ascii="Roboto" w:hAnsi="Roboto"/>
                <w:sz w:val="20"/>
                <w:szCs w:val="20"/>
              </w:rPr>
            </w:pPr>
            <w:r>
              <w:rPr>
                <w:rFonts w:ascii="Roboto" w:hAnsi="Roboto"/>
                <w:sz w:val="20"/>
                <w:szCs w:val="20"/>
              </w:rPr>
              <w:t>5.3.2</w:t>
            </w:r>
          </w:p>
        </w:tc>
        <w:tc>
          <w:tcPr>
            <w:tcW w:w="2206" w:type="dxa"/>
            <w:tcBorders>
              <w:top w:val="single" w:sz="4" w:space="0" w:color="auto"/>
              <w:left w:val="single" w:sz="4" w:space="0" w:color="auto"/>
              <w:bottom w:val="single" w:sz="4" w:space="0" w:color="auto"/>
              <w:right w:val="single" w:sz="4" w:space="0" w:color="auto"/>
            </w:tcBorders>
            <w:hideMark/>
          </w:tcPr>
          <w:p w14:paraId="182D2B0A" w14:textId="77777777" w:rsidR="00F47CEC" w:rsidRDefault="00F47CEC" w:rsidP="00F47CEC">
            <w:pPr>
              <w:rPr>
                <w:rFonts w:ascii="Roboto" w:hAnsi="Roboto"/>
                <w:sz w:val="20"/>
                <w:szCs w:val="20"/>
              </w:rPr>
            </w:pPr>
            <w:r>
              <w:rPr>
                <w:rFonts w:ascii="Roboto" w:hAnsi="Roboto"/>
                <w:sz w:val="20"/>
                <w:szCs w:val="20"/>
              </w:rPr>
              <w:t>Pulp and paper production</w:t>
            </w:r>
          </w:p>
        </w:tc>
        <w:tc>
          <w:tcPr>
            <w:tcW w:w="3419" w:type="dxa"/>
            <w:tcBorders>
              <w:top w:val="single" w:sz="4" w:space="0" w:color="auto"/>
              <w:left w:val="single" w:sz="4" w:space="0" w:color="auto"/>
              <w:bottom w:val="single" w:sz="4" w:space="0" w:color="auto"/>
              <w:right w:val="single" w:sz="4" w:space="0" w:color="auto"/>
            </w:tcBorders>
            <w:hideMark/>
          </w:tcPr>
          <w:p w14:paraId="17D8D3AF" w14:textId="77777777" w:rsidR="00F47CEC" w:rsidRDefault="00F47CEC" w:rsidP="00F47CEC">
            <w:pPr>
              <w:rPr>
                <w:rFonts w:ascii="Roboto" w:hAnsi="Roboto"/>
                <w:sz w:val="20"/>
                <w:szCs w:val="20"/>
              </w:rPr>
            </w:pPr>
            <w:r>
              <w:rPr>
                <w:rFonts w:ascii="Roboto" w:hAnsi="Roboto"/>
                <w:sz w:val="20"/>
                <w:szCs w:val="20"/>
              </w:rPr>
              <w:t>Releases to land and water are reported.</w:t>
            </w:r>
          </w:p>
        </w:tc>
        <w:tc>
          <w:tcPr>
            <w:tcW w:w="2551" w:type="dxa"/>
            <w:tcBorders>
              <w:top w:val="single" w:sz="4" w:space="0" w:color="auto"/>
              <w:left w:val="single" w:sz="4" w:space="0" w:color="auto"/>
              <w:bottom w:val="single" w:sz="4" w:space="0" w:color="auto"/>
              <w:right w:val="single" w:sz="4" w:space="0" w:color="auto"/>
            </w:tcBorders>
          </w:tcPr>
          <w:p w14:paraId="743DAB20" w14:textId="75DF6207" w:rsidR="00F47CEC" w:rsidRDefault="00F47CEC" w:rsidP="00F47CEC">
            <w:pPr>
              <w:rPr>
                <w:rFonts w:ascii="Roboto" w:hAnsi="Roboto"/>
                <w:sz w:val="20"/>
                <w:szCs w:val="20"/>
              </w:rPr>
            </w:pPr>
          </w:p>
        </w:tc>
      </w:tr>
      <w:tr w:rsidR="00F47CEC" w14:paraId="68ADA5EB" w14:textId="77777777" w:rsidTr="00D92712">
        <w:tc>
          <w:tcPr>
            <w:tcW w:w="1174" w:type="dxa"/>
            <w:tcBorders>
              <w:top w:val="single" w:sz="4" w:space="0" w:color="auto"/>
              <w:left w:val="single" w:sz="4" w:space="0" w:color="auto"/>
              <w:bottom w:val="single" w:sz="4" w:space="0" w:color="auto"/>
              <w:right w:val="single" w:sz="4" w:space="0" w:color="auto"/>
            </w:tcBorders>
            <w:hideMark/>
          </w:tcPr>
          <w:p w14:paraId="73E5CA8D" w14:textId="77777777" w:rsidR="00F47CEC" w:rsidRDefault="00F47CEC" w:rsidP="00F47CEC">
            <w:pPr>
              <w:rPr>
                <w:rFonts w:ascii="Roboto" w:hAnsi="Roboto"/>
                <w:sz w:val="20"/>
                <w:szCs w:val="20"/>
              </w:rPr>
            </w:pPr>
            <w:r>
              <w:rPr>
                <w:rFonts w:ascii="Roboto" w:hAnsi="Roboto"/>
                <w:sz w:val="20"/>
                <w:szCs w:val="20"/>
              </w:rPr>
              <w:t>5.3.3</w:t>
            </w:r>
          </w:p>
        </w:tc>
        <w:tc>
          <w:tcPr>
            <w:tcW w:w="2206" w:type="dxa"/>
            <w:tcBorders>
              <w:top w:val="single" w:sz="4" w:space="0" w:color="auto"/>
              <w:left w:val="single" w:sz="4" w:space="0" w:color="auto"/>
              <w:bottom w:val="single" w:sz="4" w:space="0" w:color="auto"/>
              <w:right w:val="single" w:sz="4" w:space="0" w:color="auto"/>
            </w:tcBorders>
            <w:hideMark/>
          </w:tcPr>
          <w:p w14:paraId="5198861F" w14:textId="77777777" w:rsidR="00F47CEC" w:rsidRDefault="00F47CEC" w:rsidP="00F47CEC">
            <w:pPr>
              <w:rPr>
                <w:rFonts w:ascii="Roboto" w:hAnsi="Roboto"/>
                <w:sz w:val="20"/>
                <w:szCs w:val="20"/>
              </w:rPr>
            </w:pPr>
            <w:r>
              <w:rPr>
                <w:rFonts w:ascii="Roboto" w:hAnsi="Roboto"/>
                <w:sz w:val="20"/>
                <w:szCs w:val="20"/>
              </w:rPr>
              <w:t>Production of lime and light weight aggregates</w:t>
            </w:r>
          </w:p>
        </w:tc>
        <w:tc>
          <w:tcPr>
            <w:tcW w:w="3419" w:type="dxa"/>
            <w:tcBorders>
              <w:top w:val="single" w:sz="4" w:space="0" w:color="auto"/>
              <w:left w:val="single" w:sz="4" w:space="0" w:color="auto"/>
              <w:bottom w:val="single" w:sz="4" w:space="0" w:color="auto"/>
              <w:right w:val="single" w:sz="4" w:space="0" w:color="auto"/>
            </w:tcBorders>
            <w:hideMark/>
          </w:tcPr>
          <w:p w14:paraId="635E39B0" w14:textId="77777777" w:rsidR="00F47CEC" w:rsidRDefault="00F47CEC" w:rsidP="00F47CEC">
            <w:pPr>
              <w:rPr>
                <w:rFonts w:ascii="Roboto" w:hAnsi="Roboto"/>
                <w:sz w:val="20"/>
                <w:szCs w:val="20"/>
              </w:rPr>
            </w:pPr>
            <w:r>
              <w:rPr>
                <w:rFonts w:ascii="Roboto" w:hAnsi="Roboto"/>
                <w:sz w:val="20"/>
                <w:szCs w:val="20"/>
              </w:rPr>
              <w:t>Releases to land and water from lime production are reported.</w:t>
            </w:r>
          </w:p>
        </w:tc>
        <w:tc>
          <w:tcPr>
            <w:tcW w:w="2551" w:type="dxa"/>
            <w:tcBorders>
              <w:top w:val="single" w:sz="4" w:space="0" w:color="auto"/>
              <w:left w:val="single" w:sz="4" w:space="0" w:color="auto"/>
              <w:bottom w:val="single" w:sz="4" w:space="0" w:color="auto"/>
              <w:right w:val="single" w:sz="4" w:space="0" w:color="auto"/>
            </w:tcBorders>
          </w:tcPr>
          <w:p w14:paraId="30D7FA64" w14:textId="15C096A3" w:rsidR="00F47CEC" w:rsidRDefault="00F47CEC" w:rsidP="00F47CEC">
            <w:pPr>
              <w:rPr>
                <w:rFonts w:ascii="Roboto" w:hAnsi="Roboto"/>
                <w:sz w:val="20"/>
                <w:szCs w:val="20"/>
              </w:rPr>
            </w:pPr>
          </w:p>
        </w:tc>
      </w:tr>
      <w:tr w:rsidR="00F47CEC" w14:paraId="09DE61A0" w14:textId="77777777" w:rsidTr="00054C49">
        <w:tc>
          <w:tcPr>
            <w:tcW w:w="1174" w:type="dxa"/>
            <w:tcBorders>
              <w:top w:val="single" w:sz="4" w:space="0" w:color="auto"/>
              <w:left w:val="single" w:sz="4" w:space="0" w:color="auto"/>
              <w:bottom w:val="single" w:sz="4" w:space="0" w:color="auto"/>
              <w:right w:val="single" w:sz="4" w:space="0" w:color="auto"/>
            </w:tcBorders>
            <w:hideMark/>
          </w:tcPr>
          <w:p w14:paraId="68C30F2C" w14:textId="77777777" w:rsidR="00F47CEC" w:rsidRDefault="00F47CEC" w:rsidP="00F47CEC">
            <w:pPr>
              <w:rPr>
                <w:rFonts w:ascii="Roboto" w:hAnsi="Roboto"/>
                <w:sz w:val="20"/>
                <w:szCs w:val="20"/>
              </w:rPr>
            </w:pPr>
            <w:r>
              <w:rPr>
                <w:rFonts w:ascii="Roboto" w:hAnsi="Roboto"/>
                <w:sz w:val="20"/>
                <w:szCs w:val="20"/>
              </w:rPr>
              <w:t>5.3.4</w:t>
            </w:r>
          </w:p>
        </w:tc>
        <w:tc>
          <w:tcPr>
            <w:tcW w:w="2206" w:type="dxa"/>
            <w:tcBorders>
              <w:top w:val="single" w:sz="4" w:space="0" w:color="auto"/>
              <w:left w:val="single" w:sz="4" w:space="0" w:color="auto"/>
              <w:bottom w:val="single" w:sz="4" w:space="0" w:color="auto"/>
              <w:right w:val="single" w:sz="4" w:space="0" w:color="auto"/>
            </w:tcBorders>
            <w:hideMark/>
          </w:tcPr>
          <w:p w14:paraId="1E29ECEB" w14:textId="59CC363A" w:rsidR="00F47CEC" w:rsidRDefault="00F47CEC" w:rsidP="00F47CEC">
            <w:pPr>
              <w:rPr>
                <w:rFonts w:ascii="Roboto" w:hAnsi="Roboto"/>
                <w:sz w:val="20"/>
                <w:szCs w:val="20"/>
              </w:rPr>
            </w:pPr>
            <w:r>
              <w:rPr>
                <w:rFonts w:ascii="Roboto" w:hAnsi="Roboto"/>
                <w:sz w:val="20"/>
                <w:szCs w:val="20"/>
              </w:rPr>
              <w:t xml:space="preserve">Other minerals and materials </w:t>
            </w:r>
          </w:p>
        </w:tc>
        <w:tc>
          <w:tcPr>
            <w:tcW w:w="3419" w:type="dxa"/>
            <w:tcBorders>
              <w:top w:val="single" w:sz="4" w:space="0" w:color="auto"/>
              <w:left w:val="single" w:sz="4" w:space="0" w:color="auto"/>
              <w:bottom w:val="single" w:sz="4" w:space="0" w:color="auto"/>
              <w:right w:val="single" w:sz="4" w:space="0" w:color="auto"/>
            </w:tcBorders>
            <w:hideMark/>
          </w:tcPr>
          <w:p w14:paraId="4972B65B" w14:textId="01B6A604" w:rsidR="00F47CEC" w:rsidRDefault="00F47CEC" w:rsidP="00F47CEC">
            <w:pPr>
              <w:rPr>
                <w:rFonts w:ascii="Roboto" w:hAnsi="Roboto"/>
                <w:sz w:val="20"/>
                <w:szCs w:val="20"/>
              </w:rPr>
            </w:pPr>
            <w:r>
              <w:rPr>
                <w:rFonts w:ascii="Roboto" w:hAnsi="Roboto"/>
                <w:sz w:val="20"/>
                <w:szCs w:val="20"/>
              </w:rPr>
              <w:t>Mercury releases from fertilizer production in some countries is known but published data are not available.</w:t>
            </w:r>
          </w:p>
        </w:tc>
        <w:tc>
          <w:tcPr>
            <w:tcW w:w="2551" w:type="dxa"/>
            <w:tcBorders>
              <w:top w:val="single" w:sz="4" w:space="0" w:color="auto"/>
              <w:left w:val="single" w:sz="4" w:space="0" w:color="auto"/>
              <w:bottom w:val="single" w:sz="4" w:space="0" w:color="auto"/>
              <w:right w:val="single" w:sz="4" w:space="0" w:color="auto"/>
            </w:tcBorders>
          </w:tcPr>
          <w:p w14:paraId="50CAA9BC" w14:textId="77777777" w:rsidR="00F47CEC" w:rsidRDefault="00F47CEC" w:rsidP="00F47CEC">
            <w:pPr>
              <w:rPr>
                <w:rFonts w:ascii="Roboto" w:hAnsi="Roboto"/>
                <w:sz w:val="20"/>
                <w:szCs w:val="20"/>
              </w:rPr>
            </w:pPr>
          </w:p>
        </w:tc>
      </w:tr>
      <w:tr w:rsidR="00F47CEC" w14:paraId="1A35E189" w14:textId="77777777" w:rsidTr="00316FFE">
        <w:tc>
          <w:tcPr>
            <w:tcW w:w="9350" w:type="dxa"/>
            <w:gridSpan w:val="4"/>
            <w:tcBorders>
              <w:top w:val="single" w:sz="4" w:space="0" w:color="auto"/>
              <w:left w:val="single" w:sz="4" w:space="0" w:color="auto"/>
              <w:bottom w:val="single" w:sz="4" w:space="0" w:color="auto"/>
              <w:right w:val="single" w:sz="4" w:space="0" w:color="auto"/>
            </w:tcBorders>
            <w:shd w:val="clear" w:color="auto" w:fill="E7E6E6" w:themeFill="background2"/>
          </w:tcPr>
          <w:p w14:paraId="33BDFA3E" w14:textId="1FEEE0B5" w:rsidR="00F47CEC" w:rsidRDefault="00F47CEC" w:rsidP="00F47CEC">
            <w:pPr>
              <w:rPr>
                <w:rFonts w:ascii="Roboto" w:hAnsi="Roboto"/>
                <w:sz w:val="20"/>
                <w:szCs w:val="20"/>
              </w:rPr>
            </w:pPr>
            <w:r>
              <w:rPr>
                <w:rFonts w:ascii="Roboto" w:hAnsi="Roboto"/>
                <w:sz w:val="20"/>
                <w:szCs w:val="20"/>
              </w:rPr>
              <w:t>Source category: Intentional use of mercury in industrial processes</w:t>
            </w:r>
          </w:p>
        </w:tc>
      </w:tr>
      <w:tr w:rsidR="00F47CEC" w14:paraId="3366AD1D" w14:textId="77777777" w:rsidTr="00054C49">
        <w:tc>
          <w:tcPr>
            <w:tcW w:w="1174" w:type="dxa"/>
            <w:tcBorders>
              <w:top w:val="single" w:sz="4" w:space="0" w:color="auto"/>
              <w:left w:val="single" w:sz="4" w:space="0" w:color="auto"/>
              <w:bottom w:val="single" w:sz="4" w:space="0" w:color="auto"/>
              <w:right w:val="single" w:sz="4" w:space="0" w:color="auto"/>
            </w:tcBorders>
            <w:hideMark/>
          </w:tcPr>
          <w:p w14:paraId="201A0369" w14:textId="77777777" w:rsidR="00F47CEC" w:rsidRDefault="00F47CEC" w:rsidP="00F47CEC">
            <w:pPr>
              <w:rPr>
                <w:rFonts w:ascii="Roboto" w:hAnsi="Roboto"/>
                <w:sz w:val="20"/>
                <w:szCs w:val="20"/>
              </w:rPr>
            </w:pPr>
            <w:r>
              <w:rPr>
                <w:rFonts w:ascii="Roboto" w:hAnsi="Roboto"/>
                <w:sz w:val="20"/>
                <w:szCs w:val="20"/>
              </w:rPr>
              <w:t>5.4.1</w:t>
            </w:r>
          </w:p>
        </w:tc>
        <w:tc>
          <w:tcPr>
            <w:tcW w:w="2206" w:type="dxa"/>
            <w:tcBorders>
              <w:top w:val="single" w:sz="4" w:space="0" w:color="auto"/>
              <w:left w:val="single" w:sz="4" w:space="0" w:color="auto"/>
              <w:bottom w:val="single" w:sz="4" w:space="0" w:color="auto"/>
              <w:right w:val="single" w:sz="4" w:space="0" w:color="auto"/>
            </w:tcBorders>
            <w:hideMark/>
          </w:tcPr>
          <w:p w14:paraId="2101A74B" w14:textId="77777777" w:rsidR="00F47CEC" w:rsidRDefault="00F47CEC" w:rsidP="00F47CEC">
            <w:pPr>
              <w:rPr>
                <w:rFonts w:ascii="Roboto" w:hAnsi="Roboto"/>
                <w:sz w:val="20"/>
                <w:szCs w:val="20"/>
              </w:rPr>
            </w:pPr>
            <w:r>
              <w:rPr>
                <w:rFonts w:ascii="Roboto" w:hAnsi="Roboto"/>
                <w:sz w:val="20"/>
                <w:szCs w:val="20"/>
              </w:rPr>
              <w:t>Chlor-alkali production with mercury-technology</w:t>
            </w:r>
          </w:p>
        </w:tc>
        <w:tc>
          <w:tcPr>
            <w:tcW w:w="3419" w:type="dxa"/>
            <w:tcBorders>
              <w:top w:val="single" w:sz="4" w:space="0" w:color="auto"/>
              <w:left w:val="single" w:sz="4" w:space="0" w:color="auto"/>
              <w:bottom w:val="single" w:sz="4" w:space="0" w:color="auto"/>
              <w:right w:val="single" w:sz="4" w:space="0" w:color="auto"/>
            </w:tcBorders>
            <w:hideMark/>
          </w:tcPr>
          <w:p w14:paraId="577B9B0C" w14:textId="6B1CCF2B" w:rsidR="00F47CEC" w:rsidRDefault="00F47CEC" w:rsidP="00F47CEC">
            <w:pPr>
              <w:rPr>
                <w:rFonts w:ascii="Roboto" w:hAnsi="Roboto"/>
                <w:sz w:val="20"/>
                <w:szCs w:val="20"/>
              </w:rPr>
            </w:pPr>
            <w:r>
              <w:rPr>
                <w:rFonts w:ascii="Roboto" w:hAnsi="Roboto"/>
                <w:sz w:val="20"/>
                <w:szCs w:val="20"/>
              </w:rPr>
              <w:t>Releases to water, land and absorption in building materials reported; some facilities have significant unaccounted mercury amounts, meaning major parts of releases/emissions are not accounted for quantitatively.</w:t>
            </w:r>
          </w:p>
        </w:tc>
        <w:tc>
          <w:tcPr>
            <w:tcW w:w="2551" w:type="dxa"/>
            <w:tcBorders>
              <w:top w:val="single" w:sz="4" w:space="0" w:color="auto"/>
              <w:left w:val="single" w:sz="4" w:space="0" w:color="auto"/>
              <w:bottom w:val="single" w:sz="4" w:space="0" w:color="auto"/>
              <w:right w:val="single" w:sz="4" w:space="0" w:color="auto"/>
            </w:tcBorders>
            <w:hideMark/>
          </w:tcPr>
          <w:p w14:paraId="3BF7FB0B" w14:textId="4EF011E7" w:rsidR="00F47CEC" w:rsidRDefault="00F47CEC" w:rsidP="00F47CEC">
            <w:pPr>
              <w:rPr>
                <w:rFonts w:ascii="Roboto" w:hAnsi="Roboto"/>
                <w:sz w:val="20"/>
                <w:szCs w:val="20"/>
              </w:rPr>
            </w:pPr>
            <w:r>
              <w:rPr>
                <w:rFonts w:ascii="Roboto" w:hAnsi="Roboto"/>
                <w:sz w:val="20"/>
                <w:szCs w:val="20"/>
              </w:rPr>
              <w:t>Addressed by article 5.</w:t>
            </w:r>
          </w:p>
        </w:tc>
      </w:tr>
      <w:tr w:rsidR="00F47CEC" w14:paraId="0614F647" w14:textId="77777777" w:rsidTr="00054C49">
        <w:tc>
          <w:tcPr>
            <w:tcW w:w="1174" w:type="dxa"/>
            <w:tcBorders>
              <w:top w:val="single" w:sz="4" w:space="0" w:color="auto"/>
              <w:left w:val="single" w:sz="4" w:space="0" w:color="auto"/>
              <w:bottom w:val="single" w:sz="4" w:space="0" w:color="auto"/>
              <w:right w:val="single" w:sz="4" w:space="0" w:color="auto"/>
            </w:tcBorders>
            <w:hideMark/>
          </w:tcPr>
          <w:p w14:paraId="050BFC64" w14:textId="77777777" w:rsidR="00F47CEC" w:rsidRDefault="00F47CEC" w:rsidP="00F47CEC">
            <w:pPr>
              <w:rPr>
                <w:rFonts w:ascii="Roboto" w:hAnsi="Roboto"/>
                <w:sz w:val="20"/>
                <w:szCs w:val="20"/>
              </w:rPr>
            </w:pPr>
            <w:r>
              <w:rPr>
                <w:rFonts w:ascii="Roboto" w:hAnsi="Roboto"/>
                <w:sz w:val="20"/>
                <w:szCs w:val="20"/>
              </w:rPr>
              <w:t>5.4.2</w:t>
            </w:r>
          </w:p>
        </w:tc>
        <w:tc>
          <w:tcPr>
            <w:tcW w:w="2206" w:type="dxa"/>
            <w:tcBorders>
              <w:top w:val="single" w:sz="4" w:space="0" w:color="auto"/>
              <w:left w:val="single" w:sz="4" w:space="0" w:color="auto"/>
              <w:bottom w:val="single" w:sz="4" w:space="0" w:color="auto"/>
              <w:right w:val="single" w:sz="4" w:space="0" w:color="auto"/>
            </w:tcBorders>
            <w:hideMark/>
          </w:tcPr>
          <w:p w14:paraId="37DE4D6A" w14:textId="77777777" w:rsidR="00F47CEC" w:rsidRDefault="00F47CEC" w:rsidP="00F47CEC">
            <w:pPr>
              <w:rPr>
                <w:rFonts w:ascii="Roboto" w:hAnsi="Roboto"/>
                <w:sz w:val="20"/>
                <w:szCs w:val="20"/>
              </w:rPr>
            </w:pPr>
            <w:r>
              <w:rPr>
                <w:rFonts w:ascii="Roboto" w:hAnsi="Roboto"/>
                <w:sz w:val="20"/>
                <w:szCs w:val="20"/>
              </w:rPr>
              <w:t>VCM production with mercury catalyst</w:t>
            </w:r>
          </w:p>
        </w:tc>
        <w:tc>
          <w:tcPr>
            <w:tcW w:w="3419" w:type="dxa"/>
            <w:tcBorders>
              <w:top w:val="single" w:sz="4" w:space="0" w:color="auto"/>
              <w:left w:val="single" w:sz="4" w:space="0" w:color="auto"/>
              <w:bottom w:val="single" w:sz="4" w:space="0" w:color="auto"/>
              <w:right w:val="single" w:sz="4" w:space="0" w:color="auto"/>
            </w:tcBorders>
            <w:hideMark/>
          </w:tcPr>
          <w:p w14:paraId="664CA11D" w14:textId="77777777" w:rsidR="00F47CEC" w:rsidRDefault="00F47CEC" w:rsidP="00F47CEC">
            <w:pPr>
              <w:rPr>
                <w:rFonts w:ascii="Roboto" w:hAnsi="Roboto"/>
                <w:sz w:val="20"/>
                <w:szCs w:val="20"/>
              </w:rPr>
            </w:pPr>
            <w:r>
              <w:rPr>
                <w:rFonts w:ascii="Roboto" w:hAnsi="Roboto"/>
                <w:sz w:val="20"/>
                <w:szCs w:val="20"/>
              </w:rPr>
              <w:t>Releases to water are reported. Releases to land may happen.</w:t>
            </w:r>
          </w:p>
        </w:tc>
        <w:tc>
          <w:tcPr>
            <w:tcW w:w="2551" w:type="dxa"/>
            <w:tcBorders>
              <w:top w:val="single" w:sz="4" w:space="0" w:color="auto"/>
              <w:left w:val="single" w:sz="4" w:space="0" w:color="auto"/>
              <w:bottom w:val="single" w:sz="4" w:space="0" w:color="auto"/>
              <w:right w:val="single" w:sz="4" w:space="0" w:color="auto"/>
            </w:tcBorders>
            <w:hideMark/>
          </w:tcPr>
          <w:p w14:paraId="24CDCBED" w14:textId="3B89D927" w:rsidR="00F47CEC" w:rsidRDefault="00F47CEC" w:rsidP="00F47CEC">
            <w:pPr>
              <w:rPr>
                <w:rFonts w:ascii="Roboto" w:hAnsi="Roboto"/>
                <w:sz w:val="20"/>
                <w:szCs w:val="20"/>
              </w:rPr>
            </w:pPr>
            <w:r>
              <w:rPr>
                <w:rFonts w:ascii="Roboto" w:hAnsi="Roboto"/>
                <w:sz w:val="20"/>
                <w:szCs w:val="20"/>
              </w:rPr>
              <w:t>Addressed by article 5.</w:t>
            </w:r>
          </w:p>
        </w:tc>
      </w:tr>
      <w:tr w:rsidR="00F47CEC" w14:paraId="1B6F8D5D" w14:textId="77777777" w:rsidTr="00054C49">
        <w:tc>
          <w:tcPr>
            <w:tcW w:w="1174" w:type="dxa"/>
            <w:tcBorders>
              <w:top w:val="single" w:sz="4" w:space="0" w:color="auto"/>
              <w:left w:val="single" w:sz="4" w:space="0" w:color="auto"/>
              <w:bottom w:val="single" w:sz="4" w:space="0" w:color="auto"/>
              <w:right w:val="single" w:sz="4" w:space="0" w:color="auto"/>
            </w:tcBorders>
            <w:hideMark/>
          </w:tcPr>
          <w:p w14:paraId="6D38B797" w14:textId="77777777" w:rsidR="00F47CEC" w:rsidRDefault="00F47CEC" w:rsidP="00F47CEC">
            <w:pPr>
              <w:rPr>
                <w:rFonts w:ascii="Roboto" w:hAnsi="Roboto"/>
                <w:sz w:val="20"/>
                <w:szCs w:val="20"/>
              </w:rPr>
            </w:pPr>
            <w:r>
              <w:rPr>
                <w:rFonts w:ascii="Roboto" w:hAnsi="Roboto"/>
                <w:sz w:val="20"/>
                <w:szCs w:val="20"/>
              </w:rPr>
              <w:t>5.4.3</w:t>
            </w:r>
          </w:p>
        </w:tc>
        <w:tc>
          <w:tcPr>
            <w:tcW w:w="2206" w:type="dxa"/>
            <w:tcBorders>
              <w:top w:val="single" w:sz="4" w:space="0" w:color="auto"/>
              <w:left w:val="single" w:sz="4" w:space="0" w:color="auto"/>
              <w:bottom w:val="single" w:sz="4" w:space="0" w:color="auto"/>
              <w:right w:val="single" w:sz="4" w:space="0" w:color="auto"/>
            </w:tcBorders>
            <w:hideMark/>
          </w:tcPr>
          <w:p w14:paraId="33E805BB" w14:textId="77777777" w:rsidR="00F47CEC" w:rsidRDefault="00F47CEC" w:rsidP="00F47CEC">
            <w:pPr>
              <w:rPr>
                <w:rFonts w:ascii="Roboto" w:hAnsi="Roboto"/>
                <w:sz w:val="20"/>
                <w:szCs w:val="20"/>
              </w:rPr>
            </w:pPr>
            <w:r>
              <w:rPr>
                <w:rFonts w:ascii="Roboto" w:hAnsi="Roboto"/>
                <w:sz w:val="20"/>
                <w:szCs w:val="20"/>
              </w:rPr>
              <w:t>Acetaldehyde production with mercury catalyst</w:t>
            </w:r>
          </w:p>
        </w:tc>
        <w:tc>
          <w:tcPr>
            <w:tcW w:w="3419" w:type="dxa"/>
            <w:tcBorders>
              <w:top w:val="single" w:sz="4" w:space="0" w:color="auto"/>
              <w:left w:val="single" w:sz="4" w:space="0" w:color="auto"/>
              <w:bottom w:val="single" w:sz="4" w:space="0" w:color="auto"/>
              <w:right w:val="single" w:sz="4" w:space="0" w:color="auto"/>
            </w:tcBorders>
            <w:hideMark/>
          </w:tcPr>
          <w:p w14:paraId="6730A3BC" w14:textId="77777777" w:rsidR="00F47CEC" w:rsidRDefault="00F47CEC" w:rsidP="00F47CEC">
            <w:pPr>
              <w:rPr>
                <w:rFonts w:ascii="Roboto" w:hAnsi="Roboto"/>
                <w:sz w:val="20"/>
                <w:szCs w:val="20"/>
              </w:rPr>
            </w:pPr>
            <w:r>
              <w:rPr>
                <w:rFonts w:ascii="Roboto" w:hAnsi="Roboto"/>
                <w:sz w:val="20"/>
                <w:szCs w:val="20"/>
              </w:rPr>
              <w:t>Releases to water are reported</w:t>
            </w:r>
          </w:p>
        </w:tc>
        <w:tc>
          <w:tcPr>
            <w:tcW w:w="2551" w:type="dxa"/>
            <w:tcBorders>
              <w:top w:val="single" w:sz="4" w:space="0" w:color="auto"/>
              <w:left w:val="single" w:sz="4" w:space="0" w:color="auto"/>
              <w:bottom w:val="single" w:sz="4" w:space="0" w:color="auto"/>
              <w:right w:val="single" w:sz="4" w:space="0" w:color="auto"/>
            </w:tcBorders>
            <w:hideMark/>
          </w:tcPr>
          <w:p w14:paraId="5006441B" w14:textId="1FD72A61" w:rsidR="00F47CEC" w:rsidRDefault="00F47CEC" w:rsidP="00F47CEC">
            <w:pPr>
              <w:rPr>
                <w:rFonts w:ascii="Roboto" w:hAnsi="Roboto"/>
                <w:sz w:val="20"/>
                <w:szCs w:val="20"/>
              </w:rPr>
            </w:pPr>
            <w:r>
              <w:rPr>
                <w:rFonts w:ascii="Roboto" w:hAnsi="Roboto"/>
                <w:sz w:val="20"/>
                <w:szCs w:val="20"/>
              </w:rPr>
              <w:t>Addressed by article 5.</w:t>
            </w:r>
          </w:p>
        </w:tc>
      </w:tr>
      <w:tr w:rsidR="00F47CEC" w14:paraId="6BD44A7D" w14:textId="77777777" w:rsidTr="00054C49">
        <w:tc>
          <w:tcPr>
            <w:tcW w:w="1174" w:type="dxa"/>
            <w:tcBorders>
              <w:top w:val="single" w:sz="4" w:space="0" w:color="auto"/>
              <w:left w:val="single" w:sz="4" w:space="0" w:color="auto"/>
              <w:bottom w:val="single" w:sz="4" w:space="0" w:color="auto"/>
              <w:right w:val="single" w:sz="4" w:space="0" w:color="auto"/>
            </w:tcBorders>
            <w:hideMark/>
          </w:tcPr>
          <w:p w14:paraId="218EDC30" w14:textId="77777777" w:rsidR="00F47CEC" w:rsidRDefault="00F47CEC" w:rsidP="00F47CEC">
            <w:pPr>
              <w:rPr>
                <w:rFonts w:ascii="Roboto" w:hAnsi="Roboto"/>
                <w:sz w:val="20"/>
                <w:szCs w:val="20"/>
              </w:rPr>
            </w:pPr>
            <w:r>
              <w:rPr>
                <w:rFonts w:ascii="Roboto" w:hAnsi="Roboto"/>
                <w:sz w:val="20"/>
                <w:szCs w:val="20"/>
              </w:rPr>
              <w:t>5.4.4</w:t>
            </w:r>
          </w:p>
        </w:tc>
        <w:tc>
          <w:tcPr>
            <w:tcW w:w="2206" w:type="dxa"/>
            <w:tcBorders>
              <w:top w:val="single" w:sz="4" w:space="0" w:color="auto"/>
              <w:left w:val="single" w:sz="4" w:space="0" w:color="auto"/>
              <w:bottom w:val="single" w:sz="4" w:space="0" w:color="auto"/>
              <w:right w:val="single" w:sz="4" w:space="0" w:color="auto"/>
            </w:tcBorders>
            <w:hideMark/>
          </w:tcPr>
          <w:p w14:paraId="00A1E825" w14:textId="77777777" w:rsidR="00F47CEC" w:rsidRDefault="00F47CEC" w:rsidP="00F47CEC">
            <w:pPr>
              <w:rPr>
                <w:rFonts w:ascii="Roboto" w:hAnsi="Roboto"/>
                <w:sz w:val="20"/>
                <w:szCs w:val="20"/>
              </w:rPr>
            </w:pPr>
            <w:r>
              <w:rPr>
                <w:rFonts w:ascii="Roboto" w:hAnsi="Roboto"/>
                <w:sz w:val="20"/>
                <w:szCs w:val="20"/>
              </w:rPr>
              <w:t>Other production of chemicals and polymers with mercury</w:t>
            </w:r>
          </w:p>
        </w:tc>
        <w:tc>
          <w:tcPr>
            <w:tcW w:w="3419" w:type="dxa"/>
            <w:tcBorders>
              <w:top w:val="single" w:sz="4" w:space="0" w:color="auto"/>
              <w:left w:val="single" w:sz="4" w:space="0" w:color="auto"/>
              <w:bottom w:val="single" w:sz="4" w:space="0" w:color="auto"/>
              <w:right w:val="single" w:sz="4" w:space="0" w:color="auto"/>
            </w:tcBorders>
            <w:hideMark/>
          </w:tcPr>
          <w:p w14:paraId="5E538A96" w14:textId="52B88245" w:rsidR="00F47CEC" w:rsidRDefault="00F47CEC" w:rsidP="00F47CEC">
            <w:pPr>
              <w:rPr>
                <w:rFonts w:ascii="Roboto" w:hAnsi="Roboto"/>
                <w:sz w:val="20"/>
                <w:szCs w:val="20"/>
              </w:rPr>
            </w:pPr>
            <w:r>
              <w:rPr>
                <w:rFonts w:ascii="Roboto" w:hAnsi="Roboto"/>
                <w:sz w:val="20"/>
                <w:szCs w:val="20"/>
              </w:rPr>
              <w:t xml:space="preserve">Releases to water and land from production of </w:t>
            </w:r>
            <w:r w:rsidR="009C1FC4">
              <w:rPr>
                <w:rFonts w:ascii="Roboto" w:hAnsi="Roboto"/>
                <w:sz w:val="20"/>
                <w:szCs w:val="20"/>
              </w:rPr>
              <w:t>m</w:t>
            </w:r>
            <w:r>
              <w:rPr>
                <w:rFonts w:ascii="Roboto" w:hAnsi="Roboto"/>
                <w:sz w:val="20"/>
                <w:szCs w:val="20"/>
              </w:rPr>
              <w:t xml:space="preserve">ercury-containing chemicals or with the use of </w:t>
            </w:r>
            <w:r w:rsidR="009C1FC4">
              <w:rPr>
                <w:rFonts w:ascii="Roboto" w:hAnsi="Roboto"/>
                <w:sz w:val="20"/>
                <w:szCs w:val="20"/>
              </w:rPr>
              <w:t>m</w:t>
            </w:r>
            <w:r>
              <w:rPr>
                <w:rFonts w:ascii="Roboto" w:hAnsi="Roboto"/>
                <w:sz w:val="20"/>
                <w:szCs w:val="20"/>
              </w:rPr>
              <w:t xml:space="preserve">ercury in the processes may take place. </w:t>
            </w:r>
            <w:r>
              <w:rPr>
                <w:rFonts w:ascii="Roboto" w:hAnsi="Roboto"/>
                <w:sz w:val="20"/>
                <w:szCs w:val="20"/>
              </w:rPr>
              <w:br/>
              <w:t>Releases may take place from alcoholates production.</w:t>
            </w:r>
          </w:p>
        </w:tc>
        <w:tc>
          <w:tcPr>
            <w:tcW w:w="2551" w:type="dxa"/>
            <w:tcBorders>
              <w:top w:val="single" w:sz="4" w:space="0" w:color="auto"/>
              <w:left w:val="single" w:sz="4" w:space="0" w:color="auto"/>
              <w:bottom w:val="single" w:sz="4" w:space="0" w:color="auto"/>
              <w:right w:val="single" w:sz="4" w:space="0" w:color="auto"/>
            </w:tcBorders>
            <w:hideMark/>
          </w:tcPr>
          <w:p w14:paraId="45F890B5" w14:textId="31E4B318" w:rsidR="00F47CEC" w:rsidRDefault="00F47CEC" w:rsidP="00F47CEC">
            <w:pPr>
              <w:rPr>
                <w:rFonts w:ascii="Roboto" w:hAnsi="Roboto"/>
                <w:sz w:val="20"/>
                <w:szCs w:val="20"/>
              </w:rPr>
            </w:pPr>
            <w:r>
              <w:rPr>
                <w:rFonts w:ascii="Roboto" w:hAnsi="Roboto"/>
                <w:sz w:val="20"/>
                <w:szCs w:val="20"/>
              </w:rPr>
              <w:t>Sodium or potassium methylate and ethylate production is addressed by article 5.</w:t>
            </w:r>
          </w:p>
        </w:tc>
      </w:tr>
      <w:tr w:rsidR="00F47CEC" w14:paraId="79F599CB" w14:textId="77777777" w:rsidTr="00BC1285">
        <w:tc>
          <w:tcPr>
            <w:tcW w:w="9350" w:type="dxa"/>
            <w:gridSpan w:val="4"/>
            <w:tcBorders>
              <w:top w:val="single" w:sz="4" w:space="0" w:color="auto"/>
              <w:left w:val="single" w:sz="4" w:space="0" w:color="auto"/>
              <w:bottom w:val="single" w:sz="4" w:space="0" w:color="auto"/>
              <w:right w:val="single" w:sz="4" w:space="0" w:color="auto"/>
            </w:tcBorders>
            <w:shd w:val="clear" w:color="auto" w:fill="E7E6E6" w:themeFill="background2"/>
            <w:hideMark/>
          </w:tcPr>
          <w:p w14:paraId="586D7385" w14:textId="36C1B304" w:rsidR="00F47CEC" w:rsidRDefault="00F47CEC" w:rsidP="00F47CEC">
            <w:pPr>
              <w:rPr>
                <w:rFonts w:ascii="Roboto" w:hAnsi="Roboto"/>
                <w:sz w:val="20"/>
                <w:szCs w:val="20"/>
              </w:rPr>
            </w:pPr>
            <w:r>
              <w:rPr>
                <w:rFonts w:ascii="Roboto" w:hAnsi="Roboto"/>
                <w:sz w:val="20"/>
                <w:szCs w:val="20"/>
              </w:rPr>
              <w:t>Source category: Consumer products with intentional use of mercury</w:t>
            </w:r>
          </w:p>
        </w:tc>
      </w:tr>
      <w:tr w:rsidR="00F47CEC" w14:paraId="38BBF9C0" w14:textId="77777777" w:rsidTr="00054C49">
        <w:tc>
          <w:tcPr>
            <w:tcW w:w="1174" w:type="dxa"/>
            <w:tcBorders>
              <w:top w:val="single" w:sz="4" w:space="0" w:color="auto"/>
              <w:left w:val="single" w:sz="4" w:space="0" w:color="auto"/>
              <w:bottom w:val="single" w:sz="4" w:space="0" w:color="auto"/>
              <w:right w:val="single" w:sz="4" w:space="0" w:color="auto"/>
            </w:tcBorders>
            <w:hideMark/>
          </w:tcPr>
          <w:p w14:paraId="5E19F0D6" w14:textId="77777777" w:rsidR="00F47CEC" w:rsidRDefault="00F47CEC" w:rsidP="00F47CEC">
            <w:pPr>
              <w:rPr>
                <w:rFonts w:ascii="Roboto" w:hAnsi="Roboto"/>
                <w:sz w:val="20"/>
                <w:szCs w:val="20"/>
              </w:rPr>
            </w:pPr>
            <w:r>
              <w:rPr>
                <w:rFonts w:ascii="Roboto" w:hAnsi="Roboto"/>
                <w:sz w:val="20"/>
                <w:szCs w:val="20"/>
              </w:rPr>
              <w:t>5.5.1</w:t>
            </w:r>
          </w:p>
        </w:tc>
        <w:tc>
          <w:tcPr>
            <w:tcW w:w="2206" w:type="dxa"/>
            <w:tcBorders>
              <w:top w:val="single" w:sz="4" w:space="0" w:color="auto"/>
              <w:left w:val="single" w:sz="4" w:space="0" w:color="auto"/>
              <w:bottom w:val="single" w:sz="4" w:space="0" w:color="auto"/>
              <w:right w:val="single" w:sz="4" w:space="0" w:color="auto"/>
            </w:tcBorders>
            <w:hideMark/>
          </w:tcPr>
          <w:p w14:paraId="243937C2" w14:textId="77777777" w:rsidR="00F47CEC" w:rsidRDefault="00F47CEC" w:rsidP="00F47CEC">
            <w:pPr>
              <w:rPr>
                <w:rFonts w:ascii="Roboto" w:hAnsi="Roboto"/>
                <w:sz w:val="20"/>
                <w:szCs w:val="20"/>
              </w:rPr>
            </w:pPr>
            <w:r>
              <w:rPr>
                <w:rFonts w:ascii="Roboto" w:hAnsi="Roboto"/>
                <w:sz w:val="20"/>
                <w:szCs w:val="20"/>
              </w:rPr>
              <w:t>Thermometers with mercury</w:t>
            </w:r>
          </w:p>
        </w:tc>
        <w:tc>
          <w:tcPr>
            <w:tcW w:w="3419" w:type="dxa"/>
            <w:tcBorders>
              <w:top w:val="single" w:sz="4" w:space="0" w:color="auto"/>
              <w:left w:val="single" w:sz="4" w:space="0" w:color="auto"/>
              <w:bottom w:val="single" w:sz="4" w:space="0" w:color="auto"/>
              <w:right w:val="single" w:sz="4" w:space="0" w:color="auto"/>
            </w:tcBorders>
            <w:hideMark/>
          </w:tcPr>
          <w:p w14:paraId="421CC42D" w14:textId="38ECD982" w:rsidR="00F47CEC" w:rsidRDefault="00F47CEC" w:rsidP="00F47CEC">
            <w:pPr>
              <w:rPr>
                <w:rFonts w:ascii="Roboto" w:hAnsi="Roboto"/>
                <w:sz w:val="20"/>
                <w:szCs w:val="20"/>
              </w:rPr>
            </w:pPr>
            <w:r>
              <w:rPr>
                <w:rFonts w:ascii="Roboto" w:hAnsi="Roboto"/>
                <w:sz w:val="20"/>
                <w:szCs w:val="20"/>
              </w:rPr>
              <w:t xml:space="preserve">Releases to land and or water are reported for production of some </w:t>
            </w:r>
            <w:r w:rsidR="009C1FC4">
              <w:rPr>
                <w:rFonts w:ascii="Roboto" w:hAnsi="Roboto"/>
                <w:sz w:val="20"/>
                <w:szCs w:val="20"/>
              </w:rPr>
              <w:t>m</w:t>
            </w:r>
            <w:r>
              <w:rPr>
                <w:rFonts w:ascii="Roboto" w:hAnsi="Roboto"/>
                <w:sz w:val="20"/>
                <w:szCs w:val="20"/>
              </w:rPr>
              <w:t xml:space="preserve">ercury-added products (from breakage/spillages). The same is expected for other </w:t>
            </w:r>
            <w:r w:rsidR="009C1FC4">
              <w:rPr>
                <w:rFonts w:ascii="Roboto" w:hAnsi="Roboto"/>
                <w:sz w:val="20"/>
                <w:szCs w:val="20"/>
              </w:rPr>
              <w:t>m</w:t>
            </w:r>
            <w:r>
              <w:rPr>
                <w:rFonts w:ascii="Roboto" w:hAnsi="Roboto"/>
                <w:sz w:val="20"/>
                <w:szCs w:val="20"/>
              </w:rPr>
              <w:t>ercury-added products.</w:t>
            </w:r>
          </w:p>
        </w:tc>
        <w:tc>
          <w:tcPr>
            <w:tcW w:w="2551" w:type="dxa"/>
            <w:tcBorders>
              <w:top w:val="single" w:sz="4" w:space="0" w:color="auto"/>
              <w:left w:val="single" w:sz="4" w:space="0" w:color="auto"/>
              <w:bottom w:val="single" w:sz="4" w:space="0" w:color="auto"/>
              <w:right w:val="single" w:sz="4" w:space="0" w:color="auto"/>
            </w:tcBorders>
          </w:tcPr>
          <w:p w14:paraId="649EBCC0" w14:textId="24DAFDD6" w:rsidR="00F47CEC" w:rsidRDefault="00F47CEC" w:rsidP="00F47CEC">
            <w:pPr>
              <w:rPr>
                <w:rFonts w:ascii="Roboto" w:hAnsi="Roboto"/>
                <w:sz w:val="20"/>
                <w:szCs w:val="20"/>
              </w:rPr>
            </w:pPr>
            <w:r>
              <w:rPr>
                <w:rFonts w:ascii="Roboto" w:hAnsi="Roboto"/>
                <w:sz w:val="20"/>
                <w:szCs w:val="20"/>
              </w:rPr>
              <w:t>Releases from the manufacturing of these products are not covered by article 4.</w:t>
            </w:r>
          </w:p>
        </w:tc>
      </w:tr>
      <w:tr w:rsidR="00F47CEC" w14:paraId="4F79591D" w14:textId="77777777" w:rsidTr="00054C49">
        <w:tc>
          <w:tcPr>
            <w:tcW w:w="1174" w:type="dxa"/>
            <w:tcBorders>
              <w:top w:val="single" w:sz="4" w:space="0" w:color="auto"/>
              <w:left w:val="single" w:sz="4" w:space="0" w:color="auto"/>
              <w:bottom w:val="single" w:sz="4" w:space="0" w:color="auto"/>
              <w:right w:val="single" w:sz="4" w:space="0" w:color="auto"/>
            </w:tcBorders>
            <w:hideMark/>
          </w:tcPr>
          <w:p w14:paraId="1E691916" w14:textId="77777777" w:rsidR="00F47CEC" w:rsidRDefault="00F47CEC" w:rsidP="00F47CEC">
            <w:pPr>
              <w:rPr>
                <w:rFonts w:ascii="Roboto" w:hAnsi="Roboto"/>
                <w:sz w:val="20"/>
                <w:szCs w:val="20"/>
              </w:rPr>
            </w:pPr>
            <w:r>
              <w:rPr>
                <w:rFonts w:ascii="Roboto" w:hAnsi="Roboto"/>
                <w:sz w:val="20"/>
                <w:szCs w:val="20"/>
              </w:rPr>
              <w:lastRenderedPageBreak/>
              <w:t>5.5.2</w:t>
            </w:r>
          </w:p>
        </w:tc>
        <w:tc>
          <w:tcPr>
            <w:tcW w:w="2206" w:type="dxa"/>
            <w:tcBorders>
              <w:top w:val="single" w:sz="4" w:space="0" w:color="auto"/>
              <w:left w:val="single" w:sz="4" w:space="0" w:color="auto"/>
              <w:bottom w:val="single" w:sz="4" w:space="0" w:color="auto"/>
              <w:right w:val="single" w:sz="4" w:space="0" w:color="auto"/>
            </w:tcBorders>
            <w:hideMark/>
          </w:tcPr>
          <w:p w14:paraId="40F42EC5" w14:textId="77777777" w:rsidR="00F47CEC" w:rsidRDefault="00F47CEC" w:rsidP="00F47CEC">
            <w:pPr>
              <w:rPr>
                <w:rFonts w:ascii="Roboto" w:hAnsi="Roboto"/>
                <w:sz w:val="20"/>
                <w:szCs w:val="20"/>
              </w:rPr>
            </w:pPr>
            <w:r>
              <w:rPr>
                <w:rFonts w:ascii="Roboto" w:hAnsi="Roboto"/>
                <w:sz w:val="20"/>
                <w:szCs w:val="20"/>
              </w:rPr>
              <w:t>Electrical switches and relays with mercury</w:t>
            </w:r>
          </w:p>
        </w:tc>
        <w:tc>
          <w:tcPr>
            <w:tcW w:w="3419" w:type="dxa"/>
            <w:tcBorders>
              <w:top w:val="single" w:sz="4" w:space="0" w:color="auto"/>
              <w:left w:val="single" w:sz="4" w:space="0" w:color="auto"/>
              <w:bottom w:val="single" w:sz="4" w:space="0" w:color="auto"/>
              <w:right w:val="single" w:sz="4" w:space="0" w:color="auto"/>
            </w:tcBorders>
            <w:hideMark/>
          </w:tcPr>
          <w:p w14:paraId="72B303DF" w14:textId="77777777" w:rsidR="00F47CEC" w:rsidRDefault="00F47CEC" w:rsidP="00F47CEC">
            <w:pPr>
              <w:rPr>
                <w:rFonts w:ascii="Roboto" w:hAnsi="Roboto"/>
                <w:sz w:val="20"/>
                <w:szCs w:val="20"/>
              </w:rPr>
            </w:pPr>
            <w:r>
              <w:rPr>
                <w:rFonts w:ascii="Roboto" w:hAnsi="Roboto"/>
                <w:sz w:val="20"/>
                <w:szCs w:val="20"/>
              </w:rPr>
              <w:t>Releases that may reach land and or water are reported.</w:t>
            </w:r>
          </w:p>
        </w:tc>
        <w:tc>
          <w:tcPr>
            <w:tcW w:w="2551" w:type="dxa"/>
            <w:tcBorders>
              <w:top w:val="single" w:sz="4" w:space="0" w:color="auto"/>
              <w:left w:val="single" w:sz="4" w:space="0" w:color="auto"/>
              <w:bottom w:val="single" w:sz="4" w:space="0" w:color="auto"/>
              <w:right w:val="single" w:sz="4" w:space="0" w:color="auto"/>
            </w:tcBorders>
          </w:tcPr>
          <w:p w14:paraId="58A866B7" w14:textId="488BFF08" w:rsidR="00F47CEC" w:rsidRDefault="00F47CEC" w:rsidP="00F47CEC">
            <w:pPr>
              <w:rPr>
                <w:rFonts w:ascii="Roboto" w:hAnsi="Roboto"/>
                <w:sz w:val="20"/>
                <w:szCs w:val="20"/>
              </w:rPr>
            </w:pPr>
            <w:r>
              <w:rPr>
                <w:rFonts w:ascii="Roboto" w:hAnsi="Roboto"/>
                <w:sz w:val="20"/>
                <w:szCs w:val="20"/>
              </w:rPr>
              <w:t>Releases from the manufacturing of these products are not covered by article 4.</w:t>
            </w:r>
          </w:p>
        </w:tc>
      </w:tr>
      <w:tr w:rsidR="00F47CEC" w14:paraId="342E60D3" w14:textId="77777777" w:rsidTr="00054C49">
        <w:tc>
          <w:tcPr>
            <w:tcW w:w="1174" w:type="dxa"/>
            <w:tcBorders>
              <w:top w:val="single" w:sz="4" w:space="0" w:color="auto"/>
              <w:left w:val="single" w:sz="4" w:space="0" w:color="auto"/>
              <w:bottom w:val="single" w:sz="4" w:space="0" w:color="auto"/>
              <w:right w:val="single" w:sz="4" w:space="0" w:color="auto"/>
            </w:tcBorders>
            <w:hideMark/>
          </w:tcPr>
          <w:p w14:paraId="7D5C972E" w14:textId="77777777" w:rsidR="00F47CEC" w:rsidRDefault="00F47CEC" w:rsidP="00F47CEC">
            <w:pPr>
              <w:rPr>
                <w:rFonts w:ascii="Roboto" w:hAnsi="Roboto"/>
                <w:sz w:val="20"/>
                <w:szCs w:val="20"/>
              </w:rPr>
            </w:pPr>
            <w:r>
              <w:rPr>
                <w:rFonts w:ascii="Roboto" w:hAnsi="Roboto"/>
                <w:sz w:val="20"/>
                <w:szCs w:val="20"/>
              </w:rPr>
              <w:t>5.5.3</w:t>
            </w:r>
          </w:p>
        </w:tc>
        <w:tc>
          <w:tcPr>
            <w:tcW w:w="2206" w:type="dxa"/>
            <w:tcBorders>
              <w:top w:val="single" w:sz="4" w:space="0" w:color="auto"/>
              <w:left w:val="single" w:sz="4" w:space="0" w:color="auto"/>
              <w:bottom w:val="single" w:sz="4" w:space="0" w:color="auto"/>
              <w:right w:val="single" w:sz="4" w:space="0" w:color="auto"/>
            </w:tcBorders>
            <w:hideMark/>
          </w:tcPr>
          <w:p w14:paraId="6420C442" w14:textId="77777777" w:rsidR="00F47CEC" w:rsidRDefault="00F47CEC" w:rsidP="00F47CEC">
            <w:pPr>
              <w:rPr>
                <w:rFonts w:ascii="Roboto" w:hAnsi="Roboto"/>
                <w:sz w:val="20"/>
                <w:szCs w:val="20"/>
              </w:rPr>
            </w:pPr>
            <w:r>
              <w:rPr>
                <w:rFonts w:ascii="Roboto" w:hAnsi="Roboto"/>
                <w:sz w:val="20"/>
                <w:szCs w:val="20"/>
              </w:rPr>
              <w:t>Light sources with mercury</w:t>
            </w:r>
          </w:p>
        </w:tc>
        <w:tc>
          <w:tcPr>
            <w:tcW w:w="3419" w:type="dxa"/>
            <w:tcBorders>
              <w:top w:val="single" w:sz="4" w:space="0" w:color="auto"/>
              <w:left w:val="single" w:sz="4" w:space="0" w:color="auto"/>
              <w:bottom w:val="single" w:sz="4" w:space="0" w:color="auto"/>
              <w:right w:val="single" w:sz="4" w:space="0" w:color="auto"/>
            </w:tcBorders>
            <w:hideMark/>
          </w:tcPr>
          <w:p w14:paraId="5815FE41" w14:textId="77777777" w:rsidR="00F47CEC" w:rsidRDefault="00F47CEC" w:rsidP="00F47CEC">
            <w:pPr>
              <w:rPr>
                <w:rFonts w:ascii="Roboto" w:hAnsi="Roboto"/>
                <w:sz w:val="20"/>
                <w:szCs w:val="20"/>
              </w:rPr>
            </w:pPr>
            <w:r>
              <w:rPr>
                <w:rFonts w:ascii="Roboto" w:hAnsi="Roboto"/>
                <w:sz w:val="20"/>
                <w:szCs w:val="20"/>
              </w:rPr>
              <w:t>Releases that may reach land and or water are reported.</w:t>
            </w:r>
          </w:p>
        </w:tc>
        <w:tc>
          <w:tcPr>
            <w:tcW w:w="2551" w:type="dxa"/>
            <w:tcBorders>
              <w:top w:val="single" w:sz="4" w:space="0" w:color="auto"/>
              <w:left w:val="single" w:sz="4" w:space="0" w:color="auto"/>
              <w:bottom w:val="single" w:sz="4" w:space="0" w:color="auto"/>
              <w:right w:val="single" w:sz="4" w:space="0" w:color="auto"/>
            </w:tcBorders>
          </w:tcPr>
          <w:p w14:paraId="5EC7DB21" w14:textId="3DC3B607" w:rsidR="00F47CEC" w:rsidRDefault="00F47CEC" w:rsidP="00F47CEC">
            <w:pPr>
              <w:rPr>
                <w:rFonts w:ascii="Roboto" w:hAnsi="Roboto"/>
                <w:sz w:val="20"/>
                <w:szCs w:val="20"/>
              </w:rPr>
            </w:pPr>
            <w:r>
              <w:rPr>
                <w:rFonts w:ascii="Roboto" w:hAnsi="Roboto"/>
                <w:sz w:val="20"/>
                <w:szCs w:val="20"/>
              </w:rPr>
              <w:t>Releases from the manufacturing of these products are not covered by article 4.</w:t>
            </w:r>
          </w:p>
        </w:tc>
      </w:tr>
      <w:tr w:rsidR="00F47CEC" w14:paraId="554D0DAD" w14:textId="77777777" w:rsidTr="00054C49">
        <w:tc>
          <w:tcPr>
            <w:tcW w:w="1174" w:type="dxa"/>
            <w:tcBorders>
              <w:top w:val="single" w:sz="4" w:space="0" w:color="auto"/>
              <w:left w:val="single" w:sz="4" w:space="0" w:color="auto"/>
              <w:bottom w:val="single" w:sz="4" w:space="0" w:color="auto"/>
              <w:right w:val="single" w:sz="4" w:space="0" w:color="auto"/>
            </w:tcBorders>
            <w:hideMark/>
          </w:tcPr>
          <w:p w14:paraId="72453E57" w14:textId="77777777" w:rsidR="00F47CEC" w:rsidRDefault="00F47CEC" w:rsidP="00F47CEC">
            <w:pPr>
              <w:rPr>
                <w:rFonts w:ascii="Roboto" w:hAnsi="Roboto"/>
                <w:sz w:val="20"/>
                <w:szCs w:val="20"/>
              </w:rPr>
            </w:pPr>
            <w:r>
              <w:rPr>
                <w:rFonts w:ascii="Roboto" w:hAnsi="Roboto"/>
                <w:sz w:val="20"/>
                <w:szCs w:val="20"/>
              </w:rPr>
              <w:t>5.5.4</w:t>
            </w:r>
          </w:p>
        </w:tc>
        <w:tc>
          <w:tcPr>
            <w:tcW w:w="2206" w:type="dxa"/>
            <w:tcBorders>
              <w:top w:val="single" w:sz="4" w:space="0" w:color="auto"/>
              <w:left w:val="single" w:sz="4" w:space="0" w:color="auto"/>
              <w:bottom w:val="single" w:sz="4" w:space="0" w:color="auto"/>
              <w:right w:val="single" w:sz="4" w:space="0" w:color="auto"/>
            </w:tcBorders>
            <w:hideMark/>
          </w:tcPr>
          <w:p w14:paraId="65757894" w14:textId="77777777" w:rsidR="00F47CEC" w:rsidRDefault="00F47CEC" w:rsidP="00F47CEC">
            <w:pPr>
              <w:rPr>
                <w:rFonts w:ascii="Roboto" w:hAnsi="Roboto"/>
                <w:sz w:val="20"/>
                <w:szCs w:val="20"/>
              </w:rPr>
            </w:pPr>
            <w:r>
              <w:rPr>
                <w:rFonts w:ascii="Roboto" w:hAnsi="Roboto"/>
                <w:sz w:val="20"/>
                <w:szCs w:val="20"/>
              </w:rPr>
              <w:t>Batteries with mercury</w:t>
            </w:r>
          </w:p>
        </w:tc>
        <w:tc>
          <w:tcPr>
            <w:tcW w:w="3419" w:type="dxa"/>
            <w:tcBorders>
              <w:top w:val="single" w:sz="4" w:space="0" w:color="auto"/>
              <w:left w:val="single" w:sz="4" w:space="0" w:color="auto"/>
              <w:bottom w:val="single" w:sz="4" w:space="0" w:color="auto"/>
              <w:right w:val="single" w:sz="4" w:space="0" w:color="auto"/>
            </w:tcBorders>
            <w:hideMark/>
          </w:tcPr>
          <w:p w14:paraId="669FB209" w14:textId="77777777" w:rsidR="00F47CEC" w:rsidRDefault="00F47CEC" w:rsidP="00F47CEC">
            <w:pPr>
              <w:rPr>
                <w:rFonts w:ascii="Roboto" w:hAnsi="Roboto"/>
                <w:sz w:val="20"/>
                <w:szCs w:val="20"/>
              </w:rPr>
            </w:pPr>
            <w:r>
              <w:rPr>
                <w:rFonts w:ascii="Roboto" w:hAnsi="Roboto"/>
                <w:sz w:val="20"/>
                <w:szCs w:val="20"/>
              </w:rPr>
              <w:t>Releases to land and water are reported</w:t>
            </w:r>
          </w:p>
        </w:tc>
        <w:tc>
          <w:tcPr>
            <w:tcW w:w="2551" w:type="dxa"/>
            <w:tcBorders>
              <w:top w:val="single" w:sz="4" w:space="0" w:color="auto"/>
              <w:left w:val="single" w:sz="4" w:space="0" w:color="auto"/>
              <w:bottom w:val="single" w:sz="4" w:space="0" w:color="auto"/>
              <w:right w:val="single" w:sz="4" w:space="0" w:color="auto"/>
            </w:tcBorders>
          </w:tcPr>
          <w:p w14:paraId="177DEF2B" w14:textId="182AEF41" w:rsidR="00F47CEC" w:rsidRDefault="00F47CEC" w:rsidP="00F47CEC">
            <w:pPr>
              <w:rPr>
                <w:rFonts w:ascii="Roboto" w:hAnsi="Roboto"/>
                <w:sz w:val="20"/>
                <w:szCs w:val="20"/>
              </w:rPr>
            </w:pPr>
            <w:r>
              <w:rPr>
                <w:rFonts w:ascii="Roboto" w:hAnsi="Roboto"/>
                <w:sz w:val="20"/>
                <w:szCs w:val="20"/>
              </w:rPr>
              <w:t>Releases from the manufacturing of these products are not covered by article 4.</w:t>
            </w:r>
          </w:p>
        </w:tc>
      </w:tr>
      <w:tr w:rsidR="00F47CEC" w14:paraId="48D94534" w14:textId="77777777" w:rsidTr="00054C49">
        <w:tc>
          <w:tcPr>
            <w:tcW w:w="1174" w:type="dxa"/>
            <w:tcBorders>
              <w:top w:val="single" w:sz="4" w:space="0" w:color="auto"/>
              <w:left w:val="single" w:sz="4" w:space="0" w:color="auto"/>
              <w:bottom w:val="single" w:sz="4" w:space="0" w:color="auto"/>
              <w:right w:val="single" w:sz="4" w:space="0" w:color="auto"/>
            </w:tcBorders>
            <w:hideMark/>
          </w:tcPr>
          <w:p w14:paraId="08128383" w14:textId="77777777" w:rsidR="00F47CEC" w:rsidRDefault="00F47CEC" w:rsidP="00F47CEC">
            <w:pPr>
              <w:rPr>
                <w:rFonts w:ascii="Roboto" w:hAnsi="Roboto"/>
                <w:sz w:val="20"/>
                <w:szCs w:val="20"/>
              </w:rPr>
            </w:pPr>
            <w:r>
              <w:rPr>
                <w:rFonts w:ascii="Roboto" w:hAnsi="Roboto"/>
                <w:sz w:val="20"/>
                <w:szCs w:val="20"/>
              </w:rPr>
              <w:t>5.5.5</w:t>
            </w:r>
          </w:p>
        </w:tc>
        <w:tc>
          <w:tcPr>
            <w:tcW w:w="2206" w:type="dxa"/>
            <w:tcBorders>
              <w:top w:val="single" w:sz="4" w:space="0" w:color="auto"/>
              <w:left w:val="single" w:sz="4" w:space="0" w:color="auto"/>
              <w:bottom w:val="single" w:sz="4" w:space="0" w:color="auto"/>
              <w:right w:val="single" w:sz="4" w:space="0" w:color="auto"/>
            </w:tcBorders>
            <w:hideMark/>
          </w:tcPr>
          <w:p w14:paraId="494BEE03" w14:textId="77777777" w:rsidR="00F47CEC" w:rsidRDefault="00F47CEC" w:rsidP="00F47CEC">
            <w:pPr>
              <w:rPr>
                <w:rFonts w:ascii="Roboto" w:hAnsi="Roboto"/>
                <w:sz w:val="20"/>
                <w:szCs w:val="20"/>
              </w:rPr>
            </w:pPr>
            <w:r>
              <w:rPr>
                <w:rFonts w:ascii="Roboto" w:hAnsi="Roboto"/>
                <w:sz w:val="20"/>
                <w:szCs w:val="20"/>
              </w:rPr>
              <w:t>Polyurethane with mercury catalysts</w:t>
            </w:r>
          </w:p>
        </w:tc>
        <w:tc>
          <w:tcPr>
            <w:tcW w:w="3419" w:type="dxa"/>
            <w:tcBorders>
              <w:top w:val="single" w:sz="4" w:space="0" w:color="auto"/>
              <w:left w:val="single" w:sz="4" w:space="0" w:color="auto"/>
              <w:bottom w:val="single" w:sz="4" w:space="0" w:color="auto"/>
              <w:right w:val="single" w:sz="4" w:space="0" w:color="auto"/>
            </w:tcBorders>
            <w:hideMark/>
          </w:tcPr>
          <w:p w14:paraId="00F6D67D" w14:textId="723C0F1C" w:rsidR="00F47CEC" w:rsidRDefault="00F47CEC" w:rsidP="00F47CEC">
            <w:pPr>
              <w:rPr>
                <w:rFonts w:ascii="Roboto" w:hAnsi="Roboto"/>
                <w:sz w:val="20"/>
                <w:szCs w:val="20"/>
              </w:rPr>
            </w:pPr>
            <w:r>
              <w:rPr>
                <w:rFonts w:ascii="Roboto" w:hAnsi="Roboto"/>
                <w:sz w:val="20"/>
                <w:szCs w:val="20"/>
              </w:rPr>
              <w:t xml:space="preserve">Releases to land and or water are reported for production of some </w:t>
            </w:r>
            <w:r w:rsidR="009C1FC4">
              <w:rPr>
                <w:rFonts w:ascii="Roboto" w:hAnsi="Roboto"/>
                <w:sz w:val="20"/>
                <w:szCs w:val="20"/>
              </w:rPr>
              <w:t>m</w:t>
            </w:r>
            <w:r>
              <w:rPr>
                <w:rFonts w:ascii="Roboto" w:hAnsi="Roboto"/>
                <w:sz w:val="20"/>
                <w:szCs w:val="20"/>
              </w:rPr>
              <w:t xml:space="preserve">ercury-added products. Releases may perhaps take place from cleaning of polyurethane sports floors with </w:t>
            </w:r>
            <w:r w:rsidR="009C1FC4">
              <w:rPr>
                <w:rFonts w:ascii="Roboto" w:hAnsi="Roboto"/>
                <w:sz w:val="20"/>
                <w:szCs w:val="20"/>
              </w:rPr>
              <w:t>m</w:t>
            </w:r>
            <w:r>
              <w:rPr>
                <w:rFonts w:ascii="Roboto" w:hAnsi="Roboto"/>
                <w:sz w:val="20"/>
                <w:szCs w:val="20"/>
              </w:rPr>
              <w:t>ercury catalysts.</w:t>
            </w:r>
          </w:p>
        </w:tc>
        <w:tc>
          <w:tcPr>
            <w:tcW w:w="2551" w:type="dxa"/>
            <w:tcBorders>
              <w:top w:val="single" w:sz="4" w:space="0" w:color="auto"/>
              <w:left w:val="single" w:sz="4" w:space="0" w:color="auto"/>
              <w:bottom w:val="single" w:sz="4" w:space="0" w:color="auto"/>
              <w:right w:val="single" w:sz="4" w:space="0" w:color="auto"/>
            </w:tcBorders>
          </w:tcPr>
          <w:p w14:paraId="188F3462" w14:textId="35C76164" w:rsidR="00F47CEC" w:rsidRDefault="00F47CEC" w:rsidP="00F47CEC">
            <w:pPr>
              <w:rPr>
                <w:rFonts w:ascii="Roboto" w:hAnsi="Roboto"/>
                <w:sz w:val="20"/>
                <w:szCs w:val="20"/>
              </w:rPr>
            </w:pPr>
            <w:r>
              <w:rPr>
                <w:rFonts w:ascii="Roboto" w:hAnsi="Roboto"/>
                <w:sz w:val="20"/>
                <w:szCs w:val="20"/>
              </w:rPr>
              <w:t>Manufacturing is addressed by article 5. Releases from the use are not addressed.</w:t>
            </w:r>
          </w:p>
        </w:tc>
      </w:tr>
      <w:tr w:rsidR="00F47CEC" w14:paraId="6B683519" w14:textId="77777777" w:rsidTr="00054C49">
        <w:tc>
          <w:tcPr>
            <w:tcW w:w="1174" w:type="dxa"/>
            <w:tcBorders>
              <w:top w:val="single" w:sz="4" w:space="0" w:color="auto"/>
              <w:left w:val="single" w:sz="4" w:space="0" w:color="auto"/>
              <w:bottom w:val="single" w:sz="4" w:space="0" w:color="auto"/>
              <w:right w:val="single" w:sz="4" w:space="0" w:color="auto"/>
            </w:tcBorders>
            <w:hideMark/>
          </w:tcPr>
          <w:p w14:paraId="5240CAAC" w14:textId="77777777" w:rsidR="00F47CEC" w:rsidRDefault="00F47CEC" w:rsidP="00F47CEC">
            <w:pPr>
              <w:rPr>
                <w:rFonts w:ascii="Roboto" w:hAnsi="Roboto"/>
                <w:sz w:val="20"/>
                <w:szCs w:val="20"/>
              </w:rPr>
            </w:pPr>
            <w:r>
              <w:rPr>
                <w:rFonts w:ascii="Roboto" w:hAnsi="Roboto"/>
                <w:sz w:val="20"/>
                <w:szCs w:val="20"/>
              </w:rPr>
              <w:t>5.5.6</w:t>
            </w:r>
          </w:p>
        </w:tc>
        <w:tc>
          <w:tcPr>
            <w:tcW w:w="2206" w:type="dxa"/>
            <w:tcBorders>
              <w:top w:val="single" w:sz="4" w:space="0" w:color="auto"/>
              <w:left w:val="single" w:sz="4" w:space="0" w:color="auto"/>
              <w:bottom w:val="single" w:sz="4" w:space="0" w:color="auto"/>
              <w:right w:val="single" w:sz="4" w:space="0" w:color="auto"/>
            </w:tcBorders>
            <w:hideMark/>
          </w:tcPr>
          <w:p w14:paraId="1AAC0480" w14:textId="77777777" w:rsidR="00F47CEC" w:rsidRDefault="00F47CEC" w:rsidP="00F47CEC">
            <w:pPr>
              <w:rPr>
                <w:rFonts w:ascii="Roboto" w:hAnsi="Roboto"/>
                <w:sz w:val="20"/>
                <w:szCs w:val="20"/>
              </w:rPr>
            </w:pPr>
            <w:r>
              <w:rPr>
                <w:rFonts w:ascii="Roboto" w:hAnsi="Roboto"/>
                <w:sz w:val="20"/>
                <w:szCs w:val="20"/>
              </w:rPr>
              <w:t>Biocides and pesticides with mercury</w:t>
            </w:r>
          </w:p>
        </w:tc>
        <w:tc>
          <w:tcPr>
            <w:tcW w:w="3419" w:type="dxa"/>
            <w:tcBorders>
              <w:top w:val="single" w:sz="4" w:space="0" w:color="auto"/>
              <w:left w:val="single" w:sz="4" w:space="0" w:color="auto"/>
              <w:bottom w:val="single" w:sz="4" w:space="0" w:color="auto"/>
              <w:right w:val="single" w:sz="4" w:space="0" w:color="auto"/>
            </w:tcBorders>
            <w:hideMark/>
          </w:tcPr>
          <w:p w14:paraId="54355813" w14:textId="33580FC8" w:rsidR="00F47CEC" w:rsidRDefault="00F47CEC" w:rsidP="00F47CEC">
            <w:pPr>
              <w:rPr>
                <w:rFonts w:ascii="Roboto" w:hAnsi="Roboto"/>
                <w:sz w:val="20"/>
                <w:szCs w:val="20"/>
              </w:rPr>
            </w:pPr>
            <w:r>
              <w:rPr>
                <w:rFonts w:ascii="Roboto" w:hAnsi="Roboto"/>
                <w:sz w:val="20"/>
                <w:szCs w:val="20"/>
              </w:rPr>
              <w:t xml:space="preserve">Releases to land and or water are reported for production of some </w:t>
            </w:r>
            <w:r w:rsidR="009C1FC4">
              <w:rPr>
                <w:rFonts w:ascii="Roboto" w:hAnsi="Roboto"/>
                <w:sz w:val="20"/>
                <w:szCs w:val="20"/>
              </w:rPr>
              <w:t>m</w:t>
            </w:r>
            <w:r>
              <w:rPr>
                <w:rFonts w:ascii="Roboto" w:hAnsi="Roboto"/>
                <w:sz w:val="20"/>
                <w:szCs w:val="20"/>
              </w:rPr>
              <w:t xml:space="preserve">ercury-added </w:t>
            </w:r>
            <w:proofErr w:type="gramStart"/>
            <w:r>
              <w:rPr>
                <w:rFonts w:ascii="Roboto" w:hAnsi="Roboto"/>
                <w:sz w:val="20"/>
                <w:szCs w:val="20"/>
              </w:rPr>
              <w:t>products .</w:t>
            </w:r>
            <w:proofErr w:type="gramEnd"/>
          </w:p>
        </w:tc>
        <w:tc>
          <w:tcPr>
            <w:tcW w:w="2551" w:type="dxa"/>
            <w:tcBorders>
              <w:top w:val="single" w:sz="4" w:space="0" w:color="auto"/>
              <w:left w:val="single" w:sz="4" w:space="0" w:color="auto"/>
              <w:bottom w:val="single" w:sz="4" w:space="0" w:color="auto"/>
              <w:right w:val="single" w:sz="4" w:space="0" w:color="auto"/>
            </w:tcBorders>
          </w:tcPr>
          <w:p w14:paraId="1D80A5E0" w14:textId="1DEFB582" w:rsidR="00F47CEC" w:rsidRDefault="00F47CEC" w:rsidP="00F47CEC">
            <w:pPr>
              <w:rPr>
                <w:rFonts w:ascii="Roboto" w:hAnsi="Roboto"/>
                <w:sz w:val="20"/>
                <w:szCs w:val="20"/>
              </w:rPr>
            </w:pPr>
            <w:r>
              <w:rPr>
                <w:rFonts w:ascii="Roboto" w:hAnsi="Roboto"/>
                <w:sz w:val="20"/>
                <w:szCs w:val="20"/>
              </w:rPr>
              <w:t>Manufacturing will stop pursuant to article 4.</w:t>
            </w:r>
          </w:p>
        </w:tc>
      </w:tr>
      <w:tr w:rsidR="00F47CEC" w14:paraId="748F4AC2" w14:textId="77777777" w:rsidTr="00054C49">
        <w:tc>
          <w:tcPr>
            <w:tcW w:w="1174" w:type="dxa"/>
            <w:tcBorders>
              <w:top w:val="single" w:sz="4" w:space="0" w:color="auto"/>
              <w:left w:val="single" w:sz="4" w:space="0" w:color="auto"/>
              <w:bottom w:val="single" w:sz="4" w:space="0" w:color="auto"/>
              <w:right w:val="single" w:sz="4" w:space="0" w:color="auto"/>
            </w:tcBorders>
            <w:hideMark/>
          </w:tcPr>
          <w:p w14:paraId="17C9FF2A" w14:textId="77777777" w:rsidR="00F47CEC" w:rsidRDefault="00F47CEC" w:rsidP="00F47CEC">
            <w:pPr>
              <w:rPr>
                <w:rFonts w:ascii="Roboto" w:hAnsi="Roboto"/>
                <w:sz w:val="20"/>
                <w:szCs w:val="20"/>
              </w:rPr>
            </w:pPr>
            <w:r>
              <w:rPr>
                <w:rFonts w:ascii="Roboto" w:hAnsi="Roboto"/>
                <w:sz w:val="20"/>
                <w:szCs w:val="20"/>
              </w:rPr>
              <w:t>5.5.7</w:t>
            </w:r>
          </w:p>
        </w:tc>
        <w:tc>
          <w:tcPr>
            <w:tcW w:w="2206" w:type="dxa"/>
            <w:tcBorders>
              <w:top w:val="single" w:sz="4" w:space="0" w:color="auto"/>
              <w:left w:val="single" w:sz="4" w:space="0" w:color="auto"/>
              <w:bottom w:val="single" w:sz="4" w:space="0" w:color="auto"/>
              <w:right w:val="single" w:sz="4" w:space="0" w:color="auto"/>
            </w:tcBorders>
            <w:hideMark/>
          </w:tcPr>
          <w:p w14:paraId="3B4EA422" w14:textId="77777777" w:rsidR="00F47CEC" w:rsidRDefault="00F47CEC" w:rsidP="00F47CEC">
            <w:pPr>
              <w:rPr>
                <w:rFonts w:ascii="Roboto" w:hAnsi="Roboto"/>
                <w:sz w:val="20"/>
                <w:szCs w:val="20"/>
              </w:rPr>
            </w:pPr>
            <w:r>
              <w:rPr>
                <w:rFonts w:ascii="Roboto" w:hAnsi="Roboto"/>
                <w:sz w:val="20"/>
                <w:szCs w:val="20"/>
              </w:rPr>
              <w:t>Paints with mercury</w:t>
            </w:r>
          </w:p>
        </w:tc>
        <w:tc>
          <w:tcPr>
            <w:tcW w:w="3419" w:type="dxa"/>
            <w:tcBorders>
              <w:top w:val="single" w:sz="4" w:space="0" w:color="auto"/>
              <w:left w:val="single" w:sz="4" w:space="0" w:color="auto"/>
              <w:bottom w:val="single" w:sz="4" w:space="0" w:color="auto"/>
              <w:right w:val="single" w:sz="4" w:space="0" w:color="auto"/>
            </w:tcBorders>
            <w:hideMark/>
          </w:tcPr>
          <w:p w14:paraId="52FB76D4" w14:textId="3DFB32C0" w:rsidR="00F47CEC" w:rsidRDefault="00F47CEC" w:rsidP="00F47CEC">
            <w:pPr>
              <w:rPr>
                <w:rFonts w:ascii="Roboto" w:hAnsi="Roboto"/>
                <w:sz w:val="20"/>
                <w:szCs w:val="20"/>
              </w:rPr>
            </w:pPr>
            <w:r>
              <w:rPr>
                <w:rFonts w:ascii="Roboto" w:hAnsi="Roboto"/>
                <w:sz w:val="20"/>
                <w:szCs w:val="20"/>
              </w:rPr>
              <w:t xml:space="preserve">Releases to land and or water are reported for production of some </w:t>
            </w:r>
            <w:r w:rsidR="009C1FC4">
              <w:rPr>
                <w:rFonts w:ascii="Roboto" w:hAnsi="Roboto"/>
                <w:sz w:val="20"/>
                <w:szCs w:val="20"/>
              </w:rPr>
              <w:t>m</w:t>
            </w:r>
            <w:r>
              <w:rPr>
                <w:rFonts w:ascii="Roboto" w:hAnsi="Roboto"/>
                <w:sz w:val="20"/>
                <w:szCs w:val="20"/>
              </w:rPr>
              <w:t xml:space="preserve">ercury-added products During application of paints, </w:t>
            </w:r>
            <w:r w:rsidR="009C1FC4">
              <w:rPr>
                <w:rFonts w:ascii="Roboto" w:hAnsi="Roboto"/>
                <w:sz w:val="20"/>
                <w:szCs w:val="20"/>
              </w:rPr>
              <w:t>m</w:t>
            </w:r>
            <w:r>
              <w:rPr>
                <w:rFonts w:ascii="Roboto" w:hAnsi="Roboto"/>
                <w:sz w:val="20"/>
                <w:szCs w:val="20"/>
              </w:rPr>
              <w:t>ercury may be released to water from cleaning of spillages and tools.</w:t>
            </w:r>
          </w:p>
        </w:tc>
        <w:tc>
          <w:tcPr>
            <w:tcW w:w="2551" w:type="dxa"/>
            <w:tcBorders>
              <w:top w:val="single" w:sz="4" w:space="0" w:color="auto"/>
              <w:left w:val="single" w:sz="4" w:space="0" w:color="auto"/>
              <w:bottom w:val="single" w:sz="4" w:space="0" w:color="auto"/>
              <w:right w:val="single" w:sz="4" w:space="0" w:color="auto"/>
            </w:tcBorders>
          </w:tcPr>
          <w:p w14:paraId="140A91FD" w14:textId="628D1221" w:rsidR="00F47CEC" w:rsidRDefault="00F47CEC" w:rsidP="00F47CEC">
            <w:pPr>
              <w:rPr>
                <w:rFonts w:ascii="Roboto" w:hAnsi="Roboto"/>
                <w:sz w:val="20"/>
                <w:szCs w:val="20"/>
              </w:rPr>
            </w:pPr>
            <w:r>
              <w:rPr>
                <w:rFonts w:ascii="Roboto" w:hAnsi="Roboto"/>
                <w:sz w:val="20"/>
                <w:szCs w:val="20"/>
              </w:rPr>
              <w:t>Manufacturing of biocidal paints will stop pursuant to article 4. Need to look at whether non-biocidal mercury-added paints are produced.</w:t>
            </w:r>
          </w:p>
        </w:tc>
      </w:tr>
      <w:tr w:rsidR="00F47CEC" w14:paraId="203A2565" w14:textId="77777777" w:rsidTr="00054C49">
        <w:tc>
          <w:tcPr>
            <w:tcW w:w="1174" w:type="dxa"/>
            <w:tcBorders>
              <w:top w:val="single" w:sz="4" w:space="0" w:color="auto"/>
              <w:left w:val="single" w:sz="4" w:space="0" w:color="auto"/>
              <w:bottom w:val="single" w:sz="4" w:space="0" w:color="auto"/>
              <w:right w:val="single" w:sz="4" w:space="0" w:color="auto"/>
            </w:tcBorders>
            <w:hideMark/>
          </w:tcPr>
          <w:p w14:paraId="3833E8FE" w14:textId="77777777" w:rsidR="00F47CEC" w:rsidRDefault="00F47CEC" w:rsidP="00F47CEC">
            <w:pPr>
              <w:rPr>
                <w:rFonts w:ascii="Roboto" w:hAnsi="Roboto"/>
                <w:sz w:val="20"/>
                <w:szCs w:val="20"/>
              </w:rPr>
            </w:pPr>
            <w:r>
              <w:rPr>
                <w:rFonts w:ascii="Roboto" w:hAnsi="Roboto"/>
                <w:sz w:val="20"/>
                <w:szCs w:val="20"/>
              </w:rPr>
              <w:t>5.5.8</w:t>
            </w:r>
          </w:p>
        </w:tc>
        <w:tc>
          <w:tcPr>
            <w:tcW w:w="2206" w:type="dxa"/>
            <w:tcBorders>
              <w:top w:val="single" w:sz="4" w:space="0" w:color="auto"/>
              <w:left w:val="single" w:sz="4" w:space="0" w:color="auto"/>
              <w:bottom w:val="single" w:sz="4" w:space="0" w:color="auto"/>
              <w:right w:val="single" w:sz="4" w:space="0" w:color="auto"/>
            </w:tcBorders>
            <w:hideMark/>
          </w:tcPr>
          <w:p w14:paraId="3A7E1D22" w14:textId="77777777" w:rsidR="00F47CEC" w:rsidRDefault="00F47CEC" w:rsidP="00F47CEC">
            <w:pPr>
              <w:rPr>
                <w:rFonts w:ascii="Roboto" w:hAnsi="Roboto"/>
                <w:sz w:val="20"/>
                <w:szCs w:val="20"/>
              </w:rPr>
            </w:pPr>
            <w:r>
              <w:rPr>
                <w:rFonts w:ascii="Roboto" w:hAnsi="Roboto"/>
                <w:sz w:val="20"/>
                <w:szCs w:val="20"/>
              </w:rPr>
              <w:t>Pharmaceuticals for human and veterinary uses</w:t>
            </w:r>
          </w:p>
        </w:tc>
        <w:tc>
          <w:tcPr>
            <w:tcW w:w="3419" w:type="dxa"/>
            <w:tcBorders>
              <w:top w:val="single" w:sz="4" w:space="0" w:color="auto"/>
              <w:left w:val="single" w:sz="4" w:space="0" w:color="auto"/>
              <w:bottom w:val="single" w:sz="4" w:space="0" w:color="auto"/>
              <w:right w:val="single" w:sz="4" w:space="0" w:color="auto"/>
            </w:tcBorders>
            <w:hideMark/>
          </w:tcPr>
          <w:p w14:paraId="1330786C" w14:textId="1170E982" w:rsidR="00F47CEC" w:rsidRDefault="00F47CEC" w:rsidP="00F47CEC">
            <w:pPr>
              <w:rPr>
                <w:rFonts w:ascii="Roboto" w:hAnsi="Roboto"/>
                <w:sz w:val="20"/>
                <w:szCs w:val="20"/>
              </w:rPr>
            </w:pPr>
            <w:r>
              <w:rPr>
                <w:rFonts w:ascii="Roboto" w:hAnsi="Roboto"/>
                <w:sz w:val="20"/>
                <w:szCs w:val="20"/>
              </w:rPr>
              <w:t xml:space="preserve">Releases to land and or water are reported for production of some </w:t>
            </w:r>
            <w:r w:rsidR="009C1FC4">
              <w:rPr>
                <w:rFonts w:ascii="Roboto" w:hAnsi="Roboto"/>
                <w:sz w:val="20"/>
                <w:szCs w:val="20"/>
              </w:rPr>
              <w:t>m</w:t>
            </w:r>
            <w:r>
              <w:rPr>
                <w:rFonts w:ascii="Roboto" w:hAnsi="Roboto"/>
                <w:sz w:val="20"/>
                <w:szCs w:val="20"/>
              </w:rPr>
              <w:t xml:space="preserve">ercury-added </w:t>
            </w:r>
            <w:proofErr w:type="gramStart"/>
            <w:r>
              <w:rPr>
                <w:rFonts w:ascii="Roboto" w:hAnsi="Roboto"/>
                <w:sz w:val="20"/>
                <w:szCs w:val="20"/>
              </w:rPr>
              <w:t>products  Mercury</w:t>
            </w:r>
            <w:proofErr w:type="gramEnd"/>
            <w:r>
              <w:rPr>
                <w:rFonts w:ascii="Roboto" w:hAnsi="Roboto"/>
                <w:sz w:val="20"/>
                <w:szCs w:val="20"/>
              </w:rPr>
              <w:t xml:space="preserve"> may be releases to water and land through excretion.</w:t>
            </w:r>
          </w:p>
        </w:tc>
        <w:tc>
          <w:tcPr>
            <w:tcW w:w="2551" w:type="dxa"/>
            <w:tcBorders>
              <w:top w:val="single" w:sz="4" w:space="0" w:color="auto"/>
              <w:left w:val="single" w:sz="4" w:space="0" w:color="auto"/>
              <w:bottom w:val="single" w:sz="4" w:space="0" w:color="auto"/>
              <w:right w:val="single" w:sz="4" w:space="0" w:color="auto"/>
            </w:tcBorders>
          </w:tcPr>
          <w:p w14:paraId="45887D42" w14:textId="77777777" w:rsidR="00F47CEC" w:rsidRDefault="00F47CEC" w:rsidP="00F47CEC">
            <w:pPr>
              <w:rPr>
                <w:rFonts w:ascii="Roboto" w:hAnsi="Roboto"/>
                <w:sz w:val="20"/>
                <w:szCs w:val="20"/>
              </w:rPr>
            </w:pPr>
          </w:p>
        </w:tc>
      </w:tr>
      <w:tr w:rsidR="00F47CEC" w14:paraId="57BA1CFF" w14:textId="77777777" w:rsidTr="00054C49">
        <w:tc>
          <w:tcPr>
            <w:tcW w:w="1174" w:type="dxa"/>
            <w:tcBorders>
              <w:top w:val="single" w:sz="4" w:space="0" w:color="auto"/>
              <w:left w:val="single" w:sz="4" w:space="0" w:color="auto"/>
              <w:bottom w:val="single" w:sz="4" w:space="0" w:color="auto"/>
              <w:right w:val="single" w:sz="4" w:space="0" w:color="auto"/>
            </w:tcBorders>
            <w:hideMark/>
          </w:tcPr>
          <w:p w14:paraId="71B9540D" w14:textId="77777777" w:rsidR="00F47CEC" w:rsidRDefault="00F47CEC" w:rsidP="00F47CEC">
            <w:pPr>
              <w:rPr>
                <w:rFonts w:ascii="Roboto" w:hAnsi="Roboto"/>
                <w:sz w:val="20"/>
                <w:szCs w:val="20"/>
              </w:rPr>
            </w:pPr>
            <w:r>
              <w:rPr>
                <w:rFonts w:ascii="Roboto" w:hAnsi="Roboto"/>
                <w:sz w:val="20"/>
                <w:szCs w:val="20"/>
              </w:rPr>
              <w:t>5.5.9</w:t>
            </w:r>
          </w:p>
        </w:tc>
        <w:tc>
          <w:tcPr>
            <w:tcW w:w="2206" w:type="dxa"/>
            <w:tcBorders>
              <w:top w:val="single" w:sz="4" w:space="0" w:color="auto"/>
              <w:left w:val="single" w:sz="4" w:space="0" w:color="auto"/>
              <w:bottom w:val="single" w:sz="4" w:space="0" w:color="auto"/>
              <w:right w:val="single" w:sz="4" w:space="0" w:color="auto"/>
            </w:tcBorders>
            <w:hideMark/>
          </w:tcPr>
          <w:p w14:paraId="6DDA780C" w14:textId="77777777" w:rsidR="00F47CEC" w:rsidRDefault="00F47CEC" w:rsidP="00F47CEC">
            <w:pPr>
              <w:rPr>
                <w:rFonts w:ascii="Roboto" w:hAnsi="Roboto"/>
                <w:sz w:val="20"/>
                <w:szCs w:val="20"/>
              </w:rPr>
            </w:pPr>
            <w:r>
              <w:rPr>
                <w:rFonts w:ascii="Roboto" w:hAnsi="Roboto"/>
                <w:sz w:val="20"/>
                <w:szCs w:val="20"/>
              </w:rPr>
              <w:t>Cosmetics and related products with mercury</w:t>
            </w:r>
          </w:p>
        </w:tc>
        <w:tc>
          <w:tcPr>
            <w:tcW w:w="3419" w:type="dxa"/>
            <w:tcBorders>
              <w:top w:val="single" w:sz="4" w:space="0" w:color="auto"/>
              <w:left w:val="single" w:sz="4" w:space="0" w:color="auto"/>
              <w:bottom w:val="single" w:sz="4" w:space="0" w:color="auto"/>
              <w:right w:val="single" w:sz="4" w:space="0" w:color="auto"/>
            </w:tcBorders>
            <w:hideMark/>
          </w:tcPr>
          <w:p w14:paraId="713C51FA" w14:textId="20E2975E" w:rsidR="00F47CEC" w:rsidRDefault="00F47CEC" w:rsidP="00F47CEC">
            <w:pPr>
              <w:rPr>
                <w:rFonts w:ascii="Roboto" w:hAnsi="Roboto"/>
                <w:sz w:val="20"/>
                <w:szCs w:val="20"/>
              </w:rPr>
            </w:pPr>
            <w:r>
              <w:rPr>
                <w:rFonts w:ascii="Roboto" w:hAnsi="Roboto"/>
                <w:sz w:val="20"/>
                <w:szCs w:val="20"/>
              </w:rPr>
              <w:t xml:space="preserve">Releases to land and or water are reported for production of some </w:t>
            </w:r>
            <w:r w:rsidR="009C1FC4">
              <w:rPr>
                <w:rFonts w:ascii="Roboto" w:hAnsi="Roboto"/>
                <w:sz w:val="20"/>
                <w:szCs w:val="20"/>
              </w:rPr>
              <w:t>m</w:t>
            </w:r>
            <w:r>
              <w:rPr>
                <w:rFonts w:ascii="Roboto" w:hAnsi="Roboto"/>
                <w:sz w:val="20"/>
                <w:szCs w:val="20"/>
              </w:rPr>
              <w:t>ercury-added products. Mercury in applied cosmetics will be washed out to water from households; potentially in overall significant amounts.</w:t>
            </w:r>
          </w:p>
        </w:tc>
        <w:tc>
          <w:tcPr>
            <w:tcW w:w="2551" w:type="dxa"/>
            <w:tcBorders>
              <w:top w:val="single" w:sz="4" w:space="0" w:color="auto"/>
              <w:left w:val="single" w:sz="4" w:space="0" w:color="auto"/>
              <w:bottom w:val="single" w:sz="4" w:space="0" w:color="auto"/>
              <w:right w:val="single" w:sz="4" w:space="0" w:color="auto"/>
            </w:tcBorders>
          </w:tcPr>
          <w:p w14:paraId="3221DA22" w14:textId="72DC5EE1" w:rsidR="00F47CEC" w:rsidRDefault="00F47CEC" w:rsidP="00F47CEC">
            <w:pPr>
              <w:rPr>
                <w:rFonts w:ascii="Roboto" w:hAnsi="Roboto"/>
                <w:sz w:val="20"/>
                <w:szCs w:val="20"/>
              </w:rPr>
            </w:pPr>
            <w:r>
              <w:rPr>
                <w:rFonts w:ascii="Roboto" w:hAnsi="Roboto"/>
                <w:sz w:val="20"/>
                <w:szCs w:val="20"/>
              </w:rPr>
              <w:t>Releases from the manufacturing of these products are not covered by article 4.</w:t>
            </w:r>
          </w:p>
        </w:tc>
      </w:tr>
      <w:tr w:rsidR="00F47CEC" w14:paraId="2B385B5A" w14:textId="77777777" w:rsidTr="00187167">
        <w:tc>
          <w:tcPr>
            <w:tcW w:w="9350" w:type="dxa"/>
            <w:gridSpan w:val="4"/>
            <w:tcBorders>
              <w:top w:val="single" w:sz="4" w:space="0" w:color="auto"/>
              <w:left w:val="single" w:sz="4" w:space="0" w:color="auto"/>
              <w:bottom w:val="single" w:sz="4" w:space="0" w:color="auto"/>
              <w:right w:val="single" w:sz="4" w:space="0" w:color="auto"/>
            </w:tcBorders>
            <w:shd w:val="clear" w:color="auto" w:fill="E7E6E6" w:themeFill="background2"/>
            <w:hideMark/>
          </w:tcPr>
          <w:p w14:paraId="5E2ACE47" w14:textId="5A7DD98F" w:rsidR="00F47CEC" w:rsidRDefault="00F47CEC" w:rsidP="00F47CEC">
            <w:pPr>
              <w:rPr>
                <w:rFonts w:ascii="Roboto" w:hAnsi="Roboto"/>
                <w:sz w:val="20"/>
                <w:szCs w:val="20"/>
              </w:rPr>
            </w:pPr>
            <w:r>
              <w:rPr>
                <w:rFonts w:ascii="Roboto" w:hAnsi="Roboto"/>
                <w:sz w:val="20"/>
                <w:szCs w:val="20"/>
              </w:rPr>
              <w:t>Source category: Other intentional product/process use</w:t>
            </w:r>
          </w:p>
        </w:tc>
      </w:tr>
      <w:tr w:rsidR="00F47CEC" w14:paraId="592D4558" w14:textId="77777777" w:rsidTr="00054C49">
        <w:tc>
          <w:tcPr>
            <w:tcW w:w="1174" w:type="dxa"/>
            <w:tcBorders>
              <w:top w:val="single" w:sz="4" w:space="0" w:color="auto"/>
              <w:left w:val="single" w:sz="4" w:space="0" w:color="auto"/>
              <w:bottom w:val="single" w:sz="4" w:space="0" w:color="auto"/>
              <w:right w:val="single" w:sz="4" w:space="0" w:color="auto"/>
            </w:tcBorders>
            <w:hideMark/>
          </w:tcPr>
          <w:p w14:paraId="2C155234" w14:textId="77777777" w:rsidR="00F47CEC" w:rsidRDefault="00F47CEC" w:rsidP="00F47CEC">
            <w:pPr>
              <w:rPr>
                <w:rFonts w:ascii="Roboto" w:hAnsi="Roboto"/>
                <w:sz w:val="20"/>
                <w:szCs w:val="20"/>
              </w:rPr>
            </w:pPr>
            <w:r>
              <w:rPr>
                <w:rFonts w:ascii="Roboto" w:hAnsi="Roboto"/>
                <w:sz w:val="20"/>
                <w:szCs w:val="20"/>
              </w:rPr>
              <w:t>5.6.1</w:t>
            </w:r>
          </w:p>
        </w:tc>
        <w:tc>
          <w:tcPr>
            <w:tcW w:w="2206" w:type="dxa"/>
            <w:tcBorders>
              <w:top w:val="single" w:sz="4" w:space="0" w:color="auto"/>
              <w:left w:val="single" w:sz="4" w:space="0" w:color="auto"/>
              <w:bottom w:val="single" w:sz="4" w:space="0" w:color="auto"/>
              <w:right w:val="single" w:sz="4" w:space="0" w:color="auto"/>
            </w:tcBorders>
            <w:hideMark/>
          </w:tcPr>
          <w:p w14:paraId="48FF6BCF" w14:textId="77777777" w:rsidR="00F47CEC" w:rsidRDefault="00F47CEC" w:rsidP="00F47CEC">
            <w:pPr>
              <w:rPr>
                <w:rFonts w:ascii="Roboto" w:hAnsi="Roboto"/>
                <w:sz w:val="20"/>
                <w:szCs w:val="20"/>
              </w:rPr>
            </w:pPr>
            <w:r>
              <w:rPr>
                <w:rFonts w:ascii="Roboto" w:hAnsi="Roboto"/>
                <w:sz w:val="20"/>
                <w:szCs w:val="20"/>
              </w:rPr>
              <w:t xml:space="preserve">Dental mercury-amalgam fillings </w:t>
            </w:r>
          </w:p>
        </w:tc>
        <w:tc>
          <w:tcPr>
            <w:tcW w:w="3419" w:type="dxa"/>
            <w:tcBorders>
              <w:top w:val="single" w:sz="4" w:space="0" w:color="auto"/>
              <w:left w:val="single" w:sz="4" w:space="0" w:color="auto"/>
              <w:bottom w:val="single" w:sz="4" w:space="0" w:color="auto"/>
              <w:right w:val="single" w:sz="4" w:space="0" w:color="auto"/>
            </w:tcBorders>
            <w:hideMark/>
          </w:tcPr>
          <w:p w14:paraId="09D7B2A7" w14:textId="77777777" w:rsidR="00F47CEC" w:rsidRPr="00D92712" w:rsidRDefault="00F47CEC" w:rsidP="00F47CEC">
            <w:pPr>
              <w:rPr>
                <w:rFonts w:ascii="Roboto" w:hAnsi="Roboto"/>
                <w:sz w:val="20"/>
                <w:szCs w:val="20"/>
              </w:rPr>
            </w:pPr>
            <w:r w:rsidRPr="00D92712">
              <w:rPr>
                <w:rFonts w:ascii="Roboto" w:hAnsi="Roboto"/>
                <w:sz w:val="20"/>
                <w:szCs w:val="20"/>
              </w:rPr>
              <w:t xml:space="preserve">Releases to water are reported throughout the lifecycle of dental amalgam; from placement of new fillings, from drilling of old fillings and urine excretion while filings are in the mouth (in households). </w:t>
            </w:r>
          </w:p>
        </w:tc>
        <w:tc>
          <w:tcPr>
            <w:tcW w:w="2551" w:type="dxa"/>
            <w:tcBorders>
              <w:top w:val="single" w:sz="4" w:space="0" w:color="auto"/>
              <w:left w:val="single" w:sz="4" w:space="0" w:color="auto"/>
              <w:bottom w:val="single" w:sz="4" w:space="0" w:color="auto"/>
              <w:right w:val="single" w:sz="4" w:space="0" w:color="auto"/>
            </w:tcBorders>
            <w:hideMark/>
          </w:tcPr>
          <w:p w14:paraId="32ED6AF7" w14:textId="0F8F7215" w:rsidR="00F47CEC" w:rsidRDefault="009C1FC4" w:rsidP="00F47CEC">
            <w:pPr>
              <w:rPr>
                <w:rFonts w:ascii="Roboto" w:hAnsi="Roboto"/>
                <w:sz w:val="20"/>
                <w:szCs w:val="20"/>
              </w:rPr>
            </w:pPr>
            <w:r>
              <w:rPr>
                <w:rFonts w:ascii="Roboto" w:hAnsi="Roboto"/>
                <w:sz w:val="20"/>
                <w:szCs w:val="20"/>
              </w:rPr>
              <w:t>Parties may address these releases under article 4.</w:t>
            </w:r>
          </w:p>
        </w:tc>
      </w:tr>
      <w:tr w:rsidR="00F47CEC" w14:paraId="49F92DEA" w14:textId="77777777" w:rsidTr="00054C49">
        <w:tc>
          <w:tcPr>
            <w:tcW w:w="1174" w:type="dxa"/>
            <w:tcBorders>
              <w:top w:val="single" w:sz="4" w:space="0" w:color="auto"/>
              <w:left w:val="single" w:sz="4" w:space="0" w:color="auto"/>
              <w:bottom w:val="single" w:sz="4" w:space="0" w:color="auto"/>
              <w:right w:val="single" w:sz="4" w:space="0" w:color="auto"/>
            </w:tcBorders>
            <w:hideMark/>
          </w:tcPr>
          <w:p w14:paraId="38CA22FA" w14:textId="77777777" w:rsidR="00F47CEC" w:rsidRDefault="00F47CEC" w:rsidP="00F47CEC">
            <w:pPr>
              <w:rPr>
                <w:rFonts w:ascii="Roboto" w:hAnsi="Roboto"/>
                <w:sz w:val="20"/>
                <w:szCs w:val="20"/>
              </w:rPr>
            </w:pPr>
            <w:r>
              <w:rPr>
                <w:rFonts w:ascii="Roboto" w:hAnsi="Roboto"/>
                <w:sz w:val="20"/>
                <w:szCs w:val="20"/>
              </w:rPr>
              <w:t>5.6.2</w:t>
            </w:r>
          </w:p>
        </w:tc>
        <w:tc>
          <w:tcPr>
            <w:tcW w:w="2206" w:type="dxa"/>
            <w:tcBorders>
              <w:top w:val="single" w:sz="4" w:space="0" w:color="auto"/>
              <w:left w:val="single" w:sz="4" w:space="0" w:color="auto"/>
              <w:bottom w:val="single" w:sz="4" w:space="0" w:color="auto"/>
              <w:right w:val="single" w:sz="4" w:space="0" w:color="auto"/>
            </w:tcBorders>
            <w:hideMark/>
          </w:tcPr>
          <w:p w14:paraId="3DAC9AC6" w14:textId="77777777" w:rsidR="00F47CEC" w:rsidRDefault="00F47CEC" w:rsidP="00F47CEC">
            <w:pPr>
              <w:rPr>
                <w:rFonts w:ascii="Roboto" w:hAnsi="Roboto"/>
                <w:sz w:val="20"/>
                <w:szCs w:val="20"/>
              </w:rPr>
            </w:pPr>
            <w:r>
              <w:rPr>
                <w:rFonts w:ascii="Roboto" w:hAnsi="Roboto"/>
                <w:sz w:val="20"/>
                <w:szCs w:val="20"/>
              </w:rPr>
              <w:t>Manometers and gauges with mercury</w:t>
            </w:r>
          </w:p>
        </w:tc>
        <w:tc>
          <w:tcPr>
            <w:tcW w:w="3419" w:type="dxa"/>
            <w:tcBorders>
              <w:top w:val="single" w:sz="4" w:space="0" w:color="auto"/>
              <w:left w:val="single" w:sz="4" w:space="0" w:color="auto"/>
              <w:bottom w:val="single" w:sz="4" w:space="0" w:color="auto"/>
              <w:right w:val="single" w:sz="4" w:space="0" w:color="auto"/>
            </w:tcBorders>
            <w:hideMark/>
          </w:tcPr>
          <w:p w14:paraId="21BA827C" w14:textId="7507492B" w:rsidR="00F47CEC" w:rsidRPr="00D92712" w:rsidRDefault="00F47CEC" w:rsidP="00F47CEC">
            <w:pPr>
              <w:rPr>
                <w:rFonts w:ascii="Roboto" w:hAnsi="Roboto"/>
                <w:sz w:val="20"/>
                <w:szCs w:val="20"/>
              </w:rPr>
            </w:pPr>
            <w:r w:rsidRPr="00D92712">
              <w:rPr>
                <w:rFonts w:ascii="Roboto" w:hAnsi="Roboto"/>
                <w:sz w:val="20"/>
                <w:szCs w:val="20"/>
              </w:rPr>
              <w:t xml:space="preserve">Releases to land and or water are reported for production of some </w:t>
            </w:r>
            <w:r w:rsidR="009C1FC4">
              <w:rPr>
                <w:rFonts w:ascii="Roboto" w:hAnsi="Roboto"/>
                <w:sz w:val="20"/>
                <w:szCs w:val="20"/>
              </w:rPr>
              <w:t>m</w:t>
            </w:r>
            <w:r w:rsidRPr="00D92712">
              <w:rPr>
                <w:rFonts w:ascii="Roboto" w:hAnsi="Roboto"/>
                <w:sz w:val="20"/>
                <w:szCs w:val="20"/>
              </w:rPr>
              <w:t xml:space="preserve">ercury-added products (from breakage/spillages). </w:t>
            </w:r>
          </w:p>
        </w:tc>
        <w:tc>
          <w:tcPr>
            <w:tcW w:w="2551" w:type="dxa"/>
            <w:tcBorders>
              <w:top w:val="single" w:sz="4" w:space="0" w:color="auto"/>
              <w:left w:val="single" w:sz="4" w:space="0" w:color="auto"/>
              <w:bottom w:val="single" w:sz="4" w:space="0" w:color="auto"/>
              <w:right w:val="single" w:sz="4" w:space="0" w:color="auto"/>
            </w:tcBorders>
            <w:hideMark/>
          </w:tcPr>
          <w:p w14:paraId="0B2C9FC0" w14:textId="2CA8A77E" w:rsidR="00F47CEC" w:rsidRDefault="00F47CEC" w:rsidP="00F47CEC">
            <w:pPr>
              <w:rPr>
                <w:rFonts w:ascii="Roboto" w:hAnsi="Roboto"/>
                <w:sz w:val="20"/>
                <w:szCs w:val="20"/>
              </w:rPr>
            </w:pPr>
            <w:r>
              <w:rPr>
                <w:rFonts w:ascii="Roboto" w:hAnsi="Roboto"/>
                <w:sz w:val="20"/>
                <w:szCs w:val="20"/>
              </w:rPr>
              <w:t>Releases from the manufacturing of these products are not covered by article 4.</w:t>
            </w:r>
          </w:p>
        </w:tc>
      </w:tr>
      <w:tr w:rsidR="00F47CEC" w14:paraId="63003759" w14:textId="77777777" w:rsidTr="00054C49">
        <w:tc>
          <w:tcPr>
            <w:tcW w:w="1174" w:type="dxa"/>
            <w:tcBorders>
              <w:top w:val="single" w:sz="4" w:space="0" w:color="auto"/>
              <w:left w:val="single" w:sz="4" w:space="0" w:color="auto"/>
              <w:bottom w:val="single" w:sz="4" w:space="0" w:color="auto"/>
              <w:right w:val="single" w:sz="4" w:space="0" w:color="auto"/>
            </w:tcBorders>
            <w:hideMark/>
          </w:tcPr>
          <w:p w14:paraId="77634771" w14:textId="77777777" w:rsidR="00F47CEC" w:rsidRDefault="00F47CEC" w:rsidP="00F47CEC">
            <w:pPr>
              <w:rPr>
                <w:rFonts w:ascii="Roboto" w:hAnsi="Roboto"/>
                <w:sz w:val="20"/>
                <w:szCs w:val="20"/>
              </w:rPr>
            </w:pPr>
            <w:r>
              <w:rPr>
                <w:rFonts w:ascii="Roboto" w:hAnsi="Roboto"/>
                <w:sz w:val="20"/>
                <w:szCs w:val="20"/>
              </w:rPr>
              <w:t>5.6.3</w:t>
            </w:r>
          </w:p>
        </w:tc>
        <w:tc>
          <w:tcPr>
            <w:tcW w:w="2206" w:type="dxa"/>
            <w:tcBorders>
              <w:top w:val="single" w:sz="4" w:space="0" w:color="auto"/>
              <w:left w:val="single" w:sz="4" w:space="0" w:color="auto"/>
              <w:bottom w:val="single" w:sz="4" w:space="0" w:color="auto"/>
              <w:right w:val="single" w:sz="4" w:space="0" w:color="auto"/>
            </w:tcBorders>
            <w:hideMark/>
          </w:tcPr>
          <w:p w14:paraId="36B8A74C" w14:textId="77777777" w:rsidR="00F47CEC" w:rsidRDefault="00F47CEC" w:rsidP="00F47CEC">
            <w:pPr>
              <w:rPr>
                <w:rFonts w:ascii="Roboto" w:hAnsi="Roboto"/>
                <w:sz w:val="20"/>
                <w:szCs w:val="20"/>
              </w:rPr>
            </w:pPr>
            <w:r>
              <w:rPr>
                <w:rFonts w:ascii="Roboto" w:hAnsi="Roboto"/>
                <w:sz w:val="20"/>
                <w:szCs w:val="20"/>
              </w:rPr>
              <w:t>Laboratory chemicals and equipment with mercury</w:t>
            </w:r>
          </w:p>
        </w:tc>
        <w:tc>
          <w:tcPr>
            <w:tcW w:w="3419" w:type="dxa"/>
            <w:tcBorders>
              <w:top w:val="single" w:sz="4" w:space="0" w:color="auto"/>
              <w:left w:val="single" w:sz="4" w:space="0" w:color="auto"/>
              <w:bottom w:val="single" w:sz="4" w:space="0" w:color="auto"/>
              <w:right w:val="single" w:sz="4" w:space="0" w:color="auto"/>
            </w:tcBorders>
            <w:hideMark/>
          </w:tcPr>
          <w:p w14:paraId="64F6E227" w14:textId="0FA282C3" w:rsidR="00F47CEC" w:rsidRDefault="00F47CEC" w:rsidP="00F47CEC">
            <w:pPr>
              <w:rPr>
                <w:rFonts w:ascii="Roboto" w:hAnsi="Roboto"/>
                <w:sz w:val="20"/>
                <w:szCs w:val="20"/>
              </w:rPr>
            </w:pPr>
            <w:r>
              <w:rPr>
                <w:rFonts w:ascii="Roboto" w:hAnsi="Roboto"/>
                <w:sz w:val="20"/>
                <w:szCs w:val="20"/>
              </w:rPr>
              <w:t xml:space="preserve">Releases to land and or water are reported for production of some </w:t>
            </w:r>
            <w:r w:rsidR="009C1FC4">
              <w:rPr>
                <w:rFonts w:ascii="Roboto" w:hAnsi="Roboto"/>
                <w:sz w:val="20"/>
                <w:szCs w:val="20"/>
              </w:rPr>
              <w:lastRenderedPageBreak/>
              <w:t>m</w:t>
            </w:r>
            <w:r>
              <w:rPr>
                <w:rFonts w:ascii="Roboto" w:hAnsi="Roboto"/>
                <w:sz w:val="20"/>
                <w:szCs w:val="20"/>
              </w:rPr>
              <w:t xml:space="preserve">ercury-added products (from breakage/spillages). </w:t>
            </w:r>
          </w:p>
        </w:tc>
        <w:tc>
          <w:tcPr>
            <w:tcW w:w="2551" w:type="dxa"/>
            <w:tcBorders>
              <w:top w:val="single" w:sz="4" w:space="0" w:color="auto"/>
              <w:left w:val="single" w:sz="4" w:space="0" w:color="auto"/>
              <w:bottom w:val="single" w:sz="4" w:space="0" w:color="auto"/>
              <w:right w:val="single" w:sz="4" w:space="0" w:color="auto"/>
            </w:tcBorders>
            <w:hideMark/>
          </w:tcPr>
          <w:p w14:paraId="6E4EE04F" w14:textId="5D2E615E" w:rsidR="00F47CEC" w:rsidRDefault="00F47CEC" w:rsidP="00F47CEC">
            <w:pPr>
              <w:rPr>
                <w:rFonts w:ascii="Roboto" w:hAnsi="Roboto"/>
                <w:sz w:val="20"/>
                <w:szCs w:val="20"/>
              </w:rPr>
            </w:pPr>
          </w:p>
        </w:tc>
      </w:tr>
      <w:tr w:rsidR="00F47CEC" w14:paraId="5DE8D5AB" w14:textId="77777777" w:rsidTr="00054C49">
        <w:tc>
          <w:tcPr>
            <w:tcW w:w="1174" w:type="dxa"/>
            <w:tcBorders>
              <w:top w:val="single" w:sz="4" w:space="0" w:color="auto"/>
              <w:left w:val="single" w:sz="4" w:space="0" w:color="auto"/>
              <w:bottom w:val="single" w:sz="4" w:space="0" w:color="auto"/>
              <w:right w:val="single" w:sz="4" w:space="0" w:color="auto"/>
            </w:tcBorders>
            <w:hideMark/>
          </w:tcPr>
          <w:p w14:paraId="1A584CE4" w14:textId="77777777" w:rsidR="00F47CEC" w:rsidRDefault="00F47CEC" w:rsidP="00F47CEC">
            <w:pPr>
              <w:rPr>
                <w:rFonts w:ascii="Roboto" w:hAnsi="Roboto"/>
                <w:sz w:val="20"/>
                <w:szCs w:val="20"/>
              </w:rPr>
            </w:pPr>
            <w:r>
              <w:rPr>
                <w:rFonts w:ascii="Roboto" w:hAnsi="Roboto"/>
                <w:sz w:val="20"/>
                <w:szCs w:val="20"/>
              </w:rPr>
              <w:t>5.6.4</w:t>
            </w:r>
          </w:p>
        </w:tc>
        <w:tc>
          <w:tcPr>
            <w:tcW w:w="2206" w:type="dxa"/>
            <w:tcBorders>
              <w:top w:val="single" w:sz="4" w:space="0" w:color="auto"/>
              <w:left w:val="single" w:sz="4" w:space="0" w:color="auto"/>
              <w:bottom w:val="single" w:sz="4" w:space="0" w:color="auto"/>
              <w:right w:val="single" w:sz="4" w:space="0" w:color="auto"/>
            </w:tcBorders>
            <w:hideMark/>
          </w:tcPr>
          <w:p w14:paraId="488A8E76" w14:textId="77777777" w:rsidR="00F47CEC" w:rsidRDefault="00F47CEC" w:rsidP="00F47CEC">
            <w:pPr>
              <w:rPr>
                <w:rFonts w:ascii="Roboto" w:hAnsi="Roboto"/>
                <w:sz w:val="20"/>
                <w:szCs w:val="20"/>
              </w:rPr>
            </w:pPr>
            <w:r>
              <w:rPr>
                <w:rFonts w:ascii="Roboto" w:hAnsi="Roboto"/>
                <w:sz w:val="20"/>
                <w:szCs w:val="20"/>
              </w:rPr>
              <w:t>Mercury metal use in religious rituals and folklore medicine</w:t>
            </w:r>
          </w:p>
        </w:tc>
        <w:tc>
          <w:tcPr>
            <w:tcW w:w="3419" w:type="dxa"/>
            <w:tcBorders>
              <w:top w:val="single" w:sz="4" w:space="0" w:color="auto"/>
              <w:left w:val="single" w:sz="4" w:space="0" w:color="auto"/>
              <w:bottom w:val="single" w:sz="4" w:space="0" w:color="auto"/>
              <w:right w:val="single" w:sz="4" w:space="0" w:color="auto"/>
            </w:tcBorders>
            <w:hideMark/>
          </w:tcPr>
          <w:p w14:paraId="06881139" w14:textId="39E712CC" w:rsidR="00F47CEC" w:rsidRDefault="00F47CEC" w:rsidP="00F47CEC">
            <w:pPr>
              <w:rPr>
                <w:rFonts w:ascii="Roboto" w:hAnsi="Roboto"/>
                <w:sz w:val="20"/>
                <w:szCs w:val="20"/>
              </w:rPr>
            </w:pPr>
            <w:r>
              <w:rPr>
                <w:rFonts w:ascii="Roboto" w:hAnsi="Roboto"/>
                <w:sz w:val="20"/>
                <w:szCs w:val="20"/>
              </w:rPr>
              <w:t>Releases to land and water are expected from both manufacture, trade and use (no quantitative data available); ayurvedic medicine in India is a major example of mercury use.</w:t>
            </w:r>
          </w:p>
        </w:tc>
        <w:tc>
          <w:tcPr>
            <w:tcW w:w="2551" w:type="dxa"/>
            <w:tcBorders>
              <w:top w:val="single" w:sz="4" w:space="0" w:color="auto"/>
              <w:left w:val="single" w:sz="4" w:space="0" w:color="auto"/>
              <w:bottom w:val="single" w:sz="4" w:space="0" w:color="auto"/>
              <w:right w:val="single" w:sz="4" w:space="0" w:color="auto"/>
            </w:tcBorders>
          </w:tcPr>
          <w:p w14:paraId="2D096EB5" w14:textId="77777777" w:rsidR="00F47CEC" w:rsidRDefault="00F47CEC" w:rsidP="00F47CEC">
            <w:pPr>
              <w:rPr>
                <w:rFonts w:ascii="Roboto" w:hAnsi="Roboto"/>
                <w:sz w:val="20"/>
                <w:szCs w:val="20"/>
              </w:rPr>
            </w:pPr>
          </w:p>
        </w:tc>
      </w:tr>
      <w:tr w:rsidR="00F47CEC" w14:paraId="750EF718" w14:textId="77777777" w:rsidTr="009C1FC4">
        <w:tc>
          <w:tcPr>
            <w:tcW w:w="1174" w:type="dxa"/>
            <w:tcBorders>
              <w:top w:val="single" w:sz="4" w:space="0" w:color="auto"/>
              <w:left w:val="single" w:sz="4" w:space="0" w:color="auto"/>
              <w:bottom w:val="single" w:sz="4" w:space="0" w:color="auto"/>
              <w:right w:val="single" w:sz="4" w:space="0" w:color="auto"/>
            </w:tcBorders>
            <w:hideMark/>
          </w:tcPr>
          <w:p w14:paraId="4859D8A3" w14:textId="77777777" w:rsidR="00F47CEC" w:rsidRDefault="00F47CEC" w:rsidP="00F47CEC">
            <w:pPr>
              <w:rPr>
                <w:rFonts w:ascii="Roboto" w:hAnsi="Roboto"/>
                <w:sz w:val="20"/>
                <w:szCs w:val="20"/>
              </w:rPr>
            </w:pPr>
            <w:r>
              <w:rPr>
                <w:rFonts w:ascii="Roboto" w:hAnsi="Roboto"/>
                <w:sz w:val="20"/>
                <w:szCs w:val="20"/>
              </w:rPr>
              <w:t>5.6.5</w:t>
            </w:r>
          </w:p>
        </w:tc>
        <w:tc>
          <w:tcPr>
            <w:tcW w:w="2206" w:type="dxa"/>
            <w:tcBorders>
              <w:top w:val="single" w:sz="4" w:space="0" w:color="auto"/>
              <w:left w:val="single" w:sz="4" w:space="0" w:color="auto"/>
              <w:bottom w:val="single" w:sz="4" w:space="0" w:color="auto"/>
              <w:right w:val="single" w:sz="4" w:space="0" w:color="auto"/>
            </w:tcBorders>
            <w:hideMark/>
          </w:tcPr>
          <w:p w14:paraId="39D8C50D" w14:textId="77777777" w:rsidR="00F47CEC" w:rsidRDefault="00F47CEC" w:rsidP="00F47CEC">
            <w:pPr>
              <w:rPr>
                <w:rFonts w:ascii="Roboto" w:hAnsi="Roboto"/>
                <w:sz w:val="20"/>
                <w:szCs w:val="20"/>
              </w:rPr>
            </w:pPr>
            <w:r>
              <w:rPr>
                <w:rFonts w:ascii="Roboto" w:hAnsi="Roboto"/>
                <w:sz w:val="20"/>
                <w:szCs w:val="20"/>
              </w:rPr>
              <w:t>Miscellaneous product uses, mercury metal uses, and other sources</w:t>
            </w:r>
          </w:p>
        </w:tc>
        <w:tc>
          <w:tcPr>
            <w:tcW w:w="3419" w:type="dxa"/>
            <w:tcBorders>
              <w:top w:val="single" w:sz="4" w:space="0" w:color="auto"/>
              <w:left w:val="single" w:sz="4" w:space="0" w:color="auto"/>
              <w:bottom w:val="single" w:sz="4" w:space="0" w:color="auto"/>
              <w:right w:val="single" w:sz="4" w:space="0" w:color="auto"/>
            </w:tcBorders>
            <w:hideMark/>
          </w:tcPr>
          <w:p w14:paraId="4C0C4369" w14:textId="68A45C0B" w:rsidR="00F47CEC" w:rsidRDefault="00F47CEC" w:rsidP="00F47CEC">
            <w:pPr>
              <w:rPr>
                <w:rFonts w:ascii="Roboto" w:hAnsi="Roboto"/>
                <w:sz w:val="20"/>
                <w:szCs w:val="20"/>
              </w:rPr>
            </w:pPr>
            <w:r>
              <w:rPr>
                <w:rFonts w:ascii="Roboto" w:hAnsi="Roboto"/>
                <w:sz w:val="20"/>
                <w:szCs w:val="20"/>
              </w:rPr>
              <w:t>Releases to land and or water are reported for production of some mercury-added products.</w:t>
            </w:r>
          </w:p>
        </w:tc>
        <w:tc>
          <w:tcPr>
            <w:tcW w:w="2551" w:type="dxa"/>
            <w:tcBorders>
              <w:top w:val="single" w:sz="4" w:space="0" w:color="auto"/>
              <w:left w:val="single" w:sz="4" w:space="0" w:color="auto"/>
              <w:bottom w:val="single" w:sz="4" w:space="0" w:color="auto"/>
              <w:right w:val="single" w:sz="4" w:space="0" w:color="auto"/>
            </w:tcBorders>
          </w:tcPr>
          <w:p w14:paraId="0D82FC1F" w14:textId="2BE62C8F" w:rsidR="00F47CEC" w:rsidRDefault="00F47CEC" w:rsidP="00F47CEC">
            <w:pPr>
              <w:rPr>
                <w:rFonts w:ascii="Roboto" w:hAnsi="Roboto"/>
                <w:sz w:val="20"/>
                <w:szCs w:val="20"/>
              </w:rPr>
            </w:pPr>
          </w:p>
        </w:tc>
      </w:tr>
      <w:tr w:rsidR="00F47CEC" w14:paraId="6EC0DC41" w14:textId="77777777" w:rsidTr="009C1FC4">
        <w:tc>
          <w:tcPr>
            <w:tcW w:w="1174" w:type="dxa"/>
            <w:tcBorders>
              <w:top w:val="single" w:sz="4" w:space="0" w:color="auto"/>
              <w:left w:val="single" w:sz="4" w:space="0" w:color="auto"/>
              <w:bottom w:val="single" w:sz="4" w:space="0" w:color="auto"/>
              <w:right w:val="single" w:sz="4" w:space="0" w:color="auto"/>
            </w:tcBorders>
            <w:hideMark/>
          </w:tcPr>
          <w:p w14:paraId="5A2A38A5" w14:textId="77777777" w:rsidR="00F47CEC" w:rsidRDefault="00F47CEC" w:rsidP="00F47CEC">
            <w:pPr>
              <w:rPr>
                <w:rFonts w:ascii="Roboto" w:hAnsi="Roboto"/>
                <w:sz w:val="20"/>
                <w:szCs w:val="20"/>
              </w:rPr>
            </w:pPr>
            <w:r>
              <w:rPr>
                <w:rFonts w:ascii="Roboto" w:hAnsi="Roboto"/>
                <w:sz w:val="20"/>
                <w:szCs w:val="20"/>
              </w:rPr>
              <w:t>NEW</w:t>
            </w:r>
          </w:p>
        </w:tc>
        <w:tc>
          <w:tcPr>
            <w:tcW w:w="2206" w:type="dxa"/>
            <w:tcBorders>
              <w:top w:val="single" w:sz="4" w:space="0" w:color="auto"/>
              <w:left w:val="single" w:sz="4" w:space="0" w:color="auto"/>
              <w:bottom w:val="single" w:sz="4" w:space="0" w:color="auto"/>
              <w:right w:val="single" w:sz="4" w:space="0" w:color="auto"/>
            </w:tcBorders>
            <w:hideMark/>
          </w:tcPr>
          <w:p w14:paraId="20CC058F" w14:textId="77777777" w:rsidR="00F47CEC" w:rsidRDefault="00F47CEC" w:rsidP="00F47CEC">
            <w:pPr>
              <w:rPr>
                <w:rFonts w:ascii="Roboto" w:hAnsi="Roboto"/>
                <w:sz w:val="20"/>
                <w:szCs w:val="20"/>
              </w:rPr>
            </w:pPr>
            <w:r>
              <w:rPr>
                <w:rFonts w:ascii="Roboto" w:hAnsi="Roboto"/>
                <w:sz w:val="20"/>
                <w:szCs w:val="20"/>
              </w:rPr>
              <w:t>Lighthouses</w:t>
            </w:r>
          </w:p>
        </w:tc>
        <w:tc>
          <w:tcPr>
            <w:tcW w:w="3419" w:type="dxa"/>
            <w:tcBorders>
              <w:top w:val="single" w:sz="4" w:space="0" w:color="auto"/>
              <w:left w:val="single" w:sz="4" w:space="0" w:color="auto"/>
              <w:bottom w:val="single" w:sz="4" w:space="0" w:color="auto"/>
              <w:right w:val="single" w:sz="4" w:space="0" w:color="auto"/>
            </w:tcBorders>
            <w:hideMark/>
          </w:tcPr>
          <w:p w14:paraId="4DFDFCD7" w14:textId="3CA1F2A3" w:rsidR="00F47CEC" w:rsidRDefault="00F47CEC" w:rsidP="00F47CEC">
            <w:pPr>
              <w:rPr>
                <w:rFonts w:ascii="Roboto" w:hAnsi="Roboto"/>
                <w:sz w:val="20"/>
                <w:szCs w:val="20"/>
              </w:rPr>
            </w:pPr>
            <w:r>
              <w:rPr>
                <w:rFonts w:ascii="Roboto" w:hAnsi="Roboto"/>
                <w:sz w:val="20"/>
                <w:szCs w:val="20"/>
              </w:rPr>
              <w:t>Releases to land and water may take place via washing of condensed evaporated mercury and spillages</w:t>
            </w:r>
          </w:p>
        </w:tc>
        <w:tc>
          <w:tcPr>
            <w:tcW w:w="2551" w:type="dxa"/>
            <w:tcBorders>
              <w:top w:val="single" w:sz="4" w:space="0" w:color="auto"/>
              <w:left w:val="single" w:sz="4" w:space="0" w:color="auto"/>
              <w:bottom w:val="single" w:sz="4" w:space="0" w:color="auto"/>
              <w:right w:val="single" w:sz="4" w:space="0" w:color="auto"/>
            </w:tcBorders>
          </w:tcPr>
          <w:p w14:paraId="23D99F4C" w14:textId="687F3992" w:rsidR="00F47CEC" w:rsidRDefault="00F47CEC" w:rsidP="00F47CEC">
            <w:pPr>
              <w:rPr>
                <w:rFonts w:ascii="Roboto" w:hAnsi="Roboto"/>
                <w:sz w:val="20"/>
                <w:szCs w:val="20"/>
              </w:rPr>
            </w:pPr>
          </w:p>
        </w:tc>
      </w:tr>
      <w:tr w:rsidR="00F47CEC" w14:paraId="746550AE" w14:textId="77777777" w:rsidTr="000B3BA0">
        <w:tc>
          <w:tcPr>
            <w:tcW w:w="9350" w:type="dxa"/>
            <w:gridSpan w:val="4"/>
            <w:tcBorders>
              <w:top w:val="single" w:sz="4" w:space="0" w:color="auto"/>
              <w:left w:val="single" w:sz="4" w:space="0" w:color="auto"/>
              <w:bottom w:val="single" w:sz="4" w:space="0" w:color="auto"/>
              <w:right w:val="single" w:sz="4" w:space="0" w:color="auto"/>
            </w:tcBorders>
            <w:shd w:val="clear" w:color="auto" w:fill="E7E6E6" w:themeFill="background2"/>
            <w:hideMark/>
          </w:tcPr>
          <w:p w14:paraId="18AB082C" w14:textId="2F654678" w:rsidR="00F47CEC" w:rsidRDefault="00F47CEC" w:rsidP="00F47CEC">
            <w:pPr>
              <w:rPr>
                <w:rFonts w:ascii="Roboto" w:hAnsi="Roboto"/>
                <w:sz w:val="20"/>
                <w:szCs w:val="20"/>
              </w:rPr>
            </w:pPr>
            <w:r>
              <w:rPr>
                <w:rFonts w:ascii="Roboto" w:hAnsi="Roboto"/>
                <w:sz w:val="20"/>
                <w:szCs w:val="20"/>
              </w:rPr>
              <w:t>Source category: Production of recycled metals ("secondary" metal production)</w:t>
            </w:r>
          </w:p>
        </w:tc>
      </w:tr>
      <w:tr w:rsidR="00F47CEC" w14:paraId="1B1B98A7" w14:textId="77777777" w:rsidTr="00054C49">
        <w:tc>
          <w:tcPr>
            <w:tcW w:w="1174" w:type="dxa"/>
            <w:tcBorders>
              <w:top w:val="single" w:sz="4" w:space="0" w:color="auto"/>
              <w:left w:val="single" w:sz="4" w:space="0" w:color="auto"/>
              <w:bottom w:val="single" w:sz="4" w:space="0" w:color="auto"/>
              <w:right w:val="single" w:sz="4" w:space="0" w:color="auto"/>
            </w:tcBorders>
            <w:hideMark/>
          </w:tcPr>
          <w:p w14:paraId="6DD51519" w14:textId="77777777" w:rsidR="00F47CEC" w:rsidRDefault="00F47CEC" w:rsidP="00F47CEC">
            <w:pPr>
              <w:rPr>
                <w:rFonts w:ascii="Roboto" w:hAnsi="Roboto"/>
                <w:sz w:val="20"/>
                <w:szCs w:val="20"/>
              </w:rPr>
            </w:pPr>
            <w:r>
              <w:rPr>
                <w:rFonts w:ascii="Roboto" w:hAnsi="Roboto"/>
                <w:sz w:val="20"/>
                <w:szCs w:val="20"/>
              </w:rPr>
              <w:t>5.7.1</w:t>
            </w:r>
          </w:p>
        </w:tc>
        <w:tc>
          <w:tcPr>
            <w:tcW w:w="2206" w:type="dxa"/>
            <w:tcBorders>
              <w:top w:val="single" w:sz="4" w:space="0" w:color="auto"/>
              <w:left w:val="single" w:sz="4" w:space="0" w:color="auto"/>
              <w:bottom w:val="single" w:sz="4" w:space="0" w:color="auto"/>
              <w:right w:val="single" w:sz="4" w:space="0" w:color="auto"/>
            </w:tcBorders>
            <w:hideMark/>
          </w:tcPr>
          <w:p w14:paraId="229763E2" w14:textId="77777777" w:rsidR="00F47CEC" w:rsidRDefault="00F47CEC" w:rsidP="00F47CEC">
            <w:pPr>
              <w:rPr>
                <w:rFonts w:ascii="Roboto" w:hAnsi="Roboto"/>
                <w:sz w:val="20"/>
                <w:szCs w:val="20"/>
              </w:rPr>
            </w:pPr>
            <w:r>
              <w:rPr>
                <w:rFonts w:ascii="Roboto" w:hAnsi="Roboto"/>
                <w:sz w:val="20"/>
                <w:szCs w:val="20"/>
              </w:rPr>
              <w:t>Production of recycled mercury ("secondary production”)</w:t>
            </w:r>
          </w:p>
        </w:tc>
        <w:tc>
          <w:tcPr>
            <w:tcW w:w="3419" w:type="dxa"/>
            <w:tcBorders>
              <w:top w:val="single" w:sz="4" w:space="0" w:color="auto"/>
              <w:left w:val="single" w:sz="4" w:space="0" w:color="auto"/>
              <w:bottom w:val="single" w:sz="4" w:space="0" w:color="auto"/>
              <w:right w:val="single" w:sz="4" w:space="0" w:color="auto"/>
            </w:tcBorders>
            <w:hideMark/>
          </w:tcPr>
          <w:p w14:paraId="24DF9C10" w14:textId="77777777" w:rsidR="00F47CEC" w:rsidRDefault="00F47CEC" w:rsidP="00F47CEC">
            <w:pPr>
              <w:rPr>
                <w:rFonts w:ascii="Roboto" w:hAnsi="Roboto"/>
                <w:sz w:val="20"/>
                <w:szCs w:val="20"/>
              </w:rPr>
            </w:pPr>
            <w:r>
              <w:rPr>
                <w:rFonts w:ascii="Roboto" w:hAnsi="Roboto"/>
                <w:sz w:val="20"/>
                <w:szCs w:val="20"/>
              </w:rPr>
              <w:t>Releases to water and land/waste are reported</w:t>
            </w:r>
          </w:p>
        </w:tc>
        <w:tc>
          <w:tcPr>
            <w:tcW w:w="2551" w:type="dxa"/>
            <w:tcBorders>
              <w:top w:val="single" w:sz="4" w:space="0" w:color="auto"/>
              <w:left w:val="single" w:sz="4" w:space="0" w:color="auto"/>
              <w:bottom w:val="single" w:sz="4" w:space="0" w:color="auto"/>
              <w:right w:val="single" w:sz="4" w:space="0" w:color="auto"/>
            </w:tcBorders>
            <w:hideMark/>
          </w:tcPr>
          <w:p w14:paraId="3172C5D0" w14:textId="73D081DC" w:rsidR="00F47CEC" w:rsidRDefault="00F47CEC" w:rsidP="00F47CEC">
            <w:pPr>
              <w:rPr>
                <w:rFonts w:ascii="Roboto" w:hAnsi="Roboto"/>
                <w:sz w:val="20"/>
                <w:szCs w:val="20"/>
              </w:rPr>
            </w:pPr>
          </w:p>
        </w:tc>
      </w:tr>
      <w:tr w:rsidR="00F47CEC" w14:paraId="1557AD8E" w14:textId="77777777" w:rsidTr="00054C49">
        <w:tc>
          <w:tcPr>
            <w:tcW w:w="1174" w:type="dxa"/>
            <w:tcBorders>
              <w:top w:val="single" w:sz="4" w:space="0" w:color="auto"/>
              <w:left w:val="single" w:sz="4" w:space="0" w:color="auto"/>
              <w:bottom w:val="single" w:sz="4" w:space="0" w:color="auto"/>
              <w:right w:val="single" w:sz="4" w:space="0" w:color="auto"/>
            </w:tcBorders>
            <w:hideMark/>
          </w:tcPr>
          <w:p w14:paraId="0CBBFB37" w14:textId="77777777" w:rsidR="00F47CEC" w:rsidRDefault="00F47CEC" w:rsidP="00F47CEC">
            <w:pPr>
              <w:rPr>
                <w:rFonts w:ascii="Roboto" w:hAnsi="Roboto"/>
                <w:sz w:val="20"/>
                <w:szCs w:val="20"/>
              </w:rPr>
            </w:pPr>
            <w:r>
              <w:rPr>
                <w:rFonts w:ascii="Roboto" w:hAnsi="Roboto"/>
                <w:sz w:val="20"/>
                <w:szCs w:val="20"/>
              </w:rPr>
              <w:t>5.7.2</w:t>
            </w:r>
          </w:p>
        </w:tc>
        <w:tc>
          <w:tcPr>
            <w:tcW w:w="2206" w:type="dxa"/>
            <w:tcBorders>
              <w:top w:val="single" w:sz="4" w:space="0" w:color="auto"/>
              <w:left w:val="single" w:sz="4" w:space="0" w:color="auto"/>
              <w:bottom w:val="single" w:sz="4" w:space="0" w:color="auto"/>
              <w:right w:val="single" w:sz="4" w:space="0" w:color="auto"/>
            </w:tcBorders>
            <w:hideMark/>
          </w:tcPr>
          <w:p w14:paraId="22A11778" w14:textId="77777777" w:rsidR="00F47CEC" w:rsidRDefault="00F47CEC" w:rsidP="00F47CEC">
            <w:pPr>
              <w:rPr>
                <w:rFonts w:ascii="Roboto" w:hAnsi="Roboto"/>
                <w:sz w:val="20"/>
                <w:szCs w:val="20"/>
              </w:rPr>
            </w:pPr>
            <w:r>
              <w:rPr>
                <w:rFonts w:ascii="Roboto" w:hAnsi="Roboto"/>
                <w:sz w:val="20"/>
                <w:szCs w:val="20"/>
              </w:rPr>
              <w:t>Production of recycled ferrous metals (iron and steel)</w:t>
            </w:r>
          </w:p>
        </w:tc>
        <w:tc>
          <w:tcPr>
            <w:tcW w:w="3419" w:type="dxa"/>
            <w:tcBorders>
              <w:top w:val="single" w:sz="4" w:space="0" w:color="auto"/>
              <w:left w:val="single" w:sz="4" w:space="0" w:color="auto"/>
              <w:bottom w:val="single" w:sz="4" w:space="0" w:color="auto"/>
              <w:right w:val="single" w:sz="4" w:space="0" w:color="auto"/>
            </w:tcBorders>
            <w:hideMark/>
          </w:tcPr>
          <w:p w14:paraId="190E09B3" w14:textId="77777777" w:rsidR="00F47CEC" w:rsidRDefault="00F47CEC" w:rsidP="00F47CEC">
            <w:pPr>
              <w:rPr>
                <w:rFonts w:ascii="Roboto" w:hAnsi="Roboto"/>
                <w:sz w:val="20"/>
                <w:szCs w:val="20"/>
                <w:lang w:val="en-GB"/>
              </w:rPr>
            </w:pPr>
            <w:r>
              <w:rPr>
                <w:rFonts w:ascii="Roboto" w:hAnsi="Roboto"/>
                <w:sz w:val="20"/>
                <w:szCs w:val="20"/>
              </w:rPr>
              <w:t>Releases to water and land/waste are reported (no quantitative data)</w:t>
            </w:r>
          </w:p>
        </w:tc>
        <w:tc>
          <w:tcPr>
            <w:tcW w:w="2551" w:type="dxa"/>
            <w:tcBorders>
              <w:top w:val="single" w:sz="4" w:space="0" w:color="auto"/>
              <w:left w:val="single" w:sz="4" w:space="0" w:color="auto"/>
              <w:bottom w:val="single" w:sz="4" w:space="0" w:color="auto"/>
              <w:right w:val="single" w:sz="4" w:space="0" w:color="auto"/>
            </w:tcBorders>
          </w:tcPr>
          <w:p w14:paraId="4A96C6DB" w14:textId="77777777" w:rsidR="00F47CEC" w:rsidRDefault="00F47CEC" w:rsidP="00F47CEC">
            <w:pPr>
              <w:rPr>
                <w:rFonts w:ascii="Roboto" w:hAnsi="Roboto"/>
                <w:sz w:val="20"/>
                <w:szCs w:val="20"/>
              </w:rPr>
            </w:pPr>
          </w:p>
        </w:tc>
      </w:tr>
      <w:tr w:rsidR="00F47CEC" w14:paraId="30E42E45" w14:textId="77777777" w:rsidTr="00054C49">
        <w:tc>
          <w:tcPr>
            <w:tcW w:w="1174" w:type="dxa"/>
            <w:tcBorders>
              <w:top w:val="single" w:sz="4" w:space="0" w:color="auto"/>
              <w:left w:val="single" w:sz="4" w:space="0" w:color="auto"/>
              <w:bottom w:val="single" w:sz="4" w:space="0" w:color="auto"/>
              <w:right w:val="single" w:sz="4" w:space="0" w:color="auto"/>
            </w:tcBorders>
            <w:hideMark/>
          </w:tcPr>
          <w:p w14:paraId="5FA9ECF0" w14:textId="77777777" w:rsidR="00F47CEC" w:rsidRDefault="00F47CEC" w:rsidP="00F47CEC">
            <w:pPr>
              <w:rPr>
                <w:rFonts w:ascii="Roboto" w:hAnsi="Roboto"/>
                <w:sz w:val="20"/>
                <w:szCs w:val="20"/>
              </w:rPr>
            </w:pPr>
            <w:r>
              <w:rPr>
                <w:rFonts w:ascii="Roboto" w:hAnsi="Roboto"/>
                <w:sz w:val="20"/>
                <w:szCs w:val="20"/>
              </w:rPr>
              <w:t>5.7.3</w:t>
            </w:r>
          </w:p>
        </w:tc>
        <w:tc>
          <w:tcPr>
            <w:tcW w:w="2206" w:type="dxa"/>
            <w:tcBorders>
              <w:top w:val="single" w:sz="4" w:space="0" w:color="auto"/>
              <w:left w:val="single" w:sz="4" w:space="0" w:color="auto"/>
              <w:bottom w:val="single" w:sz="4" w:space="0" w:color="auto"/>
              <w:right w:val="single" w:sz="4" w:space="0" w:color="auto"/>
            </w:tcBorders>
            <w:hideMark/>
          </w:tcPr>
          <w:p w14:paraId="14F3908D" w14:textId="77777777" w:rsidR="00F47CEC" w:rsidRDefault="00F47CEC" w:rsidP="00F47CEC">
            <w:pPr>
              <w:rPr>
                <w:rFonts w:ascii="Roboto" w:hAnsi="Roboto"/>
                <w:sz w:val="20"/>
                <w:szCs w:val="20"/>
              </w:rPr>
            </w:pPr>
            <w:r>
              <w:rPr>
                <w:rFonts w:ascii="Roboto" w:hAnsi="Roboto"/>
                <w:sz w:val="20"/>
                <w:szCs w:val="20"/>
              </w:rPr>
              <w:t>Production of other recycled metals</w:t>
            </w:r>
          </w:p>
        </w:tc>
        <w:tc>
          <w:tcPr>
            <w:tcW w:w="3419" w:type="dxa"/>
            <w:tcBorders>
              <w:top w:val="single" w:sz="4" w:space="0" w:color="auto"/>
              <w:left w:val="single" w:sz="4" w:space="0" w:color="auto"/>
              <w:bottom w:val="single" w:sz="4" w:space="0" w:color="auto"/>
              <w:right w:val="single" w:sz="4" w:space="0" w:color="auto"/>
            </w:tcBorders>
          </w:tcPr>
          <w:p w14:paraId="5EFD3123" w14:textId="77777777" w:rsidR="00F47CEC" w:rsidRDefault="00F47CEC" w:rsidP="00F47CEC">
            <w:pPr>
              <w:rPr>
                <w:rFonts w:ascii="Roboto" w:hAnsi="Roboto"/>
                <w:sz w:val="20"/>
                <w:szCs w:val="20"/>
              </w:rPr>
            </w:pPr>
          </w:p>
        </w:tc>
        <w:tc>
          <w:tcPr>
            <w:tcW w:w="2551" w:type="dxa"/>
            <w:tcBorders>
              <w:top w:val="single" w:sz="4" w:space="0" w:color="auto"/>
              <w:left w:val="single" w:sz="4" w:space="0" w:color="auto"/>
              <w:bottom w:val="single" w:sz="4" w:space="0" w:color="auto"/>
              <w:right w:val="single" w:sz="4" w:space="0" w:color="auto"/>
            </w:tcBorders>
          </w:tcPr>
          <w:p w14:paraId="3252E33B" w14:textId="77777777" w:rsidR="00F47CEC" w:rsidRDefault="00F47CEC" w:rsidP="00F47CEC">
            <w:pPr>
              <w:rPr>
                <w:rFonts w:ascii="Roboto" w:hAnsi="Roboto"/>
                <w:sz w:val="20"/>
                <w:szCs w:val="20"/>
              </w:rPr>
            </w:pPr>
          </w:p>
        </w:tc>
      </w:tr>
      <w:tr w:rsidR="00F47CEC" w14:paraId="73B18E52" w14:textId="77777777" w:rsidTr="009C1A66">
        <w:tc>
          <w:tcPr>
            <w:tcW w:w="9350" w:type="dxa"/>
            <w:gridSpan w:val="4"/>
            <w:tcBorders>
              <w:top w:val="single" w:sz="4" w:space="0" w:color="auto"/>
              <w:left w:val="single" w:sz="4" w:space="0" w:color="auto"/>
              <w:bottom w:val="single" w:sz="4" w:space="0" w:color="auto"/>
              <w:right w:val="single" w:sz="4" w:space="0" w:color="auto"/>
            </w:tcBorders>
            <w:shd w:val="clear" w:color="auto" w:fill="E7E6E6" w:themeFill="background2"/>
            <w:hideMark/>
          </w:tcPr>
          <w:p w14:paraId="24D0A75E" w14:textId="76DD7ECA" w:rsidR="00F47CEC" w:rsidRDefault="00F47CEC" w:rsidP="00F47CEC">
            <w:pPr>
              <w:rPr>
                <w:rFonts w:ascii="Roboto" w:hAnsi="Roboto"/>
                <w:sz w:val="20"/>
                <w:szCs w:val="20"/>
              </w:rPr>
            </w:pPr>
            <w:r>
              <w:rPr>
                <w:rFonts w:ascii="Roboto" w:hAnsi="Roboto"/>
                <w:sz w:val="20"/>
                <w:szCs w:val="20"/>
              </w:rPr>
              <w:t>Source category: Waste incineration</w:t>
            </w:r>
          </w:p>
        </w:tc>
      </w:tr>
      <w:tr w:rsidR="00F47CEC" w14:paraId="21A0CC22" w14:textId="77777777" w:rsidTr="00054C49">
        <w:tc>
          <w:tcPr>
            <w:tcW w:w="1174" w:type="dxa"/>
            <w:tcBorders>
              <w:top w:val="single" w:sz="4" w:space="0" w:color="auto"/>
              <w:left w:val="single" w:sz="4" w:space="0" w:color="auto"/>
              <w:bottom w:val="single" w:sz="4" w:space="0" w:color="auto"/>
              <w:right w:val="single" w:sz="4" w:space="0" w:color="auto"/>
            </w:tcBorders>
            <w:hideMark/>
          </w:tcPr>
          <w:p w14:paraId="7DADE36F" w14:textId="77777777" w:rsidR="00F47CEC" w:rsidRDefault="00F47CEC" w:rsidP="00F47CEC">
            <w:pPr>
              <w:rPr>
                <w:rFonts w:ascii="Roboto" w:hAnsi="Roboto"/>
                <w:sz w:val="20"/>
                <w:szCs w:val="20"/>
              </w:rPr>
            </w:pPr>
            <w:r>
              <w:rPr>
                <w:rFonts w:ascii="Roboto" w:hAnsi="Roboto"/>
                <w:sz w:val="20"/>
                <w:szCs w:val="20"/>
              </w:rPr>
              <w:t>5.8.1</w:t>
            </w:r>
          </w:p>
        </w:tc>
        <w:tc>
          <w:tcPr>
            <w:tcW w:w="2206" w:type="dxa"/>
            <w:tcBorders>
              <w:top w:val="single" w:sz="4" w:space="0" w:color="auto"/>
              <w:left w:val="single" w:sz="4" w:space="0" w:color="auto"/>
              <w:bottom w:val="single" w:sz="4" w:space="0" w:color="auto"/>
              <w:right w:val="single" w:sz="4" w:space="0" w:color="auto"/>
            </w:tcBorders>
            <w:hideMark/>
          </w:tcPr>
          <w:p w14:paraId="12FB1F13" w14:textId="77777777" w:rsidR="00F47CEC" w:rsidRDefault="00F47CEC" w:rsidP="00F47CEC">
            <w:pPr>
              <w:rPr>
                <w:rFonts w:ascii="Roboto" w:hAnsi="Roboto"/>
                <w:sz w:val="20"/>
                <w:szCs w:val="20"/>
              </w:rPr>
            </w:pPr>
            <w:r>
              <w:rPr>
                <w:rFonts w:ascii="Roboto" w:hAnsi="Roboto"/>
                <w:sz w:val="20"/>
                <w:szCs w:val="20"/>
              </w:rPr>
              <w:t>Incineration of municipal/general waste</w:t>
            </w:r>
          </w:p>
        </w:tc>
        <w:tc>
          <w:tcPr>
            <w:tcW w:w="3419" w:type="dxa"/>
            <w:tcBorders>
              <w:top w:val="single" w:sz="4" w:space="0" w:color="auto"/>
              <w:left w:val="single" w:sz="4" w:space="0" w:color="auto"/>
              <w:bottom w:val="single" w:sz="4" w:space="0" w:color="auto"/>
              <w:right w:val="single" w:sz="4" w:space="0" w:color="auto"/>
            </w:tcBorders>
            <w:hideMark/>
          </w:tcPr>
          <w:p w14:paraId="46E3D838" w14:textId="77777777" w:rsidR="00F47CEC" w:rsidRDefault="00F47CEC" w:rsidP="00F47CEC">
            <w:pPr>
              <w:rPr>
                <w:rFonts w:ascii="Roboto" w:hAnsi="Roboto"/>
                <w:sz w:val="20"/>
                <w:szCs w:val="20"/>
              </w:rPr>
            </w:pPr>
            <w:r>
              <w:rPr>
                <w:rFonts w:ascii="Roboto" w:hAnsi="Roboto"/>
                <w:sz w:val="20"/>
                <w:szCs w:val="20"/>
              </w:rPr>
              <w:t>Releases to water from wet flue gas cleaning reported. Releases to land/waste of ash and flue gas cleaning residues.</w:t>
            </w:r>
          </w:p>
        </w:tc>
        <w:tc>
          <w:tcPr>
            <w:tcW w:w="2551" w:type="dxa"/>
            <w:tcBorders>
              <w:top w:val="single" w:sz="4" w:space="0" w:color="auto"/>
              <w:left w:val="single" w:sz="4" w:space="0" w:color="auto"/>
              <w:bottom w:val="single" w:sz="4" w:space="0" w:color="auto"/>
              <w:right w:val="single" w:sz="4" w:space="0" w:color="auto"/>
            </w:tcBorders>
          </w:tcPr>
          <w:p w14:paraId="2DEABEA7" w14:textId="6EFC5660" w:rsidR="00F47CEC" w:rsidRDefault="00F47CEC" w:rsidP="00F47CEC">
            <w:pPr>
              <w:rPr>
                <w:rFonts w:ascii="Roboto" w:hAnsi="Roboto"/>
                <w:sz w:val="20"/>
                <w:szCs w:val="20"/>
              </w:rPr>
            </w:pPr>
            <w:r>
              <w:rPr>
                <w:rFonts w:ascii="Roboto" w:hAnsi="Roboto"/>
                <w:sz w:val="20"/>
                <w:szCs w:val="20"/>
              </w:rPr>
              <w:t>Addressed by article 11.</w:t>
            </w:r>
          </w:p>
        </w:tc>
      </w:tr>
      <w:tr w:rsidR="00F47CEC" w14:paraId="4A58D44A" w14:textId="77777777" w:rsidTr="00054C49">
        <w:tc>
          <w:tcPr>
            <w:tcW w:w="1174" w:type="dxa"/>
            <w:tcBorders>
              <w:top w:val="single" w:sz="4" w:space="0" w:color="auto"/>
              <w:left w:val="single" w:sz="4" w:space="0" w:color="auto"/>
              <w:bottom w:val="single" w:sz="4" w:space="0" w:color="auto"/>
              <w:right w:val="single" w:sz="4" w:space="0" w:color="auto"/>
            </w:tcBorders>
            <w:hideMark/>
          </w:tcPr>
          <w:p w14:paraId="30C4086C" w14:textId="77777777" w:rsidR="00F47CEC" w:rsidRDefault="00F47CEC" w:rsidP="00F47CEC">
            <w:pPr>
              <w:rPr>
                <w:rFonts w:ascii="Roboto" w:hAnsi="Roboto"/>
                <w:sz w:val="20"/>
                <w:szCs w:val="20"/>
              </w:rPr>
            </w:pPr>
            <w:r>
              <w:rPr>
                <w:rFonts w:ascii="Roboto" w:hAnsi="Roboto"/>
                <w:sz w:val="20"/>
                <w:szCs w:val="20"/>
              </w:rPr>
              <w:t>5.8.2</w:t>
            </w:r>
          </w:p>
        </w:tc>
        <w:tc>
          <w:tcPr>
            <w:tcW w:w="2206" w:type="dxa"/>
            <w:tcBorders>
              <w:top w:val="single" w:sz="4" w:space="0" w:color="auto"/>
              <w:left w:val="single" w:sz="4" w:space="0" w:color="auto"/>
              <w:bottom w:val="single" w:sz="4" w:space="0" w:color="auto"/>
              <w:right w:val="single" w:sz="4" w:space="0" w:color="auto"/>
            </w:tcBorders>
            <w:hideMark/>
          </w:tcPr>
          <w:p w14:paraId="6B83E96E" w14:textId="77777777" w:rsidR="00F47CEC" w:rsidRDefault="00F47CEC" w:rsidP="00F47CEC">
            <w:pPr>
              <w:rPr>
                <w:rFonts w:ascii="Roboto" w:hAnsi="Roboto"/>
                <w:sz w:val="20"/>
                <w:szCs w:val="20"/>
              </w:rPr>
            </w:pPr>
            <w:r>
              <w:rPr>
                <w:rFonts w:ascii="Roboto" w:hAnsi="Roboto"/>
                <w:sz w:val="20"/>
                <w:szCs w:val="20"/>
              </w:rPr>
              <w:t>Incineration of hazardous waste</w:t>
            </w:r>
          </w:p>
        </w:tc>
        <w:tc>
          <w:tcPr>
            <w:tcW w:w="3419" w:type="dxa"/>
            <w:tcBorders>
              <w:top w:val="single" w:sz="4" w:space="0" w:color="auto"/>
              <w:left w:val="single" w:sz="4" w:space="0" w:color="auto"/>
              <w:bottom w:val="single" w:sz="4" w:space="0" w:color="auto"/>
              <w:right w:val="single" w:sz="4" w:space="0" w:color="auto"/>
            </w:tcBorders>
            <w:hideMark/>
          </w:tcPr>
          <w:p w14:paraId="3E9F04C4" w14:textId="77777777" w:rsidR="00F47CEC" w:rsidRDefault="00F47CEC" w:rsidP="00F47CEC">
            <w:pPr>
              <w:rPr>
                <w:rFonts w:ascii="Roboto" w:hAnsi="Roboto"/>
                <w:sz w:val="20"/>
                <w:szCs w:val="20"/>
              </w:rPr>
            </w:pPr>
            <w:r>
              <w:rPr>
                <w:rFonts w:ascii="Roboto" w:hAnsi="Roboto"/>
                <w:sz w:val="20"/>
                <w:szCs w:val="20"/>
              </w:rPr>
              <w:t>Expected to be like incineration of municipal waste above.</w:t>
            </w:r>
          </w:p>
        </w:tc>
        <w:tc>
          <w:tcPr>
            <w:tcW w:w="2551" w:type="dxa"/>
            <w:tcBorders>
              <w:top w:val="single" w:sz="4" w:space="0" w:color="auto"/>
              <w:left w:val="single" w:sz="4" w:space="0" w:color="auto"/>
              <w:bottom w:val="single" w:sz="4" w:space="0" w:color="auto"/>
              <w:right w:val="single" w:sz="4" w:space="0" w:color="auto"/>
            </w:tcBorders>
          </w:tcPr>
          <w:p w14:paraId="7586AAF1" w14:textId="3EDE0CCE" w:rsidR="00F47CEC" w:rsidRDefault="00F47CEC" w:rsidP="00F47CEC">
            <w:pPr>
              <w:rPr>
                <w:rFonts w:ascii="Roboto" w:hAnsi="Roboto"/>
                <w:sz w:val="20"/>
                <w:szCs w:val="20"/>
              </w:rPr>
            </w:pPr>
            <w:r>
              <w:rPr>
                <w:rFonts w:ascii="Roboto" w:hAnsi="Roboto"/>
                <w:sz w:val="20"/>
                <w:szCs w:val="20"/>
              </w:rPr>
              <w:t>Addressed by article 11.</w:t>
            </w:r>
          </w:p>
        </w:tc>
      </w:tr>
      <w:tr w:rsidR="00F47CEC" w14:paraId="544688BB" w14:textId="77777777" w:rsidTr="00054C49">
        <w:tc>
          <w:tcPr>
            <w:tcW w:w="1174" w:type="dxa"/>
            <w:tcBorders>
              <w:top w:val="single" w:sz="4" w:space="0" w:color="auto"/>
              <w:left w:val="single" w:sz="4" w:space="0" w:color="auto"/>
              <w:bottom w:val="single" w:sz="4" w:space="0" w:color="auto"/>
              <w:right w:val="single" w:sz="4" w:space="0" w:color="auto"/>
            </w:tcBorders>
            <w:hideMark/>
          </w:tcPr>
          <w:p w14:paraId="4CD4F4B9" w14:textId="77777777" w:rsidR="00F47CEC" w:rsidRDefault="00F47CEC" w:rsidP="00F47CEC">
            <w:pPr>
              <w:rPr>
                <w:rFonts w:ascii="Roboto" w:hAnsi="Roboto"/>
                <w:sz w:val="20"/>
                <w:szCs w:val="20"/>
              </w:rPr>
            </w:pPr>
            <w:r>
              <w:rPr>
                <w:rFonts w:ascii="Roboto" w:hAnsi="Roboto"/>
                <w:sz w:val="20"/>
                <w:szCs w:val="20"/>
              </w:rPr>
              <w:t>5.8.3</w:t>
            </w:r>
          </w:p>
        </w:tc>
        <w:tc>
          <w:tcPr>
            <w:tcW w:w="2206" w:type="dxa"/>
            <w:tcBorders>
              <w:top w:val="single" w:sz="4" w:space="0" w:color="auto"/>
              <w:left w:val="single" w:sz="4" w:space="0" w:color="auto"/>
              <w:bottom w:val="single" w:sz="4" w:space="0" w:color="auto"/>
              <w:right w:val="single" w:sz="4" w:space="0" w:color="auto"/>
            </w:tcBorders>
            <w:hideMark/>
          </w:tcPr>
          <w:p w14:paraId="20BD2EE2" w14:textId="77777777" w:rsidR="00F47CEC" w:rsidRDefault="00F47CEC" w:rsidP="00F47CEC">
            <w:pPr>
              <w:rPr>
                <w:rFonts w:ascii="Roboto" w:hAnsi="Roboto"/>
                <w:sz w:val="20"/>
                <w:szCs w:val="20"/>
              </w:rPr>
            </w:pPr>
            <w:r>
              <w:rPr>
                <w:rFonts w:ascii="Roboto" w:hAnsi="Roboto"/>
                <w:sz w:val="20"/>
                <w:szCs w:val="20"/>
              </w:rPr>
              <w:t>Incineration of medical waste</w:t>
            </w:r>
          </w:p>
        </w:tc>
        <w:tc>
          <w:tcPr>
            <w:tcW w:w="3419" w:type="dxa"/>
            <w:tcBorders>
              <w:top w:val="single" w:sz="4" w:space="0" w:color="auto"/>
              <w:left w:val="single" w:sz="4" w:space="0" w:color="auto"/>
              <w:bottom w:val="single" w:sz="4" w:space="0" w:color="auto"/>
              <w:right w:val="single" w:sz="4" w:space="0" w:color="auto"/>
            </w:tcBorders>
            <w:hideMark/>
          </w:tcPr>
          <w:p w14:paraId="14BC4721" w14:textId="77777777" w:rsidR="00F47CEC" w:rsidRDefault="00F47CEC" w:rsidP="00F47CEC">
            <w:pPr>
              <w:rPr>
                <w:rFonts w:ascii="Roboto" w:hAnsi="Roboto"/>
                <w:sz w:val="20"/>
                <w:szCs w:val="20"/>
              </w:rPr>
            </w:pPr>
            <w:r>
              <w:rPr>
                <w:rFonts w:ascii="Roboto" w:hAnsi="Roboto"/>
                <w:sz w:val="20"/>
                <w:szCs w:val="20"/>
              </w:rPr>
              <w:t>In many developing countries medical waste is burned at sub-optimal conditions and releases to land with solid residues are to be expected. For developed countries conditions are expected to be like described for municipal waste above.</w:t>
            </w:r>
          </w:p>
        </w:tc>
        <w:tc>
          <w:tcPr>
            <w:tcW w:w="2551" w:type="dxa"/>
            <w:tcBorders>
              <w:top w:val="single" w:sz="4" w:space="0" w:color="auto"/>
              <w:left w:val="single" w:sz="4" w:space="0" w:color="auto"/>
              <w:bottom w:val="single" w:sz="4" w:space="0" w:color="auto"/>
              <w:right w:val="single" w:sz="4" w:space="0" w:color="auto"/>
            </w:tcBorders>
          </w:tcPr>
          <w:p w14:paraId="16018B37" w14:textId="679E096F" w:rsidR="00F47CEC" w:rsidRDefault="00F47CEC" w:rsidP="00F47CEC">
            <w:pPr>
              <w:rPr>
                <w:rFonts w:ascii="Roboto" w:hAnsi="Roboto"/>
                <w:sz w:val="20"/>
                <w:szCs w:val="20"/>
              </w:rPr>
            </w:pPr>
            <w:r>
              <w:rPr>
                <w:rFonts w:ascii="Roboto" w:hAnsi="Roboto"/>
                <w:sz w:val="20"/>
                <w:szCs w:val="20"/>
              </w:rPr>
              <w:t>Addressed by article 11.</w:t>
            </w:r>
          </w:p>
        </w:tc>
      </w:tr>
      <w:tr w:rsidR="00F47CEC" w14:paraId="631AAB02" w14:textId="77777777" w:rsidTr="00054C49">
        <w:tc>
          <w:tcPr>
            <w:tcW w:w="1174" w:type="dxa"/>
            <w:tcBorders>
              <w:top w:val="single" w:sz="4" w:space="0" w:color="auto"/>
              <w:left w:val="single" w:sz="4" w:space="0" w:color="auto"/>
              <w:bottom w:val="single" w:sz="4" w:space="0" w:color="auto"/>
              <w:right w:val="single" w:sz="4" w:space="0" w:color="auto"/>
            </w:tcBorders>
            <w:hideMark/>
          </w:tcPr>
          <w:p w14:paraId="30F86047" w14:textId="77777777" w:rsidR="00F47CEC" w:rsidRDefault="00F47CEC" w:rsidP="00F47CEC">
            <w:pPr>
              <w:rPr>
                <w:rFonts w:ascii="Roboto" w:hAnsi="Roboto"/>
                <w:sz w:val="20"/>
                <w:szCs w:val="20"/>
              </w:rPr>
            </w:pPr>
            <w:r>
              <w:rPr>
                <w:rFonts w:ascii="Roboto" w:hAnsi="Roboto"/>
                <w:sz w:val="20"/>
                <w:szCs w:val="20"/>
              </w:rPr>
              <w:t>5.8.4</w:t>
            </w:r>
          </w:p>
        </w:tc>
        <w:tc>
          <w:tcPr>
            <w:tcW w:w="2206" w:type="dxa"/>
            <w:tcBorders>
              <w:top w:val="single" w:sz="4" w:space="0" w:color="auto"/>
              <w:left w:val="single" w:sz="4" w:space="0" w:color="auto"/>
              <w:bottom w:val="single" w:sz="4" w:space="0" w:color="auto"/>
              <w:right w:val="single" w:sz="4" w:space="0" w:color="auto"/>
            </w:tcBorders>
            <w:hideMark/>
          </w:tcPr>
          <w:p w14:paraId="43923E50" w14:textId="77777777" w:rsidR="00F47CEC" w:rsidRDefault="00F47CEC" w:rsidP="00F47CEC">
            <w:pPr>
              <w:rPr>
                <w:rFonts w:ascii="Roboto" w:hAnsi="Roboto"/>
                <w:sz w:val="20"/>
                <w:szCs w:val="20"/>
              </w:rPr>
            </w:pPr>
            <w:r>
              <w:rPr>
                <w:rFonts w:ascii="Roboto" w:hAnsi="Roboto"/>
                <w:sz w:val="20"/>
                <w:szCs w:val="20"/>
              </w:rPr>
              <w:t>Sewage sludge incineration</w:t>
            </w:r>
          </w:p>
        </w:tc>
        <w:tc>
          <w:tcPr>
            <w:tcW w:w="3419" w:type="dxa"/>
            <w:tcBorders>
              <w:top w:val="single" w:sz="4" w:space="0" w:color="auto"/>
              <w:left w:val="single" w:sz="4" w:space="0" w:color="auto"/>
              <w:bottom w:val="single" w:sz="4" w:space="0" w:color="auto"/>
              <w:right w:val="single" w:sz="4" w:space="0" w:color="auto"/>
            </w:tcBorders>
            <w:hideMark/>
          </w:tcPr>
          <w:p w14:paraId="5C6D5795" w14:textId="77777777" w:rsidR="00F47CEC" w:rsidRDefault="00F47CEC" w:rsidP="00F47CEC">
            <w:pPr>
              <w:rPr>
                <w:rFonts w:ascii="Roboto" w:hAnsi="Roboto"/>
                <w:sz w:val="20"/>
                <w:szCs w:val="20"/>
              </w:rPr>
            </w:pPr>
            <w:r>
              <w:rPr>
                <w:rFonts w:ascii="Roboto" w:hAnsi="Roboto"/>
                <w:sz w:val="20"/>
                <w:szCs w:val="20"/>
              </w:rPr>
              <w:t>Expected to be like incineration of municipal waste above.</w:t>
            </w:r>
          </w:p>
        </w:tc>
        <w:tc>
          <w:tcPr>
            <w:tcW w:w="2551" w:type="dxa"/>
            <w:tcBorders>
              <w:top w:val="single" w:sz="4" w:space="0" w:color="auto"/>
              <w:left w:val="single" w:sz="4" w:space="0" w:color="auto"/>
              <w:bottom w:val="single" w:sz="4" w:space="0" w:color="auto"/>
              <w:right w:val="single" w:sz="4" w:space="0" w:color="auto"/>
            </w:tcBorders>
          </w:tcPr>
          <w:p w14:paraId="69C5C4C5" w14:textId="34DCD5EB" w:rsidR="00F47CEC" w:rsidRDefault="00F47CEC" w:rsidP="00F47CEC">
            <w:pPr>
              <w:rPr>
                <w:rFonts w:ascii="Roboto" w:hAnsi="Roboto"/>
                <w:sz w:val="20"/>
                <w:szCs w:val="20"/>
              </w:rPr>
            </w:pPr>
            <w:r>
              <w:rPr>
                <w:rFonts w:ascii="Roboto" w:hAnsi="Roboto"/>
                <w:sz w:val="20"/>
                <w:szCs w:val="20"/>
              </w:rPr>
              <w:t>Addressed by article 11.</w:t>
            </w:r>
          </w:p>
        </w:tc>
      </w:tr>
      <w:tr w:rsidR="00F47CEC" w14:paraId="4FBDFFC2" w14:textId="77777777" w:rsidTr="00054C49">
        <w:tc>
          <w:tcPr>
            <w:tcW w:w="1174" w:type="dxa"/>
            <w:tcBorders>
              <w:top w:val="single" w:sz="4" w:space="0" w:color="auto"/>
              <w:left w:val="single" w:sz="4" w:space="0" w:color="auto"/>
              <w:bottom w:val="single" w:sz="4" w:space="0" w:color="auto"/>
              <w:right w:val="single" w:sz="4" w:space="0" w:color="auto"/>
            </w:tcBorders>
            <w:hideMark/>
          </w:tcPr>
          <w:p w14:paraId="111F45B8" w14:textId="77777777" w:rsidR="00F47CEC" w:rsidRDefault="00F47CEC" w:rsidP="00F47CEC">
            <w:pPr>
              <w:rPr>
                <w:rFonts w:ascii="Roboto" w:hAnsi="Roboto"/>
                <w:sz w:val="20"/>
                <w:szCs w:val="20"/>
              </w:rPr>
            </w:pPr>
            <w:r>
              <w:rPr>
                <w:rFonts w:ascii="Roboto" w:hAnsi="Roboto"/>
                <w:sz w:val="20"/>
                <w:szCs w:val="20"/>
              </w:rPr>
              <w:t>5.8.5</w:t>
            </w:r>
          </w:p>
        </w:tc>
        <w:tc>
          <w:tcPr>
            <w:tcW w:w="2206" w:type="dxa"/>
            <w:tcBorders>
              <w:top w:val="single" w:sz="4" w:space="0" w:color="auto"/>
              <w:left w:val="single" w:sz="4" w:space="0" w:color="auto"/>
              <w:bottom w:val="single" w:sz="4" w:space="0" w:color="auto"/>
              <w:right w:val="single" w:sz="4" w:space="0" w:color="auto"/>
            </w:tcBorders>
            <w:hideMark/>
          </w:tcPr>
          <w:p w14:paraId="77C25D16" w14:textId="77777777" w:rsidR="00F47CEC" w:rsidRDefault="00F47CEC" w:rsidP="00F47CEC">
            <w:pPr>
              <w:rPr>
                <w:rFonts w:ascii="Roboto" w:hAnsi="Roboto"/>
                <w:sz w:val="20"/>
                <w:szCs w:val="20"/>
              </w:rPr>
            </w:pPr>
            <w:r>
              <w:rPr>
                <w:rFonts w:ascii="Roboto" w:hAnsi="Roboto"/>
                <w:sz w:val="20"/>
                <w:szCs w:val="20"/>
              </w:rPr>
              <w:t>Informal waste burning</w:t>
            </w:r>
          </w:p>
        </w:tc>
        <w:tc>
          <w:tcPr>
            <w:tcW w:w="3419" w:type="dxa"/>
            <w:tcBorders>
              <w:top w:val="single" w:sz="4" w:space="0" w:color="auto"/>
              <w:left w:val="single" w:sz="4" w:space="0" w:color="auto"/>
              <w:bottom w:val="single" w:sz="4" w:space="0" w:color="auto"/>
              <w:right w:val="single" w:sz="4" w:space="0" w:color="auto"/>
            </w:tcBorders>
            <w:hideMark/>
          </w:tcPr>
          <w:p w14:paraId="767A0C80" w14:textId="66F7C771" w:rsidR="00F47CEC" w:rsidRDefault="00F47CEC" w:rsidP="00F47CEC">
            <w:pPr>
              <w:rPr>
                <w:rFonts w:ascii="Roboto" w:hAnsi="Roboto"/>
                <w:sz w:val="20"/>
                <w:szCs w:val="20"/>
              </w:rPr>
            </w:pPr>
            <w:r>
              <w:rPr>
                <w:rFonts w:ascii="Roboto" w:hAnsi="Roboto"/>
                <w:sz w:val="20"/>
                <w:szCs w:val="20"/>
              </w:rPr>
              <w:t xml:space="preserve">Significant amounts of </w:t>
            </w:r>
            <w:r w:rsidR="009C1FC4">
              <w:rPr>
                <w:rFonts w:ascii="Roboto" w:hAnsi="Roboto"/>
                <w:sz w:val="20"/>
                <w:szCs w:val="20"/>
              </w:rPr>
              <w:t>m</w:t>
            </w:r>
            <w:r>
              <w:rPr>
                <w:rFonts w:ascii="Roboto" w:hAnsi="Roboto"/>
                <w:sz w:val="20"/>
                <w:szCs w:val="20"/>
              </w:rPr>
              <w:t>ercury-added products are burned in the open in developing countries. Some of it may evade evaporation due to low temperatures and give rise to releases to land and water (leaching of remnants).</w:t>
            </w:r>
          </w:p>
        </w:tc>
        <w:tc>
          <w:tcPr>
            <w:tcW w:w="2551" w:type="dxa"/>
            <w:tcBorders>
              <w:top w:val="single" w:sz="4" w:space="0" w:color="auto"/>
              <w:left w:val="single" w:sz="4" w:space="0" w:color="auto"/>
              <w:bottom w:val="single" w:sz="4" w:space="0" w:color="auto"/>
              <w:right w:val="single" w:sz="4" w:space="0" w:color="auto"/>
            </w:tcBorders>
          </w:tcPr>
          <w:p w14:paraId="433E7FEA" w14:textId="46B4F280" w:rsidR="00F47CEC" w:rsidRDefault="00F47CEC" w:rsidP="00F47CEC">
            <w:pPr>
              <w:rPr>
                <w:rFonts w:ascii="Roboto" w:hAnsi="Roboto"/>
                <w:sz w:val="20"/>
                <w:szCs w:val="20"/>
              </w:rPr>
            </w:pPr>
            <w:r>
              <w:rPr>
                <w:rFonts w:ascii="Roboto" w:hAnsi="Roboto"/>
                <w:sz w:val="20"/>
                <w:szCs w:val="20"/>
              </w:rPr>
              <w:t>Diffuse sources</w:t>
            </w:r>
          </w:p>
        </w:tc>
      </w:tr>
      <w:tr w:rsidR="00F47CEC" w14:paraId="19DF007E" w14:textId="77777777" w:rsidTr="0001097C">
        <w:tc>
          <w:tcPr>
            <w:tcW w:w="9350" w:type="dxa"/>
            <w:gridSpan w:val="4"/>
            <w:tcBorders>
              <w:top w:val="single" w:sz="4" w:space="0" w:color="auto"/>
              <w:left w:val="single" w:sz="4" w:space="0" w:color="auto"/>
              <w:bottom w:val="single" w:sz="4" w:space="0" w:color="auto"/>
              <w:right w:val="single" w:sz="4" w:space="0" w:color="auto"/>
            </w:tcBorders>
            <w:shd w:val="clear" w:color="auto" w:fill="E7E6E6" w:themeFill="background2"/>
            <w:hideMark/>
          </w:tcPr>
          <w:p w14:paraId="5391C27C" w14:textId="102403DD" w:rsidR="00F47CEC" w:rsidRDefault="00F47CEC" w:rsidP="00F47CEC">
            <w:pPr>
              <w:rPr>
                <w:rFonts w:ascii="Roboto" w:hAnsi="Roboto"/>
                <w:sz w:val="20"/>
                <w:szCs w:val="20"/>
              </w:rPr>
            </w:pPr>
            <w:r>
              <w:rPr>
                <w:rFonts w:ascii="Roboto" w:hAnsi="Roboto"/>
                <w:sz w:val="20"/>
                <w:szCs w:val="20"/>
              </w:rPr>
              <w:t>Source category: Waste deposition/landfilling and waste water treatment</w:t>
            </w:r>
          </w:p>
        </w:tc>
      </w:tr>
      <w:tr w:rsidR="00F47CEC" w14:paraId="06DE96B1" w14:textId="77777777" w:rsidTr="00054C49">
        <w:tc>
          <w:tcPr>
            <w:tcW w:w="1174" w:type="dxa"/>
            <w:tcBorders>
              <w:top w:val="single" w:sz="4" w:space="0" w:color="auto"/>
              <w:left w:val="single" w:sz="4" w:space="0" w:color="auto"/>
              <w:bottom w:val="single" w:sz="4" w:space="0" w:color="auto"/>
              <w:right w:val="single" w:sz="4" w:space="0" w:color="auto"/>
            </w:tcBorders>
            <w:hideMark/>
          </w:tcPr>
          <w:p w14:paraId="1B229567" w14:textId="77777777" w:rsidR="00F47CEC" w:rsidRDefault="00F47CEC" w:rsidP="00F47CEC">
            <w:pPr>
              <w:rPr>
                <w:rFonts w:ascii="Roboto" w:hAnsi="Roboto"/>
                <w:sz w:val="20"/>
                <w:szCs w:val="20"/>
              </w:rPr>
            </w:pPr>
            <w:r>
              <w:rPr>
                <w:rFonts w:ascii="Roboto" w:hAnsi="Roboto"/>
                <w:sz w:val="20"/>
                <w:szCs w:val="20"/>
              </w:rPr>
              <w:lastRenderedPageBreak/>
              <w:t>5.9.1</w:t>
            </w:r>
          </w:p>
        </w:tc>
        <w:tc>
          <w:tcPr>
            <w:tcW w:w="2206" w:type="dxa"/>
            <w:tcBorders>
              <w:top w:val="single" w:sz="4" w:space="0" w:color="auto"/>
              <w:left w:val="single" w:sz="4" w:space="0" w:color="auto"/>
              <w:bottom w:val="single" w:sz="4" w:space="0" w:color="auto"/>
              <w:right w:val="single" w:sz="4" w:space="0" w:color="auto"/>
            </w:tcBorders>
            <w:hideMark/>
          </w:tcPr>
          <w:p w14:paraId="18CA49AA" w14:textId="77777777" w:rsidR="00F47CEC" w:rsidRDefault="00F47CEC" w:rsidP="00F47CEC">
            <w:pPr>
              <w:rPr>
                <w:rFonts w:ascii="Roboto" w:hAnsi="Roboto"/>
                <w:sz w:val="20"/>
                <w:szCs w:val="20"/>
              </w:rPr>
            </w:pPr>
            <w:r>
              <w:rPr>
                <w:rFonts w:ascii="Roboto" w:hAnsi="Roboto"/>
                <w:sz w:val="20"/>
                <w:szCs w:val="20"/>
              </w:rPr>
              <w:t>Controlled landfills/deposits</w:t>
            </w:r>
          </w:p>
        </w:tc>
        <w:tc>
          <w:tcPr>
            <w:tcW w:w="3419" w:type="dxa"/>
            <w:tcBorders>
              <w:top w:val="single" w:sz="4" w:space="0" w:color="auto"/>
              <w:left w:val="single" w:sz="4" w:space="0" w:color="auto"/>
              <w:bottom w:val="single" w:sz="4" w:space="0" w:color="auto"/>
              <w:right w:val="single" w:sz="4" w:space="0" w:color="auto"/>
            </w:tcBorders>
            <w:hideMark/>
          </w:tcPr>
          <w:p w14:paraId="2378CFE8" w14:textId="77777777" w:rsidR="00F47CEC" w:rsidRDefault="00F47CEC" w:rsidP="00F47CEC">
            <w:pPr>
              <w:rPr>
                <w:rFonts w:ascii="Roboto" w:hAnsi="Roboto"/>
                <w:sz w:val="20"/>
                <w:szCs w:val="20"/>
              </w:rPr>
            </w:pPr>
            <w:r>
              <w:rPr>
                <w:rFonts w:ascii="Roboto" w:hAnsi="Roboto"/>
                <w:sz w:val="20"/>
                <w:szCs w:val="20"/>
              </w:rPr>
              <w:t>Releases to water (through leaching) are reported.</w:t>
            </w:r>
          </w:p>
        </w:tc>
        <w:tc>
          <w:tcPr>
            <w:tcW w:w="2551" w:type="dxa"/>
            <w:tcBorders>
              <w:top w:val="single" w:sz="4" w:space="0" w:color="auto"/>
              <w:left w:val="single" w:sz="4" w:space="0" w:color="auto"/>
              <w:bottom w:val="single" w:sz="4" w:space="0" w:color="auto"/>
              <w:right w:val="single" w:sz="4" w:space="0" w:color="auto"/>
            </w:tcBorders>
            <w:hideMark/>
          </w:tcPr>
          <w:p w14:paraId="6CCCC641" w14:textId="547B848C" w:rsidR="00F47CEC" w:rsidRDefault="00F47CEC" w:rsidP="00F47CEC">
            <w:pPr>
              <w:rPr>
                <w:rFonts w:ascii="Roboto" w:hAnsi="Roboto"/>
                <w:sz w:val="20"/>
                <w:szCs w:val="20"/>
              </w:rPr>
            </w:pPr>
            <w:r>
              <w:rPr>
                <w:rFonts w:ascii="Roboto" w:hAnsi="Roboto"/>
                <w:sz w:val="20"/>
                <w:szCs w:val="20"/>
              </w:rPr>
              <w:t>Addressed by article 11.</w:t>
            </w:r>
          </w:p>
        </w:tc>
      </w:tr>
      <w:tr w:rsidR="00F47CEC" w14:paraId="5EBA851D" w14:textId="77777777" w:rsidTr="00054C49">
        <w:tc>
          <w:tcPr>
            <w:tcW w:w="1174" w:type="dxa"/>
            <w:tcBorders>
              <w:top w:val="single" w:sz="4" w:space="0" w:color="auto"/>
              <w:left w:val="single" w:sz="4" w:space="0" w:color="auto"/>
              <w:bottom w:val="single" w:sz="4" w:space="0" w:color="auto"/>
              <w:right w:val="single" w:sz="4" w:space="0" w:color="auto"/>
            </w:tcBorders>
            <w:hideMark/>
          </w:tcPr>
          <w:p w14:paraId="2447A725" w14:textId="77777777" w:rsidR="00F47CEC" w:rsidRDefault="00F47CEC" w:rsidP="00F47CEC">
            <w:pPr>
              <w:rPr>
                <w:rFonts w:ascii="Roboto" w:hAnsi="Roboto"/>
                <w:sz w:val="20"/>
                <w:szCs w:val="20"/>
              </w:rPr>
            </w:pPr>
            <w:r>
              <w:rPr>
                <w:rFonts w:ascii="Roboto" w:hAnsi="Roboto"/>
                <w:sz w:val="20"/>
                <w:szCs w:val="20"/>
              </w:rPr>
              <w:t>5.9.2</w:t>
            </w:r>
          </w:p>
        </w:tc>
        <w:tc>
          <w:tcPr>
            <w:tcW w:w="2206" w:type="dxa"/>
            <w:tcBorders>
              <w:top w:val="single" w:sz="4" w:space="0" w:color="auto"/>
              <w:left w:val="single" w:sz="4" w:space="0" w:color="auto"/>
              <w:bottom w:val="single" w:sz="4" w:space="0" w:color="auto"/>
              <w:right w:val="single" w:sz="4" w:space="0" w:color="auto"/>
            </w:tcBorders>
            <w:hideMark/>
          </w:tcPr>
          <w:p w14:paraId="6BE3FBAC" w14:textId="77777777" w:rsidR="00F47CEC" w:rsidRDefault="00F47CEC" w:rsidP="00F47CEC">
            <w:pPr>
              <w:rPr>
                <w:rFonts w:ascii="Roboto" w:hAnsi="Roboto"/>
                <w:sz w:val="20"/>
                <w:szCs w:val="20"/>
              </w:rPr>
            </w:pPr>
            <w:r>
              <w:rPr>
                <w:rFonts w:ascii="Roboto" w:hAnsi="Roboto"/>
                <w:sz w:val="20"/>
                <w:szCs w:val="20"/>
              </w:rPr>
              <w:t>Diffuse disposal under some control</w:t>
            </w:r>
          </w:p>
        </w:tc>
        <w:tc>
          <w:tcPr>
            <w:tcW w:w="3419" w:type="dxa"/>
            <w:tcBorders>
              <w:top w:val="single" w:sz="4" w:space="0" w:color="auto"/>
              <w:left w:val="single" w:sz="4" w:space="0" w:color="auto"/>
              <w:bottom w:val="single" w:sz="4" w:space="0" w:color="auto"/>
              <w:right w:val="single" w:sz="4" w:space="0" w:color="auto"/>
            </w:tcBorders>
            <w:hideMark/>
          </w:tcPr>
          <w:p w14:paraId="243AEF65" w14:textId="77777777" w:rsidR="00F47CEC" w:rsidRDefault="00F47CEC" w:rsidP="00F47CEC">
            <w:pPr>
              <w:rPr>
                <w:rFonts w:ascii="Roboto" w:hAnsi="Roboto"/>
                <w:sz w:val="20"/>
                <w:szCs w:val="20"/>
              </w:rPr>
            </w:pPr>
            <w:r>
              <w:rPr>
                <w:rFonts w:ascii="Roboto" w:hAnsi="Roboto"/>
                <w:sz w:val="20"/>
                <w:szCs w:val="20"/>
              </w:rPr>
              <w:t>This source category refers to use of residues under roads and similar, which may be considered as releases to land, with potential for slow releases to water.</w:t>
            </w:r>
          </w:p>
        </w:tc>
        <w:tc>
          <w:tcPr>
            <w:tcW w:w="2551" w:type="dxa"/>
            <w:tcBorders>
              <w:top w:val="single" w:sz="4" w:space="0" w:color="auto"/>
              <w:left w:val="single" w:sz="4" w:space="0" w:color="auto"/>
              <w:bottom w:val="single" w:sz="4" w:space="0" w:color="auto"/>
              <w:right w:val="single" w:sz="4" w:space="0" w:color="auto"/>
            </w:tcBorders>
          </w:tcPr>
          <w:p w14:paraId="03FEBD8D" w14:textId="4B43E57A" w:rsidR="00F47CEC" w:rsidRDefault="00F47CEC" w:rsidP="00F47CEC">
            <w:pPr>
              <w:rPr>
                <w:rFonts w:ascii="Roboto" w:hAnsi="Roboto"/>
                <w:sz w:val="20"/>
                <w:szCs w:val="20"/>
              </w:rPr>
            </w:pPr>
            <w:r>
              <w:rPr>
                <w:rFonts w:ascii="Roboto" w:hAnsi="Roboto"/>
                <w:sz w:val="20"/>
                <w:szCs w:val="20"/>
              </w:rPr>
              <w:t>Diffuse sources</w:t>
            </w:r>
          </w:p>
        </w:tc>
      </w:tr>
      <w:tr w:rsidR="00F47CEC" w14:paraId="6687A775" w14:textId="77777777" w:rsidTr="00054C49">
        <w:tc>
          <w:tcPr>
            <w:tcW w:w="1174" w:type="dxa"/>
            <w:tcBorders>
              <w:top w:val="single" w:sz="4" w:space="0" w:color="auto"/>
              <w:left w:val="single" w:sz="4" w:space="0" w:color="auto"/>
              <w:bottom w:val="single" w:sz="4" w:space="0" w:color="auto"/>
              <w:right w:val="single" w:sz="4" w:space="0" w:color="auto"/>
            </w:tcBorders>
            <w:hideMark/>
          </w:tcPr>
          <w:p w14:paraId="3491A0E6" w14:textId="77777777" w:rsidR="00F47CEC" w:rsidRDefault="00F47CEC" w:rsidP="00F47CEC">
            <w:pPr>
              <w:rPr>
                <w:rFonts w:ascii="Roboto" w:hAnsi="Roboto"/>
                <w:sz w:val="20"/>
                <w:szCs w:val="20"/>
              </w:rPr>
            </w:pPr>
            <w:r>
              <w:rPr>
                <w:rFonts w:ascii="Roboto" w:hAnsi="Roboto"/>
                <w:sz w:val="20"/>
                <w:szCs w:val="20"/>
              </w:rPr>
              <w:t>5.9.3</w:t>
            </w:r>
          </w:p>
        </w:tc>
        <w:tc>
          <w:tcPr>
            <w:tcW w:w="2206" w:type="dxa"/>
            <w:tcBorders>
              <w:top w:val="single" w:sz="4" w:space="0" w:color="auto"/>
              <w:left w:val="single" w:sz="4" w:space="0" w:color="auto"/>
              <w:bottom w:val="single" w:sz="4" w:space="0" w:color="auto"/>
              <w:right w:val="single" w:sz="4" w:space="0" w:color="auto"/>
            </w:tcBorders>
            <w:hideMark/>
          </w:tcPr>
          <w:p w14:paraId="51D65897" w14:textId="77777777" w:rsidR="00F47CEC" w:rsidRDefault="00F47CEC" w:rsidP="00F47CEC">
            <w:pPr>
              <w:rPr>
                <w:rFonts w:ascii="Roboto" w:hAnsi="Roboto"/>
                <w:sz w:val="20"/>
                <w:szCs w:val="20"/>
              </w:rPr>
            </w:pPr>
            <w:r>
              <w:rPr>
                <w:rFonts w:ascii="Roboto" w:hAnsi="Roboto"/>
                <w:sz w:val="20"/>
                <w:szCs w:val="20"/>
              </w:rPr>
              <w:t>Informal local disposal of industrial production waste</w:t>
            </w:r>
          </w:p>
        </w:tc>
        <w:tc>
          <w:tcPr>
            <w:tcW w:w="3419" w:type="dxa"/>
            <w:tcBorders>
              <w:top w:val="single" w:sz="4" w:space="0" w:color="auto"/>
              <w:left w:val="single" w:sz="4" w:space="0" w:color="auto"/>
              <w:bottom w:val="single" w:sz="4" w:space="0" w:color="auto"/>
              <w:right w:val="single" w:sz="4" w:space="0" w:color="auto"/>
            </w:tcBorders>
            <w:hideMark/>
          </w:tcPr>
          <w:p w14:paraId="27118C2C" w14:textId="77777777" w:rsidR="00F47CEC" w:rsidRDefault="00F47CEC" w:rsidP="00F47CEC">
            <w:pPr>
              <w:rPr>
                <w:rFonts w:ascii="Roboto" w:hAnsi="Roboto"/>
                <w:sz w:val="20"/>
                <w:szCs w:val="20"/>
              </w:rPr>
            </w:pPr>
            <w:r>
              <w:rPr>
                <w:rFonts w:ascii="Roboto" w:hAnsi="Roboto"/>
                <w:sz w:val="20"/>
                <w:szCs w:val="20"/>
              </w:rPr>
              <w:t>In such instances releases to land and water may be expected.</w:t>
            </w:r>
          </w:p>
        </w:tc>
        <w:tc>
          <w:tcPr>
            <w:tcW w:w="2551" w:type="dxa"/>
            <w:tcBorders>
              <w:top w:val="single" w:sz="4" w:space="0" w:color="auto"/>
              <w:left w:val="single" w:sz="4" w:space="0" w:color="auto"/>
              <w:bottom w:val="single" w:sz="4" w:space="0" w:color="auto"/>
              <w:right w:val="single" w:sz="4" w:space="0" w:color="auto"/>
            </w:tcBorders>
          </w:tcPr>
          <w:p w14:paraId="673B3C5D" w14:textId="2198D01E" w:rsidR="00F47CEC" w:rsidRDefault="00F47CEC" w:rsidP="00F47CEC">
            <w:pPr>
              <w:rPr>
                <w:rFonts w:ascii="Roboto" w:hAnsi="Roboto"/>
                <w:sz w:val="20"/>
                <w:szCs w:val="20"/>
              </w:rPr>
            </w:pPr>
            <w:r>
              <w:rPr>
                <w:rFonts w:ascii="Roboto" w:hAnsi="Roboto"/>
                <w:sz w:val="20"/>
                <w:szCs w:val="20"/>
              </w:rPr>
              <w:t>Diffuse sources</w:t>
            </w:r>
          </w:p>
        </w:tc>
      </w:tr>
      <w:tr w:rsidR="00F47CEC" w14:paraId="6ADB97C0" w14:textId="77777777" w:rsidTr="00054C49">
        <w:tc>
          <w:tcPr>
            <w:tcW w:w="1174" w:type="dxa"/>
            <w:tcBorders>
              <w:top w:val="single" w:sz="4" w:space="0" w:color="auto"/>
              <w:left w:val="single" w:sz="4" w:space="0" w:color="auto"/>
              <w:bottom w:val="single" w:sz="4" w:space="0" w:color="auto"/>
              <w:right w:val="single" w:sz="4" w:space="0" w:color="auto"/>
            </w:tcBorders>
            <w:hideMark/>
          </w:tcPr>
          <w:p w14:paraId="7D300E04" w14:textId="77777777" w:rsidR="00F47CEC" w:rsidRDefault="00F47CEC" w:rsidP="00F47CEC">
            <w:pPr>
              <w:rPr>
                <w:rFonts w:ascii="Roboto" w:hAnsi="Roboto"/>
                <w:sz w:val="20"/>
                <w:szCs w:val="20"/>
              </w:rPr>
            </w:pPr>
            <w:r>
              <w:rPr>
                <w:rFonts w:ascii="Roboto" w:hAnsi="Roboto"/>
                <w:sz w:val="20"/>
                <w:szCs w:val="20"/>
              </w:rPr>
              <w:t>5.9.4</w:t>
            </w:r>
          </w:p>
        </w:tc>
        <w:tc>
          <w:tcPr>
            <w:tcW w:w="2206" w:type="dxa"/>
            <w:tcBorders>
              <w:top w:val="single" w:sz="4" w:space="0" w:color="auto"/>
              <w:left w:val="single" w:sz="4" w:space="0" w:color="auto"/>
              <w:bottom w:val="single" w:sz="4" w:space="0" w:color="auto"/>
              <w:right w:val="single" w:sz="4" w:space="0" w:color="auto"/>
            </w:tcBorders>
            <w:hideMark/>
          </w:tcPr>
          <w:p w14:paraId="3796997A" w14:textId="77777777" w:rsidR="00F47CEC" w:rsidRDefault="00F47CEC" w:rsidP="00F47CEC">
            <w:pPr>
              <w:rPr>
                <w:rFonts w:ascii="Roboto" w:hAnsi="Roboto"/>
                <w:sz w:val="20"/>
                <w:szCs w:val="20"/>
              </w:rPr>
            </w:pPr>
            <w:r>
              <w:rPr>
                <w:rFonts w:ascii="Roboto" w:hAnsi="Roboto"/>
                <w:sz w:val="20"/>
                <w:szCs w:val="20"/>
              </w:rPr>
              <w:t>Informal dumping of general waste</w:t>
            </w:r>
          </w:p>
        </w:tc>
        <w:tc>
          <w:tcPr>
            <w:tcW w:w="3419" w:type="dxa"/>
            <w:tcBorders>
              <w:top w:val="single" w:sz="4" w:space="0" w:color="auto"/>
              <w:left w:val="single" w:sz="4" w:space="0" w:color="auto"/>
              <w:bottom w:val="single" w:sz="4" w:space="0" w:color="auto"/>
              <w:right w:val="single" w:sz="4" w:space="0" w:color="auto"/>
            </w:tcBorders>
            <w:hideMark/>
          </w:tcPr>
          <w:p w14:paraId="278AB80F" w14:textId="77777777" w:rsidR="00F47CEC" w:rsidRDefault="00F47CEC" w:rsidP="00F47CEC">
            <w:pPr>
              <w:rPr>
                <w:rFonts w:ascii="Roboto" w:hAnsi="Roboto"/>
                <w:sz w:val="20"/>
                <w:szCs w:val="20"/>
              </w:rPr>
            </w:pPr>
            <w:r>
              <w:rPr>
                <w:rFonts w:ascii="Roboto" w:hAnsi="Roboto"/>
                <w:sz w:val="20"/>
                <w:szCs w:val="20"/>
              </w:rPr>
              <w:t xml:space="preserve">Informal dumping is </w:t>
            </w:r>
            <w:proofErr w:type="gramStart"/>
            <w:r>
              <w:rPr>
                <w:rFonts w:ascii="Roboto" w:hAnsi="Roboto"/>
                <w:sz w:val="20"/>
                <w:szCs w:val="20"/>
              </w:rPr>
              <w:t>in itself a</w:t>
            </w:r>
            <w:proofErr w:type="gramEnd"/>
            <w:r>
              <w:rPr>
                <w:rFonts w:ascii="Roboto" w:hAnsi="Roboto"/>
                <w:sz w:val="20"/>
                <w:szCs w:val="20"/>
              </w:rPr>
              <w:t xml:space="preserve"> release to land. It may also cause releases to water.</w:t>
            </w:r>
          </w:p>
        </w:tc>
        <w:tc>
          <w:tcPr>
            <w:tcW w:w="2551" w:type="dxa"/>
            <w:tcBorders>
              <w:top w:val="single" w:sz="4" w:space="0" w:color="auto"/>
              <w:left w:val="single" w:sz="4" w:space="0" w:color="auto"/>
              <w:bottom w:val="single" w:sz="4" w:space="0" w:color="auto"/>
              <w:right w:val="single" w:sz="4" w:space="0" w:color="auto"/>
            </w:tcBorders>
          </w:tcPr>
          <w:p w14:paraId="0FC3F005" w14:textId="7E74DFE4" w:rsidR="00F47CEC" w:rsidRDefault="00F47CEC" w:rsidP="00F47CEC">
            <w:pPr>
              <w:rPr>
                <w:rFonts w:ascii="Roboto" w:hAnsi="Roboto"/>
                <w:sz w:val="20"/>
                <w:szCs w:val="20"/>
              </w:rPr>
            </w:pPr>
            <w:r>
              <w:rPr>
                <w:rFonts w:ascii="Roboto" w:hAnsi="Roboto"/>
                <w:sz w:val="20"/>
                <w:szCs w:val="20"/>
              </w:rPr>
              <w:t>Diffuse sources</w:t>
            </w:r>
          </w:p>
        </w:tc>
      </w:tr>
      <w:tr w:rsidR="00F47CEC" w14:paraId="1112F5D9" w14:textId="77777777" w:rsidTr="00054C49">
        <w:tc>
          <w:tcPr>
            <w:tcW w:w="1174" w:type="dxa"/>
            <w:tcBorders>
              <w:top w:val="single" w:sz="4" w:space="0" w:color="auto"/>
              <w:left w:val="single" w:sz="4" w:space="0" w:color="auto"/>
              <w:bottom w:val="single" w:sz="4" w:space="0" w:color="auto"/>
              <w:right w:val="single" w:sz="4" w:space="0" w:color="auto"/>
            </w:tcBorders>
            <w:hideMark/>
          </w:tcPr>
          <w:p w14:paraId="055999D7" w14:textId="77777777" w:rsidR="00F47CEC" w:rsidRDefault="00F47CEC" w:rsidP="00F47CEC">
            <w:pPr>
              <w:rPr>
                <w:rFonts w:ascii="Roboto" w:hAnsi="Roboto"/>
                <w:sz w:val="20"/>
                <w:szCs w:val="20"/>
              </w:rPr>
            </w:pPr>
            <w:r>
              <w:rPr>
                <w:rFonts w:ascii="Roboto" w:hAnsi="Roboto"/>
                <w:sz w:val="20"/>
                <w:szCs w:val="20"/>
              </w:rPr>
              <w:t>5.9.5</w:t>
            </w:r>
          </w:p>
        </w:tc>
        <w:tc>
          <w:tcPr>
            <w:tcW w:w="2206" w:type="dxa"/>
            <w:tcBorders>
              <w:top w:val="single" w:sz="4" w:space="0" w:color="auto"/>
              <w:left w:val="single" w:sz="4" w:space="0" w:color="auto"/>
              <w:bottom w:val="single" w:sz="4" w:space="0" w:color="auto"/>
              <w:right w:val="single" w:sz="4" w:space="0" w:color="auto"/>
            </w:tcBorders>
            <w:hideMark/>
          </w:tcPr>
          <w:p w14:paraId="596F6E99" w14:textId="77777777" w:rsidR="00F47CEC" w:rsidRDefault="00F47CEC" w:rsidP="00F47CEC">
            <w:pPr>
              <w:rPr>
                <w:rFonts w:ascii="Roboto" w:hAnsi="Roboto"/>
                <w:sz w:val="20"/>
                <w:szCs w:val="20"/>
              </w:rPr>
            </w:pPr>
            <w:r>
              <w:rPr>
                <w:rFonts w:ascii="Roboto" w:hAnsi="Roboto"/>
                <w:sz w:val="20"/>
                <w:szCs w:val="20"/>
              </w:rPr>
              <w:t>Waste water system/treatment</w:t>
            </w:r>
          </w:p>
        </w:tc>
        <w:tc>
          <w:tcPr>
            <w:tcW w:w="3419" w:type="dxa"/>
            <w:tcBorders>
              <w:top w:val="single" w:sz="4" w:space="0" w:color="auto"/>
              <w:left w:val="single" w:sz="4" w:space="0" w:color="auto"/>
              <w:bottom w:val="single" w:sz="4" w:space="0" w:color="auto"/>
              <w:right w:val="single" w:sz="4" w:space="0" w:color="auto"/>
            </w:tcBorders>
            <w:hideMark/>
          </w:tcPr>
          <w:p w14:paraId="22F2C4D7" w14:textId="77777777" w:rsidR="00F47CEC" w:rsidRDefault="00F47CEC" w:rsidP="00F47CEC">
            <w:pPr>
              <w:rPr>
                <w:rFonts w:ascii="Roboto" w:hAnsi="Roboto"/>
                <w:sz w:val="20"/>
                <w:szCs w:val="20"/>
              </w:rPr>
            </w:pPr>
            <w:r>
              <w:rPr>
                <w:rFonts w:ascii="Roboto" w:hAnsi="Roboto"/>
                <w:sz w:val="20"/>
                <w:szCs w:val="20"/>
              </w:rPr>
              <w:t>Releases to water and land (sludge application as fertilizer) are reported.</w:t>
            </w:r>
          </w:p>
        </w:tc>
        <w:tc>
          <w:tcPr>
            <w:tcW w:w="2551" w:type="dxa"/>
            <w:tcBorders>
              <w:top w:val="single" w:sz="4" w:space="0" w:color="auto"/>
              <w:left w:val="single" w:sz="4" w:space="0" w:color="auto"/>
              <w:bottom w:val="single" w:sz="4" w:space="0" w:color="auto"/>
              <w:right w:val="single" w:sz="4" w:space="0" w:color="auto"/>
            </w:tcBorders>
            <w:hideMark/>
          </w:tcPr>
          <w:p w14:paraId="56763D1A" w14:textId="64BE3B97" w:rsidR="00F47CEC" w:rsidRDefault="00F47CEC" w:rsidP="00F47CEC">
            <w:pPr>
              <w:rPr>
                <w:rFonts w:ascii="Roboto" w:hAnsi="Roboto"/>
                <w:sz w:val="20"/>
                <w:szCs w:val="20"/>
              </w:rPr>
            </w:pPr>
          </w:p>
        </w:tc>
      </w:tr>
      <w:tr w:rsidR="00F47CEC" w14:paraId="2187C9F7" w14:textId="77777777" w:rsidTr="00192B29">
        <w:tc>
          <w:tcPr>
            <w:tcW w:w="9350" w:type="dxa"/>
            <w:gridSpan w:val="4"/>
            <w:tcBorders>
              <w:top w:val="single" w:sz="4" w:space="0" w:color="auto"/>
              <w:left w:val="single" w:sz="4" w:space="0" w:color="auto"/>
              <w:bottom w:val="single" w:sz="4" w:space="0" w:color="auto"/>
              <w:right w:val="single" w:sz="4" w:space="0" w:color="auto"/>
            </w:tcBorders>
            <w:shd w:val="clear" w:color="auto" w:fill="E7E6E6" w:themeFill="background2"/>
            <w:hideMark/>
          </w:tcPr>
          <w:p w14:paraId="0B8FAA60" w14:textId="6BE7C6A9" w:rsidR="00F47CEC" w:rsidRDefault="00F47CEC" w:rsidP="00F47CEC">
            <w:pPr>
              <w:rPr>
                <w:rFonts w:ascii="Roboto" w:hAnsi="Roboto"/>
                <w:sz w:val="20"/>
                <w:szCs w:val="20"/>
              </w:rPr>
            </w:pPr>
            <w:r>
              <w:rPr>
                <w:rFonts w:ascii="Roboto" w:hAnsi="Roboto"/>
                <w:sz w:val="20"/>
                <w:szCs w:val="20"/>
              </w:rPr>
              <w:t>Source category: Crematoria and cemeteries</w:t>
            </w:r>
          </w:p>
        </w:tc>
      </w:tr>
      <w:tr w:rsidR="00F47CEC" w14:paraId="33C4740D" w14:textId="77777777" w:rsidTr="00054C49">
        <w:tc>
          <w:tcPr>
            <w:tcW w:w="1174" w:type="dxa"/>
            <w:tcBorders>
              <w:top w:val="single" w:sz="4" w:space="0" w:color="auto"/>
              <w:left w:val="single" w:sz="4" w:space="0" w:color="auto"/>
              <w:bottom w:val="single" w:sz="4" w:space="0" w:color="auto"/>
              <w:right w:val="single" w:sz="4" w:space="0" w:color="auto"/>
            </w:tcBorders>
            <w:hideMark/>
          </w:tcPr>
          <w:p w14:paraId="715BDF32" w14:textId="77777777" w:rsidR="00F47CEC" w:rsidRDefault="00F47CEC" w:rsidP="00F47CEC">
            <w:pPr>
              <w:rPr>
                <w:rFonts w:ascii="Roboto" w:hAnsi="Roboto"/>
                <w:sz w:val="20"/>
                <w:szCs w:val="20"/>
              </w:rPr>
            </w:pPr>
            <w:r>
              <w:rPr>
                <w:rFonts w:ascii="Roboto" w:hAnsi="Roboto"/>
                <w:sz w:val="20"/>
                <w:szCs w:val="20"/>
              </w:rPr>
              <w:t>5.10.1</w:t>
            </w:r>
          </w:p>
        </w:tc>
        <w:tc>
          <w:tcPr>
            <w:tcW w:w="2206" w:type="dxa"/>
            <w:tcBorders>
              <w:top w:val="single" w:sz="4" w:space="0" w:color="auto"/>
              <w:left w:val="single" w:sz="4" w:space="0" w:color="auto"/>
              <w:bottom w:val="single" w:sz="4" w:space="0" w:color="auto"/>
              <w:right w:val="single" w:sz="4" w:space="0" w:color="auto"/>
            </w:tcBorders>
            <w:hideMark/>
          </w:tcPr>
          <w:p w14:paraId="6C8E7287" w14:textId="77777777" w:rsidR="00F47CEC" w:rsidRDefault="00F47CEC" w:rsidP="00F47CEC">
            <w:pPr>
              <w:rPr>
                <w:rFonts w:ascii="Roboto" w:hAnsi="Roboto"/>
                <w:sz w:val="20"/>
                <w:szCs w:val="20"/>
              </w:rPr>
            </w:pPr>
            <w:r>
              <w:rPr>
                <w:rFonts w:ascii="Roboto" w:hAnsi="Roboto"/>
                <w:sz w:val="20"/>
                <w:szCs w:val="20"/>
              </w:rPr>
              <w:t>Crematoria/cremation</w:t>
            </w:r>
          </w:p>
        </w:tc>
        <w:tc>
          <w:tcPr>
            <w:tcW w:w="3419" w:type="dxa"/>
            <w:tcBorders>
              <w:top w:val="single" w:sz="4" w:space="0" w:color="auto"/>
              <w:left w:val="single" w:sz="4" w:space="0" w:color="auto"/>
              <w:bottom w:val="single" w:sz="4" w:space="0" w:color="auto"/>
              <w:right w:val="single" w:sz="4" w:space="0" w:color="auto"/>
            </w:tcBorders>
            <w:hideMark/>
          </w:tcPr>
          <w:p w14:paraId="2FCC9E81" w14:textId="08B77997" w:rsidR="00F47CEC" w:rsidRDefault="00F47CEC" w:rsidP="00F47CEC">
            <w:pPr>
              <w:rPr>
                <w:rFonts w:ascii="Roboto" w:hAnsi="Roboto"/>
                <w:sz w:val="20"/>
                <w:szCs w:val="20"/>
              </w:rPr>
            </w:pPr>
            <w:r>
              <w:rPr>
                <w:rFonts w:ascii="Roboto" w:hAnsi="Roboto"/>
                <w:sz w:val="20"/>
                <w:szCs w:val="20"/>
              </w:rPr>
              <w:t>Releases to land/waste may take place where crematoria are equipped with Mercury filters.</w:t>
            </w:r>
          </w:p>
        </w:tc>
        <w:tc>
          <w:tcPr>
            <w:tcW w:w="2551" w:type="dxa"/>
            <w:tcBorders>
              <w:top w:val="single" w:sz="4" w:space="0" w:color="auto"/>
              <w:left w:val="single" w:sz="4" w:space="0" w:color="auto"/>
              <w:bottom w:val="single" w:sz="4" w:space="0" w:color="auto"/>
              <w:right w:val="single" w:sz="4" w:space="0" w:color="auto"/>
            </w:tcBorders>
          </w:tcPr>
          <w:p w14:paraId="57E97F46" w14:textId="77777777" w:rsidR="00F47CEC" w:rsidRDefault="00F47CEC" w:rsidP="00F47CEC">
            <w:pPr>
              <w:rPr>
                <w:rFonts w:ascii="Roboto" w:hAnsi="Roboto"/>
                <w:sz w:val="20"/>
                <w:szCs w:val="20"/>
              </w:rPr>
            </w:pPr>
          </w:p>
        </w:tc>
      </w:tr>
      <w:tr w:rsidR="00F47CEC" w14:paraId="3ACA21A6" w14:textId="77777777" w:rsidTr="00054C49">
        <w:tc>
          <w:tcPr>
            <w:tcW w:w="1174" w:type="dxa"/>
            <w:tcBorders>
              <w:top w:val="single" w:sz="4" w:space="0" w:color="auto"/>
              <w:left w:val="single" w:sz="4" w:space="0" w:color="auto"/>
              <w:bottom w:val="single" w:sz="4" w:space="0" w:color="auto"/>
              <w:right w:val="single" w:sz="4" w:space="0" w:color="auto"/>
            </w:tcBorders>
            <w:hideMark/>
          </w:tcPr>
          <w:p w14:paraId="12A4E57A" w14:textId="77777777" w:rsidR="00F47CEC" w:rsidRDefault="00F47CEC" w:rsidP="00F47CEC">
            <w:pPr>
              <w:rPr>
                <w:rFonts w:ascii="Roboto" w:hAnsi="Roboto"/>
                <w:sz w:val="20"/>
                <w:szCs w:val="20"/>
              </w:rPr>
            </w:pPr>
            <w:r>
              <w:rPr>
                <w:rFonts w:ascii="Roboto" w:hAnsi="Roboto"/>
                <w:sz w:val="20"/>
                <w:szCs w:val="20"/>
              </w:rPr>
              <w:t>5.10.2</w:t>
            </w:r>
          </w:p>
        </w:tc>
        <w:tc>
          <w:tcPr>
            <w:tcW w:w="2206" w:type="dxa"/>
            <w:tcBorders>
              <w:top w:val="single" w:sz="4" w:space="0" w:color="auto"/>
              <w:left w:val="single" w:sz="4" w:space="0" w:color="auto"/>
              <w:bottom w:val="single" w:sz="4" w:space="0" w:color="auto"/>
              <w:right w:val="single" w:sz="4" w:space="0" w:color="auto"/>
            </w:tcBorders>
            <w:hideMark/>
          </w:tcPr>
          <w:p w14:paraId="5B042920" w14:textId="77777777" w:rsidR="00F47CEC" w:rsidRDefault="00F47CEC" w:rsidP="00F47CEC">
            <w:pPr>
              <w:rPr>
                <w:rFonts w:ascii="Roboto" w:hAnsi="Roboto"/>
                <w:sz w:val="20"/>
                <w:szCs w:val="20"/>
              </w:rPr>
            </w:pPr>
            <w:r>
              <w:rPr>
                <w:rFonts w:ascii="Roboto" w:hAnsi="Roboto"/>
                <w:sz w:val="20"/>
                <w:szCs w:val="20"/>
              </w:rPr>
              <w:t>Cemeteries</w:t>
            </w:r>
          </w:p>
        </w:tc>
        <w:tc>
          <w:tcPr>
            <w:tcW w:w="3419" w:type="dxa"/>
            <w:tcBorders>
              <w:top w:val="single" w:sz="4" w:space="0" w:color="auto"/>
              <w:left w:val="single" w:sz="4" w:space="0" w:color="auto"/>
              <w:bottom w:val="single" w:sz="4" w:space="0" w:color="auto"/>
              <w:right w:val="single" w:sz="4" w:space="0" w:color="auto"/>
            </w:tcBorders>
            <w:hideMark/>
          </w:tcPr>
          <w:p w14:paraId="49AA861E" w14:textId="77777777" w:rsidR="00F47CEC" w:rsidRDefault="00F47CEC" w:rsidP="00F47CEC">
            <w:pPr>
              <w:rPr>
                <w:rFonts w:ascii="Roboto" w:hAnsi="Roboto"/>
                <w:sz w:val="20"/>
                <w:szCs w:val="20"/>
                <w:lang w:val="en-GB"/>
              </w:rPr>
            </w:pPr>
            <w:r>
              <w:rPr>
                <w:rFonts w:ascii="Roboto" w:hAnsi="Roboto"/>
                <w:sz w:val="20"/>
                <w:szCs w:val="20"/>
                <w:lang w:val="en-GB"/>
              </w:rPr>
              <w:t>Cemeteries are direct releases to land.</w:t>
            </w:r>
          </w:p>
        </w:tc>
        <w:tc>
          <w:tcPr>
            <w:tcW w:w="2551" w:type="dxa"/>
            <w:tcBorders>
              <w:top w:val="single" w:sz="4" w:space="0" w:color="auto"/>
              <w:left w:val="single" w:sz="4" w:space="0" w:color="auto"/>
              <w:bottom w:val="single" w:sz="4" w:space="0" w:color="auto"/>
              <w:right w:val="single" w:sz="4" w:space="0" w:color="auto"/>
            </w:tcBorders>
            <w:hideMark/>
          </w:tcPr>
          <w:p w14:paraId="2DE81068" w14:textId="39155DE2" w:rsidR="00F47CEC" w:rsidRDefault="00F47CEC" w:rsidP="00F47CEC">
            <w:pPr>
              <w:rPr>
                <w:rFonts w:ascii="Roboto" w:hAnsi="Roboto"/>
                <w:sz w:val="20"/>
                <w:szCs w:val="20"/>
              </w:rPr>
            </w:pPr>
          </w:p>
        </w:tc>
      </w:tr>
    </w:tbl>
    <w:p w14:paraId="7779BC29" w14:textId="03BF76AE" w:rsidR="00F901EF" w:rsidRDefault="00F901EF" w:rsidP="00F901EF">
      <w:pPr>
        <w:spacing w:after="0" w:line="240" w:lineRule="auto"/>
        <w:rPr>
          <w:rFonts w:ascii="Times New Roman" w:hAnsi="Times New Roman" w:cs="Times New Roman"/>
          <w:sz w:val="24"/>
          <w:szCs w:val="24"/>
        </w:rPr>
      </w:pPr>
      <w:r>
        <w:rPr>
          <w:rFonts w:ascii="Roboto" w:hAnsi="Roboto"/>
          <w:sz w:val="20"/>
          <w:szCs w:val="20"/>
        </w:rPr>
        <w:t xml:space="preserve">* Based on information aggregated for the UN Environment toolkit for identification and quantification of mercury releases. For additional details see </w:t>
      </w:r>
      <w:hyperlink r:id="rId10" w:history="1">
        <w:r>
          <w:rPr>
            <w:rStyle w:val="Hyperlink"/>
          </w:rPr>
          <w:t>https://www.unenvironment.org/explore-topics/chemicals-waste/what-we-do/mercury/mercury-inventory-toolkit</w:t>
        </w:r>
      </w:hyperlink>
      <w:r>
        <w:rPr>
          <w:rFonts w:ascii="Times New Roman" w:hAnsi="Times New Roman" w:cs="Times New Roman"/>
          <w:sz w:val="24"/>
          <w:szCs w:val="24"/>
        </w:rPr>
        <w:t xml:space="preserve"> </w:t>
      </w:r>
    </w:p>
    <w:p w14:paraId="62EFD6B2" w14:textId="768AA9E5" w:rsidR="00F901EF" w:rsidRDefault="00F901EF" w:rsidP="00F47CEC">
      <w:pPr>
        <w:pStyle w:val="CommentText"/>
        <w:rPr>
          <w:rFonts w:ascii="Roboto" w:hAnsi="Roboto"/>
          <w:b/>
          <w:bCs/>
        </w:rPr>
      </w:pPr>
    </w:p>
    <w:p w14:paraId="1710E929" w14:textId="6157088C" w:rsidR="00EE579D" w:rsidRPr="003A1B30" w:rsidRDefault="001D70C1" w:rsidP="006716C8">
      <w:pPr>
        <w:rPr>
          <w:rFonts w:ascii="Roboto" w:hAnsi="Roboto"/>
          <w:b/>
          <w:bCs/>
          <w:sz w:val="20"/>
          <w:szCs w:val="20"/>
        </w:rPr>
      </w:pPr>
      <w:r w:rsidRPr="003A1B30">
        <w:rPr>
          <w:rFonts w:ascii="Roboto" w:hAnsi="Roboto"/>
          <w:b/>
          <w:bCs/>
          <w:sz w:val="20"/>
          <w:szCs w:val="20"/>
        </w:rPr>
        <w:t>Structure and r</w:t>
      </w:r>
      <w:r w:rsidR="00AA6027" w:rsidRPr="003A1B30">
        <w:rPr>
          <w:rFonts w:ascii="Roboto" w:hAnsi="Roboto"/>
          <w:b/>
          <w:bCs/>
          <w:sz w:val="20"/>
          <w:szCs w:val="20"/>
        </w:rPr>
        <w:t>o</w:t>
      </w:r>
      <w:r w:rsidRPr="003A1B30">
        <w:rPr>
          <w:rFonts w:ascii="Roboto" w:hAnsi="Roboto"/>
          <w:b/>
          <w:bCs/>
          <w:sz w:val="20"/>
          <w:szCs w:val="20"/>
        </w:rPr>
        <w:t>a</w:t>
      </w:r>
      <w:r w:rsidR="001867A1" w:rsidRPr="003A1B30">
        <w:rPr>
          <w:rFonts w:ascii="Roboto" w:hAnsi="Roboto"/>
          <w:b/>
          <w:bCs/>
          <w:sz w:val="20"/>
          <w:szCs w:val="20"/>
        </w:rPr>
        <w:t>dmap for the development of guidance on inventory</w:t>
      </w:r>
    </w:p>
    <w:p w14:paraId="7ECD7DBE" w14:textId="77777777" w:rsidR="00F325CB" w:rsidRPr="003A1B30" w:rsidRDefault="001D70C1" w:rsidP="00F325CB">
      <w:pPr>
        <w:rPr>
          <w:rFonts w:ascii="Roboto" w:hAnsi="Roboto"/>
          <w:sz w:val="20"/>
          <w:szCs w:val="20"/>
        </w:rPr>
      </w:pPr>
      <w:r w:rsidRPr="003A1B30">
        <w:rPr>
          <w:rFonts w:ascii="Roboto" w:hAnsi="Roboto"/>
          <w:sz w:val="20"/>
          <w:szCs w:val="20"/>
        </w:rPr>
        <w:t>The following structure is proposed for the guidance on inventory, based on the existing</w:t>
      </w:r>
      <w:r w:rsidR="00F325CB" w:rsidRPr="003A1B30">
        <w:rPr>
          <w:rFonts w:ascii="Roboto" w:hAnsi="Roboto"/>
          <w:sz w:val="20"/>
          <w:szCs w:val="20"/>
        </w:rPr>
        <w:t xml:space="preserve"> guidance on the methodology for preparing inventories of emissions pursuant to Article 8</w:t>
      </w:r>
      <w:r w:rsidRPr="003A1B30">
        <w:rPr>
          <w:rFonts w:ascii="Roboto" w:hAnsi="Roboto"/>
          <w:sz w:val="20"/>
          <w:szCs w:val="20"/>
        </w:rPr>
        <w:t>.</w:t>
      </w:r>
    </w:p>
    <w:p w14:paraId="2C5DD68A" w14:textId="77777777" w:rsidR="00161A2A" w:rsidRPr="003A1B30" w:rsidRDefault="00161A2A" w:rsidP="00161A2A">
      <w:pPr>
        <w:pStyle w:val="ListParagraph"/>
        <w:numPr>
          <w:ilvl w:val="0"/>
          <w:numId w:val="2"/>
        </w:numPr>
        <w:rPr>
          <w:rFonts w:ascii="Roboto" w:hAnsi="Roboto"/>
          <w:sz w:val="20"/>
          <w:szCs w:val="20"/>
        </w:rPr>
      </w:pPr>
      <w:r w:rsidRPr="003A1B30">
        <w:rPr>
          <w:rFonts w:ascii="Roboto" w:hAnsi="Roboto"/>
          <w:sz w:val="20"/>
          <w:szCs w:val="20"/>
        </w:rPr>
        <w:t>Background</w:t>
      </w:r>
    </w:p>
    <w:p w14:paraId="26FC30FE" w14:textId="77777777" w:rsidR="00161A2A" w:rsidRPr="003A1B30" w:rsidRDefault="00161A2A" w:rsidP="00161A2A">
      <w:pPr>
        <w:pStyle w:val="ListParagraph"/>
        <w:numPr>
          <w:ilvl w:val="0"/>
          <w:numId w:val="2"/>
        </w:numPr>
        <w:rPr>
          <w:rFonts w:ascii="Roboto" w:hAnsi="Roboto"/>
          <w:sz w:val="20"/>
          <w:szCs w:val="20"/>
        </w:rPr>
      </w:pPr>
      <w:r w:rsidRPr="003A1B30">
        <w:rPr>
          <w:rFonts w:ascii="Roboto" w:hAnsi="Roboto"/>
          <w:sz w:val="20"/>
          <w:szCs w:val="20"/>
        </w:rPr>
        <w:t xml:space="preserve">Steps to establish a releases inventory </w:t>
      </w:r>
    </w:p>
    <w:p w14:paraId="33F05757" w14:textId="3C464037" w:rsidR="00161A2A" w:rsidRPr="003A1B30" w:rsidRDefault="00161A2A" w:rsidP="00161A2A">
      <w:pPr>
        <w:pStyle w:val="ListParagraph"/>
        <w:numPr>
          <w:ilvl w:val="0"/>
          <w:numId w:val="2"/>
        </w:numPr>
        <w:rPr>
          <w:rFonts w:ascii="Roboto" w:hAnsi="Roboto"/>
          <w:sz w:val="20"/>
          <w:szCs w:val="20"/>
        </w:rPr>
      </w:pPr>
      <w:r w:rsidRPr="003A1B30">
        <w:rPr>
          <w:rFonts w:ascii="Roboto" w:hAnsi="Roboto"/>
          <w:sz w:val="20"/>
          <w:szCs w:val="20"/>
        </w:rPr>
        <w:t xml:space="preserve">Initial steps: identify </w:t>
      </w:r>
      <w:r w:rsidR="00501985">
        <w:rPr>
          <w:rFonts w:ascii="Roboto" w:hAnsi="Roboto"/>
          <w:sz w:val="20"/>
          <w:szCs w:val="20"/>
        </w:rPr>
        <w:t xml:space="preserve">relevant </w:t>
      </w:r>
      <w:r w:rsidR="003E02D6">
        <w:rPr>
          <w:rFonts w:ascii="Roboto" w:hAnsi="Roboto"/>
          <w:sz w:val="20"/>
          <w:szCs w:val="20"/>
        </w:rPr>
        <w:t xml:space="preserve">point source categories </w:t>
      </w:r>
      <w:r w:rsidR="00501985">
        <w:rPr>
          <w:rFonts w:ascii="Roboto" w:hAnsi="Roboto"/>
          <w:sz w:val="20"/>
          <w:szCs w:val="20"/>
        </w:rPr>
        <w:t xml:space="preserve">and </w:t>
      </w:r>
      <w:r w:rsidRPr="003A1B30">
        <w:rPr>
          <w:rFonts w:ascii="Roboto" w:hAnsi="Roboto"/>
          <w:sz w:val="20"/>
          <w:szCs w:val="20"/>
        </w:rPr>
        <w:t xml:space="preserve">facilities releasing or potentially releasing mercury </w:t>
      </w:r>
    </w:p>
    <w:p w14:paraId="265380FE" w14:textId="77777777" w:rsidR="00161A2A" w:rsidRPr="003A1B30" w:rsidRDefault="00161A2A" w:rsidP="00161A2A">
      <w:pPr>
        <w:pStyle w:val="ListParagraph"/>
        <w:numPr>
          <w:ilvl w:val="0"/>
          <w:numId w:val="2"/>
        </w:numPr>
        <w:rPr>
          <w:rFonts w:ascii="Roboto" w:hAnsi="Roboto"/>
          <w:sz w:val="20"/>
          <w:szCs w:val="20"/>
        </w:rPr>
      </w:pPr>
      <w:r w:rsidRPr="003A1B30">
        <w:rPr>
          <w:rFonts w:ascii="Roboto" w:hAnsi="Roboto"/>
          <w:sz w:val="20"/>
          <w:szCs w:val="20"/>
        </w:rPr>
        <w:t>Collection of release information from individual facilities, including source and amounts of release when feasible</w:t>
      </w:r>
    </w:p>
    <w:p w14:paraId="6C8868B0" w14:textId="13DF39B5" w:rsidR="00161A2A" w:rsidRPr="003A1B30" w:rsidRDefault="00161A2A" w:rsidP="00161A2A">
      <w:pPr>
        <w:pStyle w:val="ListParagraph"/>
        <w:numPr>
          <w:ilvl w:val="0"/>
          <w:numId w:val="2"/>
        </w:numPr>
        <w:rPr>
          <w:rFonts w:ascii="Roboto" w:hAnsi="Roboto"/>
          <w:sz w:val="20"/>
          <w:szCs w:val="20"/>
        </w:rPr>
      </w:pPr>
      <w:r w:rsidRPr="003A1B30">
        <w:rPr>
          <w:rFonts w:ascii="Roboto" w:hAnsi="Roboto"/>
          <w:sz w:val="20"/>
          <w:szCs w:val="20"/>
        </w:rPr>
        <w:t xml:space="preserve">Development of </w:t>
      </w:r>
      <w:r w:rsidR="00797968">
        <w:rPr>
          <w:rFonts w:ascii="Roboto" w:hAnsi="Roboto"/>
          <w:sz w:val="20"/>
          <w:szCs w:val="20"/>
        </w:rPr>
        <w:t>a release</w:t>
      </w:r>
      <w:r w:rsidRPr="003A1B30">
        <w:rPr>
          <w:rFonts w:ascii="Roboto" w:hAnsi="Roboto"/>
          <w:sz w:val="20"/>
          <w:szCs w:val="20"/>
        </w:rPr>
        <w:t xml:space="preserve"> inventory database</w:t>
      </w:r>
    </w:p>
    <w:p w14:paraId="48250EAA" w14:textId="77777777" w:rsidR="00161A2A" w:rsidRPr="003A1B30" w:rsidRDefault="00161A2A" w:rsidP="00161A2A">
      <w:pPr>
        <w:pStyle w:val="ListParagraph"/>
        <w:numPr>
          <w:ilvl w:val="0"/>
          <w:numId w:val="2"/>
        </w:numPr>
        <w:rPr>
          <w:rFonts w:ascii="Roboto" w:hAnsi="Roboto"/>
          <w:sz w:val="20"/>
          <w:szCs w:val="20"/>
        </w:rPr>
      </w:pPr>
      <w:r w:rsidRPr="003A1B30">
        <w:rPr>
          <w:rFonts w:ascii="Roboto" w:hAnsi="Roboto"/>
          <w:sz w:val="20"/>
          <w:szCs w:val="20"/>
        </w:rPr>
        <w:t>Making the data publicly accessible and searchable</w:t>
      </w:r>
    </w:p>
    <w:p w14:paraId="50B06ACC" w14:textId="77777777" w:rsidR="00161A2A" w:rsidRPr="003A1B30" w:rsidRDefault="00161A2A" w:rsidP="00161A2A">
      <w:pPr>
        <w:pStyle w:val="ListParagraph"/>
        <w:numPr>
          <w:ilvl w:val="0"/>
          <w:numId w:val="2"/>
        </w:numPr>
        <w:rPr>
          <w:rFonts w:ascii="Roboto" w:hAnsi="Roboto"/>
          <w:sz w:val="20"/>
          <w:szCs w:val="20"/>
        </w:rPr>
      </w:pPr>
      <w:r w:rsidRPr="003A1B30">
        <w:rPr>
          <w:rFonts w:ascii="Roboto" w:hAnsi="Roboto"/>
          <w:sz w:val="20"/>
          <w:szCs w:val="20"/>
        </w:rPr>
        <w:t>UNEP Inventory Toolkit</w:t>
      </w:r>
    </w:p>
    <w:p w14:paraId="1AFDE230" w14:textId="73C8C1FD" w:rsidR="00F325CB" w:rsidRPr="003A1B30" w:rsidRDefault="00161A2A" w:rsidP="00F325CB">
      <w:pPr>
        <w:rPr>
          <w:rFonts w:ascii="Roboto" w:hAnsi="Roboto"/>
          <w:sz w:val="20"/>
          <w:szCs w:val="20"/>
        </w:rPr>
      </w:pPr>
      <w:r w:rsidRPr="003A1B30">
        <w:rPr>
          <w:rFonts w:ascii="Roboto" w:hAnsi="Roboto"/>
          <w:sz w:val="20"/>
          <w:szCs w:val="20"/>
        </w:rPr>
        <w:t>The development of guidance following this structure will not take much time</w:t>
      </w:r>
      <w:r w:rsidR="00F325CB" w:rsidRPr="003A1B30">
        <w:rPr>
          <w:rFonts w:ascii="Roboto" w:hAnsi="Roboto"/>
          <w:sz w:val="20"/>
          <w:szCs w:val="20"/>
        </w:rPr>
        <w:t>.</w:t>
      </w:r>
      <w:r w:rsidRPr="003A1B30">
        <w:rPr>
          <w:rFonts w:ascii="Roboto" w:hAnsi="Roboto"/>
          <w:sz w:val="20"/>
          <w:szCs w:val="20"/>
        </w:rPr>
        <w:t xml:space="preserve"> </w:t>
      </w:r>
      <w:r w:rsidR="00184CBC" w:rsidRPr="003A1B30">
        <w:rPr>
          <w:rFonts w:ascii="Roboto" w:hAnsi="Roboto"/>
          <w:sz w:val="20"/>
          <w:szCs w:val="20"/>
        </w:rPr>
        <w:t xml:space="preserve">The methodologies for release estimation are basically determined already, and therefore </w:t>
      </w:r>
      <w:r w:rsidR="00797968">
        <w:rPr>
          <w:rFonts w:ascii="Roboto" w:hAnsi="Roboto"/>
          <w:sz w:val="20"/>
          <w:szCs w:val="20"/>
        </w:rPr>
        <w:t xml:space="preserve">the remaining </w:t>
      </w:r>
      <w:r w:rsidR="00184CBC" w:rsidRPr="003A1B30">
        <w:rPr>
          <w:rFonts w:ascii="Roboto" w:hAnsi="Roboto"/>
          <w:sz w:val="20"/>
          <w:szCs w:val="20"/>
        </w:rPr>
        <w:t xml:space="preserve">work </w:t>
      </w:r>
      <w:r w:rsidR="00797968">
        <w:rPr>
          <w:rFonts w:ascii="Roboto" w:hAnsi="Roboto"/>
          <w:sz w:val="20"/>
          <w:szCs w:val="20"/>
        </w:rPr>
        <w:t>is to establish</w:t>
      </w:r>
      <w:r w:rsidR="00184CBC" w:rsidRPr="003A1B30">
        <w:rPr>
          <w:rFonts w:ascii="Roboto" w:hAnsi="Roboto"/>
          <w:sz w:val="20"/>
          <w:szCs w:val="20"/>
        </w:rPr>
        <w:t xml:space="preserve"> required releases calculation factors for relevant release scenarios for </w:t>
      </w:r>
      <w:r w:rsidR="00797968">
        <w:rPr>
          <w:rFonts w:ascii="Roboto" w:hAnsi="Roboto"/>
          <w:sz w:val="20"/>
          <w:szCs w:val="20"/>
        </w:rPr>
        <w:t>release</w:t>
      </w:r>
      <w:r w:rsidR="00184CBC" w:rsidRPr="003A1B30">
        <w:rPr>
          <w:rFonts w:ascii="Roboto" w:hAnsi="Roboto"/>
          <w:sz w:val="20"/>
          <w:szCs w:val="20"/>
        </w:rPr>
        <w:t xml:space="preserve"> source categories that do not already have such factors established in existing inventory tools.</w:t>
      </w:r>
    </w:p>
    <w:p w14:paraId="18DB0942" w14:textId="0FF0D5B2" w:rsidR="00184CBC" w:rsidRPr="003A1B30" w:rsidRDefault="00184CBC" w:rsidP="00F325CB">
      <w:pPr>
        <w:rPr>
          <w:rFonts w:ascii="Roboto" w:hAnsi="Roboto"/>
          <w:sz w:val="20"/>
          <w:szCs w:val="20"/>
        </w:rPr>
      </w:pPr>
      <w:r w:rsidRPr="003A1B30">
        <w:rPr>
          <w:rFonts w:ascii="Roboto" w:hAnsi="Roboto"/>
          <w:sz w:val="20"/>
          <w:szCs w:val="20"/>
        </w:rPr>
        <w:t>Regarding the roadmap, there was a suggestion that since there will be a two-year period between COP3 and COP4, a roadmap may include the development of draft guidance on BAT/BEP for releases, as required under Article 9, paragraph 7(a). In this manner, draft guidance on both BAT/BEP and inventories could be considered at COP</w:t>
      </w:r>
      <w:r w:rsidR="00E770A7" w:rsidRPr="003A1B30">
        <w:rPr>
          <w:rFonts w:ascii="Roboto" w:hAnsi="Roboto"/>
          <w:sz w:val="20"/>
          <w:szCs w:val="20"/>
        </w:rPr>
        <w:t>-</w:t>
      </w:r>
      <w:r w:rsidRPr="003A1B30">
        <w:rPr>
          <w:rFonts w:ascii="Roboto" w:hAnsi="Roboto"/>
          <w:sz w:val="20"/>
          <w:szCs w:val="20"/>
        </w:rPr>
        <w:t xml:space="preserve">4. </w:t>
      </w:r>
      <w:r w:rsidR="00501985">
        <w:rPr>
          <w:rFonts w:ascii="Roboto" w:hAnsi="Roboto"/>
          <w:sz w:val="20"/>
          <w:szCs w:val="20"/>
        </w:rPr>
        <w:t>T</w:t>
      </w:r>
      <w:r w:rsidRPr="003A1B30">
        <w:rPr>
          <w:rFonts w:ascii="Roboto" w:hAnsi="Roboto"/>
          <w:sz w:val="20"/>
          <w:szCs w:val="20"/>
        </w:rPr>
        <w:t xml:space="preserve">he group </w:t>
      </w:r>
      <w:r w:rsidR="00501985">
        <w:rPr>
          <w:rFonts w:ascii="Roboto" w:hAnsi="Roboto"/>
          <w:sz w:val="20"/>
          <w:szCs w:val="20"/>
        </w:rPr>
        <w:t xml:space="preserve">briefly discussed this proposal, and other suggestions were made such as requesting the expert group to </w:t>
      </w:r>
      <w:r w:rsidR="001A42BD">
        <w:rPr>
          <w:rFonts w:ascii="Roboto" w:hAnsi="Roboto"/>
          <w:sz w:val="20"/>
          <w:szCs w:val="20"/>
        </w:rPr>
        <w:t xml:space="preserve">review the technologies for controlling releases from </w:t>
      </w:r>
      <w:r w:rsidR="001A42BD">
        <w:rPr>
          <w:rFonts w:ascii="Roboto" w:hAnsi="Roboto"/>
          <w:sz w:val="20"/>
          <w:szCs w:val="20"/>
        </w:rPr>
        <w:lastRenderedPageBreak/>
        <w:t xml:space="preserve">wastewater treatment facilities or to </w:t>
      </w:r>
      <w:r w:rsidR="00501985">
        <w:rPr>
          <w:rFonts w:ascii="Roboto" w:hAnsi="Roboto"/>
          <w:sz w:val="20"/>
          <w:szCs w:val="20"/>
        </w:rPr>
        <w:t>discuss which source categories may require guidance on BAT/BEP</w:t>
      </w:r>
      <w:r w:rsidRPr="003A1B30">
        <w:rPr>
          <w:rFonts w:ascii="Roboto" w:hAnsi="Roboto"/>
          <w:sz w:val="20"/>
          <w:szCs w:val="20"/>
        </w:rPr>
        <w:t>.</w:t>
      </w:r>
      <w:r w:rsidR="008369A2">
        <w:rPr>
          <w:rFonts w:ascii="Roboto" w:hAnsi="Roboto"/>
          <w:sz w:val="20"/>
          <w:szCs w:val="20"/>
        </w:rPr>
        <w:t xml:space="preserve"> </w:t>
      </w:r>
    </w:p>
    <w:p w14:paraId="25FED6D6" w14:textId="131EFD6A" w:rsidR="00184CBC" w:rsidRDefault="00E770A7" w:rsidP="00F325CB">
      <w:pPr>
        <w:rPr>
          <w:rFonts w:ascii="Roboto" w:hAnsi="Roboto"/>
          <w:sz w:val="20"/>
          <w:szCs w:val="20"/>
        </w:rPr>
      </w:pPr>
      <w:r w:rsidRPr="003A1B30">
        <w:rPr>
          <w:rFonts w:ascii="Roboto" w:hAnsi="Roboto"/>
          <w:sz w:val="20"/>
          <w:szCs w:val="20"/>
        </w:rPr>
        <w:t>The following roadmap is proposed, in order</w:t>
      </w:r>
      <w:r w:rsidR="00184CBC" w:rsidRPr="003A1B30">
        <w:rPr>
          <w:rFonts w:ascii="Roboto" w:hAnsi="Roboto"/>
          <w:sz w:val="20"/>
          <w:szCs w:val="20"/>
        </w:rPr>
        <w:t xml:space="preserve"> </w:t>
      </w:r>
      <w:r w:rsidRPr="003A1B30">
        <w:rPr>
          <w:rFonts w:ascii="Roboto" w:hAnsi="Roboto"/>
          <w:sz w:val="20"/>
          <w:szCs w:val="20"/>
        </w:rPr>
        <w:t>to develop a draft guidance on standardized and known methodologies for preparing inventories for the sources included in the list.</w:t>
      </w:r>
    </w:p>
    <w:p w14:paraId="26EC7505" w14:textId="0CD6C914" w:rsidR="004E0DB2" w:rsidRPr="00D26D4F" w:rsidRDefault="004E0DB2" w:rsidP="00D26D4F">
      <w:pPr>
        <w:jc w:val="center"/>
        <w:rPr>
          <w:rFonts w:ascii="Roboto" w:hAnsi="Roboto"/>
          <w:b/>
          <w:bCs/>
          <w:sz w:val="20"/>
          <w:szCs w:val="20"/>
        </w:rPr>
      </w:pPr>
      <w:r w:rsidRPr="00D26D4F">
        <w:rPr>
          <w:rFonts w:ascii="Roboto" w:hAnsi="Roboto"/>
          <w:b/>
          <w:bCs/>
          <w:sz w:val="20"/>
          <w:szCs w:val="20"/>
        </w:rPr>
        <w:t>Proposed roadmap for the development of release inventory guidance</w:t>
      </w:r>
    </w:p>
    <w:tbl>
      <w:tblPr>
        <w:tblStyle w:val="TableGrid"/>
        <w:tblW w:w="0" w:type="auto"/>
        <w:tblLook w:val="04A0" w:firstRow="1" w:lastRow="0" w:firstColumn="1" w:lastColumn="0" w:noHBand="0" w:noVBand="1"/>
      </w:tblPr>
      <w:tblGrid>
        <w:gridCol w:w="7650"/>
        <w:gridCol w:w="1700"/>
      </w:tblGrid>
      <w:tr w:rsidR="00797968" w:rsidRPr="002D0758" w14:paraId="70A4E938" w14:textId="41C5CE21" w:rsidTr="00D26D4F">
        <w:tc>
          <w:tcPr>
            <w:tcW w:w="7650" w:type="dxa"/>
          </w:tcPr>
          <w:p w14:paraId="551062A3" w14:textId="5170B213" w:rsidR="00797968" w:rsidRPr="002D0758" w:rsidRDefault="00797968" w:rsidP="00797968">
            <w:pPr>
              <w:rPr>
                <w:rFonts w:ascii="Roboto" w:hAnsi="Roboto"/>
                <w:sz w:val="20"/>
                <w:szCs w:val="20"/>
              </w:rPr>
            </w:pPr>
            <w:r w:rsidRPr="002D0758">
              <w:rPr>
                <w:rFonts w:ascii="Roboto" w:hAnsi="Roboto"/>
                <w:sz w:val="20"/>
                <w:szCs w:val="20"/>
              </w:rPr>
              <w:t xml:space="preserve">Secretariat to circulate a call to parties and other stakeholders to submit </w:t>
            </w:r>
            <w:r w:rsidR="0066184F">
              <w:rPr>
                <w:rFonts w:ascii="Roboto" w:hAnsi="Roboto"/>
                <w:sz w:val="20"/>
                <w:szCs w:val="20"/>
              </w:rPr>
              <w:t xml:space="preserve">existing </w:t>
            </w:r>
            <w:r w:rsidRPr="002D0758">
              <w:rPr>
                <w:rFonts w:ascii="Roboto" w:hAnsi="Roboto"/>
                <w:sz w:val="20"/>
                <w:szCs w:val="20"/>
              </w:rPr>
              <w:t>information on factors to calculate release from the identified source categories. This will include contacts with relevant industrial associations and invitation for them to participate in the work of the group of technical experts.</w:t>
            </w:r>
          </w:p>
        </w:tc>
        <w:tc>
          <w:tcPr>
            <w:tcW w:w="1700" w:type="dxa"/>
          </w:tcPr>
          <w:p w14:paraId="5C81A0DA" w14:textId="20A4DC75" w:rsidR="00797968" w:rsidRPr="002D0758" w:rsidRDefault="00797968" w:rsidP="00797968">
            <w:pPr>
              <w:rPr>
                <w:rFonts w:ascii="Roboto" w:hAnsi="Roboto"/>
                <w:sz w:val="20"/>
                <w:szCs w:val="20"/>
              </w:rPr>
            </w:pPr>
            <w:r w:rsidRPr="002D0758">
              <w:rPr>
                <w:rFonts w:ascii="Roboto" w:hAnsi="Roboto"/>
                <w:sz w:val="20"/>
                <w:szCs w:val="20"/>
              </w:rPr>
              <w:t>January 2020</w:t>
            </w:r>
          </w:p>
        </w:tc>
      </w:tr>
      <w:tr w:rsidR="00797968" w:rsidRPr="002D0758" w14:paraId="674396D8" w14:textId="7404B55E" w:rsidTr="00D26D4F">
        <w:tc>
          <w:tcPr>
            <w:tcW w:w="7650" w:type="dxa"/>
          </w:tcPr>
          <w:p w14:paraId="24DDAD06" w14:textId="77777777" w:rsidR="00797968" w:rsidRPr="002D0758" w:rsidRDefault="00797968" w:rsidP="00797968">
            <w:pPr>
              <w:rPr>
                <w:rFonts w:ascii="Roboto" w:hAnsi="Roboto"/>
                <w:sz w:val="20"/>
                <w:szCs w:val="20"/>
              </w:rPr>
            </w:pPr>
            <w:r w:rsidRPr="002D0758">
              <w:rPr>
                <w:rFonts w:ascii="Roboto" w:hAnsi="Roboto"/>
                <w:sz w:val="20"/>
                <w:szCs w:val="20"/>
              </w:rPr>
              <w:t>Secretariat to draft a general guidance for release inventories.</w:t>
            </w:r>
          </w:p>
        </w:tc>
        <w:tc>
          <w:tcPr>
            <w:tcW w:w="1700" w:type="dxa"/>
          </w:tcPr>
          <w:p w14:paraId="73AEBFBF" w14:textId="6FAA3D8E" w:rsidR="00797968" w:rsidRPr="002D0758" w:rsidRDefault="00797968" w:rsidP="00797968">
            <w:pPr>
              <w:rPr>
                <w:rFonts w:ascii="Roboto" w:hAnsi="Roboto"/>
                <w:sz w:val="20"/>
                <w:szCs w:val="20"/>
              </w:rPr>
            </w:pPr>
            <w:r w:rsidRPr="002D0758">
              <w:rPr>
                <w:rFonts w:ascii="Roboto" w:hAnsi="Roboto"/>
                <w:sz w:val="20"/>
                <w:szCs w:val="20"/>
              </w:rPr>
              <w:t>March 2020</w:t>
            </w:r>
          </w:p>
        </w:tc>
      </w:tr>
      <w:tr w:rsidR="00797968" w:rsidRPr="002D0758" w14:paraId="44BEF8F8" w14:textId="11FEF21C" w:rsidTr="00D26D4F">
        <w:tc>
          <w:tcPr>
            <w:tcW w:w="7650" w:type="dxa"/>
          </w:tcPr>
          <w:p w14:paraId="195AA029" w14:textId="77777777" w:rsidR="00797968" w:rsidRPr="002D0758" w:rsidRDefault="00797968" w:rsidP="00797968">
            <w:pPr>
              <w:rPr>
                <w:rFonts w:ascii="Roboto" w:hAnsi="Roboto"/>
                <w:sz w:val="20"/>
                <w:szCs w:val="20"/>
              </w:rPr>
            </w:pPr>
            <w:r w:rsidRPr="002D0758">
              <w:rPr>
                <w:rFonts w:ascii="Roboto" w:hAnsi="Roboto"/>
                <w:sz w:val="20"/>
                <w:szCs w:val="20"/>
              </w:rPr>
              <w:t>The group of technical experts to review the submissions and draft general guidance. The group will advise the secretariat on further information collection.</w:t>
            </w:r>
          </w:p>
        </w:tc>
        <w:tc>
          <w:tcPr>
            <w:tcW w:w="1700" w:type="dxa"/>
          </w:tcPr>
          <w:p w14:paraId="7C9AC90D" w14:textId="7108749B" w:rsidR="00797968" w:rsidRPr="002D0758" w:rsidRDefault="00797968" w:rsidP="00797968">
            <w:pPr>
              <w:rPr>
                <w:rFonts w:ascii="Roboto" w:hAnsi="Roboto"/>
                <w:sz w:val="20"/>
                <w:szCs w:val="20"/>
              </w:rPr>
            </w:pPr>
            <w:r w:rsidRPr="002D0758">
              <w:rPr>
                <w:rFonts w:ascii="Roboto" w:hAnsi="Roboto"/>
                <w:sz w:val="20"/>
                <w:szCs w:val="20"/>
              </w:rPr>
              <w:t>April 2020</w:t>
            </w:r>
          </w:p>
        </w:tc>
      </w:tr>
      <w:tr w:rsidR="00797968" w:rsidRPr="002D0758" w14:paraId="24A1CF28" w14:textId="591FF05B" w:rsidTr="00D26D4F">
        <w:tc>
          <w:tcPr>
            <w:tcW w:w="7650" w:type="dxa"/>
          </w:tcPr>
          <w:p w14:paraId="69380196" w14:textId="77777777" w:rsidR="00797968" w:rsidRPr="002D0758" w:rsidRDefault="00797968" w:rsidP="00797968">
            <w:pPr>
              <w:rPr>
                <w:rFonts w:ascii="Roboto" w:hAnsi="Roboto"/>
                <w:sz w:val="20"/>
                <w:szCs w:val="20"/>
              </w:rPr>
            </w:pPr>
            <w:r w:rsidRPr="002D0758">
              <w:rPr>
                <w:rFonts w:ascii="Roboto" w:hAnsi="Roboto"/>
                <w:sz w:val="20"/>
                <w:szCs w:val="20"/>
              </w:rPr>
              <w:t>Draft general guidance to be posted on the Convention website for comments.</w:t>
            </w:r>
          </w:p>
        </w:tc>
        <w:tc>
          <w:tcPr>
            <w:tcW w:w="1700" w:type="dxa"/>
          </w:tcPr>
          <w:p w14:paraId="3954BDFB" w14:textId="6C6E609B" w:rsidR="00797968" w:rsidRPr="002D0758" w:rsidRDefault="00797968" w:rsidP="00797968">
            <w:pPr>
              <w:rPr>
                <w:rFonts w:ascii="Roboto" w:hAnsi="Roboto"/>
                <w:sz w:val="20"/>
                <w:szCs w:val="20"/>
              </w:rPr>
            </w:pPr>
            <w:r w:rsidRPr="002D0758">
              <w:rPr>
                <w:rFonts w:ascii="Roboto" w:hAnsi="Roboto"/>
                <w:sz w:val="20"/>
                <w:szCs w:val="20"/>
              </w:rPr>
              <w:t>May 2020</w:t>
            </w:r>
          </w:p>
        </w:tc>
      </w:tr>
      <w:tr w:rsidR="00797968" w:rsidRPr="002D0758" w14:paraId="2593CB0A" w14:textId="030927BF" w:rsidTr="00D26D4F">
        <w:tc>
          <w:tcPr>
            <w:tcW w:w="7650" w:type="dxa"/>
          </w:tcPr>
          <w:p w14:paraId="61982A18" w14:textId="77777777" w:rsidR="00797968" w:rsidRPr="002D0758" w:rsidRDefault="00797968" w:rsidP="00797968">
            <w:pPr>
              <w:rPr>
                <w:rFonts w:ascii="Roboto" w:hAnsi="Roboto"/>
                <w:sz w:val="20"/>
                <w:szCs w:val="20"/>
              </w:rPr>
            </w:pPr>
            <w:r w:rsidRPr="002D0758">
              <w:rPr>
                <w:rFonts w:ascii="Roboto" w:hAnsi="Roboto"/>
                <w:sz w:val="20"/>
                <w:szCs w:val="20"/>
              </w:rPr>
              <w:t>Further information collection</w:t>
            </w:r>
          </w:p>
        </w:tc>
        <w:tc>
          <w:tcPr>
            <w:tcW w:w="1700" w:type="dxa"/>
          </w:tcPr>
          <w:p w14:paraId="11466A89" w14:textId="617D15B7" w:rsidR="00797968" w:rsidRPr="002D0758" w:rsidRDefault="00797968" w:rsidP="00797968">
            <w:pPr>
              <w:rPr>
                <w:rFonts w:ascii="Roboto" w:hAnsi="Roboto"/>
                <w:sz w:val="20"/>
                <w:szCs w:val="20"/>
              </w:rPr>
            </w:pPr>
            <w:r w:rsidRPr="002D0758">
              <w:rPr>
                <w:rFonts w:ascii="Roboto" w:hAnsi="Roboto"/>
                <w:sz w:val="20"/>
                <w:szCs w:val="20"/>
              </w:rPr>
              <w:t>May-August 2020</w:t>
            </w:r>
          </w:p>
        </w:tc>
      </w:tr>
      <w:tr w:rsidR="00797968" w:rsidRPr="002D0758" w14:paraId="5A6A7739" w14:textId="5571BA53" w:rsidTr="00D26D4F">
        <w:tc>
          <w:tcPr>
            <w:tcW w:w="7650" w:type="dxa"/>
          </w:tcPr>
          <w:p w14:paraId="1F4FFB5A" w14:textId="2542C244" w:rsidR="00797968" w:rsidRPr="002D0758" w:rsidRDefault="00797968" w:rsidP="00797968">
            <w:pPr>
              <w:rPr>
                <w:rFonts w:ascii="Roboto" w:hAnsi="Roboto"/>
                <w:sz w:val="20"/>
                <w:szCs w:val="20"/>
              </w:rPr>
            </w:pPr>
            <w:r w:rsidRPr="002D0758">
              <w:rPr>
                <w:rFonts w:ascii="Roboto" w:hAnsi="Roboto"/>
                <w:sz w:val="20"/>
                <w:szCs w:val="20"/>
              </w:rPr>
              <w:t xml:space="preserve">Secretariat to compile information </w:t>
            </w:r>
            <w:r w:rsidR="009C1FC4">
              <w:rPr>
                <w:rFonts w:ascii="Roboto" w:hAnsi="Roboto"/>
                <w:sz w:val="20"/>
                <w:szCs w:val="20"/>
              </w:rPr>
              <w:t>including release calculation factors.</w:t>
            </w:r>
          </w:p>
        </w:tc>
        <w:tc>
          <w:tcPr>
            <w:tcW w:w="1700" w:type="dxa"/>
          </w:tcPr>
          <w:p w14:paraId="0705E79C" w14:textId="16B6ED9E" w:rsidR="00797968" w:rsidRPr="002D0758" w:rsidRDefault="00797968" w:rsidP="00797968">
            <w:pPr>
              <w:rPr>
                <w:rFonts w:ascii="Roboto" w:hAnsi="Roboto"/>
                <w:sz w:val="20"/>
                <w:szCs w:val="20"/>
              </w:rPr>
            </w:pPr>
            <w:r w:rsidRPr="002D0758">
              <w:rPr>
                <w:rFonts w:ascii="Roboto" w:hAnsi="Roboto"/>
                <w:sz w:val="20"/>
                <w:szCs w:val="20"/>
              </w:rPr>
              <w:t>September 2020</w:t>
            </w:r>
          </w:p>
        </w:tc>
      </w:tr>
      <w:tr w:rsidR="00797968" w:rsidRPr="002D0758" w14:paraId="5890088C" w14:textId="0892FCE7" w:rsidTr="00D26D4F">
        <w:tc>
          <w:tcPr>
            <w:tcW w:w="7650" w:type="dxa"/>
          </w:tcPr>
          <w:p w14:paraId="7FBB8952" w14:textId="23D1FA80" w:rsidR="00797968" w:rsidRPr="002D0758" w:rsidRDefault="00797968" w:rsidP="00797968">
            <w:pPr>
              <w:rPr>
                <w:rFonts w:ascii="Roboto" w:hAnsi="Roboto"/>
                <w:sz w:val="20"/>
                <w:szCs w:val="20"/>
              </w:rPr>
            </w:pPr>
            <w:r w:rsidRPr="002D0758">
              <w:rPr>
                <w:rFonts w:ascii="Roboto" w:hAnsi="Roboto"/>
                <w:sz w:val="20"/>
                <w:szCs w:val="20"/>
              </w:rPr>
              <w:t xml:space="preserve">The group of technical experts to finalize the draft general guidance and review the information </w:t>
            </w:r>
            <w:r w:rsidR="009C1FC4">
              <w:rPr>
                <w:rFonts w:ascii="Roboto" w:hAnsi="Roboto"/>
                <w:sz w:val="20"/>
                <w:szCs w:val="20"/>
              </w:rPr>
              <w:t>including release calculation factors</w:t>
            </w:r>
            <w:r w:rsidRPr="002D0758">
              <w:rPr>
                <w:rFonts w:ascii="Roboto" w:hAnsi="Roboto"/>
                <w:sz w:val="20"/>
                <w:szCs w:val="20"/>
              </w:rPr>
              <w:t>.</w:t>
            </w:r>
          </w:p>
        </w:tc>
        <w:tc>
          <w:tcPr>
            <w:tcW w:w="1700" w:type="dxa"/>
          </w:tcPr>
          <w:p w14:paraId="09FCEA5C" w14:textId="02C67B9A" w:rsidR="00797968" w:rsidRPr="002D0758" w:rsidRDefault="00797968" w:rsidP="00797968">
            <w:pPr>
              <w:rPr>
                <w:rFonts w:ascii="Roboto" w:hAnsi="Roboto"/>
                <w:sz w:val="20"/>
                <w:szCs w:val="20"/>
              </w:rPr>
            </w:pPr>
            <w:r w:rsidRPr="002D0758">
              <w:rPr>
                <w:rFonts w:ascii="Roboto" w:hAnsi="Roboto"/>
                <w:sz w:val="20"/>
                <w:szCs w:val="20"/>
              </w:rPr>
              <w:t>September 2020</w:t>
            </w:r>
          </w:p>
        </w:tc>
      </w:tr>
      <w:tr w:rsidR="00797968" w:rsidRPr="002D0758" w14:paraId="32B16F04" w14:textId="46B786FD" w:rsidTr="00D26D4F">
        <w:tc>
          <w:tcPr>
            <w:tcW w:w="7650" w:type="dxa"/>
          </w:tcPr>
          <w:p w14:paraId="53DF2594" w14:textId="3DEF4335" w:rsidR="00797968" w:rsidRPr="002D0758" w:rsidRDefault="00797968" w:rsidP="00797968">
            <w:pPr>
              <w:rPr>
                <w:rFonts w:ascii="Roboto" w:hAnsi="Roboto"/>
                <w:sz w:val="20"/>
                <w:szCs w:val="20"/>
              </w:rPr>
            </w:pPr>
            <w:r w:rsidRPr="002D0758">
              <w:rPr>
                <w:rFonts w:ascii="Roboto" w:hAnsi="Roboto"/>
                <w:sz w:val="20"/>
                <w:szCs w:val="20"/>
              </w:rPr>
              <w:t>The draft general guidance</w:t>
            </w:r>
            <w:r w:rsidR="00832F2B">
              <w:rPr>
                <w:rFonts w:ascii="Roboto" w:hAnsi="Roboto"/>
                <w:sz w:val="20"/>
                <w:szCs w:val="20"/>
              </w:rPr>
              <w:t>,</w:t>
            </w:r>
            <w:r w:rsidR="00832F2B">
              <w:rPr>
                <w:rFonts w:ascii="Roboto" w:hAnsi="Roboto"/>
                <w:sz w:val="20"/>
                <w:szCs w:val="20"/>
              </w:rPr>
              <w:t xml:space="preserve"> release calculation factors</w:t>
            </w:r>
            <w:r w:rsidR="00832F2B">
              <w:rPr>
                <w:rFonts w:ascii="Roboto" w:hAnsi="Roboto"/>
                <w:sz w:val="20"/>
                <w:szCs w:val="20"/>
              </w:rPr>
              <w:t xml:space="preserve"> and other relevant information </w:t>
            </w:r>
            <w:r w:rsidRPr="002D0758">
              <w:rPr>
                <w:rFonts w:ascii="Roboto" w:hAnsi="Roboto"/>
                <w:sz w:val="20"/>
                <w:szCs w:val="20"/>
              </w:rPr>
              <w:t>posted on the Convention website.</w:t>
            </w:r>
          </w:p>
        </w:tc>
        <w:tc>
          <w:tcPr>
            <w:tcW w:w="1700" w:type="dxa"/>
          </w:tcPr>
          <w:p w14:paraId="09C28143" w14:textId="13807513" w:rsidR="00797968" w:rsidRPr="002D0758" w:rsidRDefault="00797968" w:rsidP="00797968">
            <w:pPr>
              <w:rPr>
                <w:rFonts w:ascii="Roboto" w:hAnsi="Roboto"/>
                <w:sz w:val="20"/>
                <w:szCs w:val="20"/>
              </w:rPr>
            </w:pPr>
            <w:r w:rsidRPr="002D0758">
              <w:rPr>
                <w:rFonts w:ascii="Roboto" w:hAnsi="Roboto"/>
                <w:sz w:val="20"/>
                <w:szCs w:val="20"/>
              </w:rPr>
              <w:t>November 2020</w:t>
            </w:r>
          </w:p>
        </w:tc>
      </w:tr>
      <w:tr w:rsidR="00797968" w:rsidRPr="002D0758" w14:paraId="7F7694AB" w14:textId="05E5A9A8" w:rsidTr="00D26D4F">
        <w:tc>
          <w:tcPr>
            <w:tcW w:w="7650" w:type="dxa"/>
          </w:tcPr>
          <w:p w14:paraId="08A6BB92" w14:textId="1EF21309" w:rsidR="00797968" w:rsidRPr="002D0758" w:rsidRDefault="00797968" w:rsidP="00797968">
            <w:pPr>
              <w:rPr>
                <w:rFonts w:ascii="Roboto" w:hAnsi="Roboto"/>
                <w:sz w:val="20"/>
                <w:szCs w:val="20"/>
              </w:rPr>
            </w:pPr>
            <w:r w:rsidRPr="002D0758">
              <w:rPr>
                <w:rFonts w:ascii="Roboto" w:hAnsi="Roboto"/>
                <w:sz w:val="20"/>
                <w:szCs w:val="20"/>
              </w:rPr>
              <w:t xml:space="preserve">Pilot use of the guidance </w:t>
            </w:r>
            <w:bookmarkStart w:id="1" w:name="_GoBack"/>
            <w:bookmarkEnd w:id="1"/>
            <w:r w:rsidRPr="002D0758">
              <w:rPr>
                <w:rFonts w:ascii="Roboto" w:hAnsi="Roboto"/>
                <w:sz w:val="20"/>
                <w:szCs w:val="20"/>
              </w:rPr>
              <w:t>by several parties to estimate mercury releases.</w:t>
            </w:r>
          </w:p>
        </w:tc>
        <w:tc>
          <w:tcPr>
            <w:tcW w:w="1700" w:type="dxa"/>
          </w:tcPr>
          <w:p w14:paraId="56AA3BFD" w14:textId="4218213D" w:rsidR="00797968" w:rsidRPr="002D0758" w:rsidRDefault="00797968" w:rsidP="00797968">
            <w:pPr>
              <w:rPr>
                <w:rFonts w:ascii="Roboto" w:hAnsi="Roboto"/>
                <w:sz w:val="20"/>
                <w:szCs w:val="20"/>
              </w:rPr>
            </w:pPr>
            <w:r w:rsidRPr="002D0758">
              <w:rPr>
                <w:rFonts w:ascii="Roboto" w:hAnsi="Roboto"/>
                <w:sz w:val="20"/>
                <w:szCs w:val="20"/>
              </w:rPr>
              <w:t>December 2020 - March 2021</w:t>
            </w:r>
          </w:p>
        </w:tc>
      </w:tr>
      <w:tr w:rsidR="00797968" w:rsidRPr="002D0758" w14:paraId="734F8B7B" w14:textId="5BCC4E52" w:rsidTr="00D26D4F">
        <w:tc>
          <w:tcPr>
            <w:tcW w:w="7650" w:type="dxa"/>
          </w:tcPr>
          <w:p w14:paraId="4172FC8D" w14:textId="77777777" w:rsidR="00797968" w:rsidRPr="002D0758" w:rsidRDefault="00797968" w:rsidP="00797968">
            <w:pPr>
              <w:rPr>
                <w:rFonts w:ascii="Roboto" w:hAnsi="Roboto"/>
                <w:sz w:val="20"/>
                <w:szCs w:val="20"/>
              </w:rPr>
            </w:pPr>
            <w:r w:rsidRPr="002D0758">
              <w:rPr>
                <w:rFonts w:ascii="Roboto" w:hAnsi="Roboto"/>
                <w:sz w:val="20"/>
                <w:szCs w:val="20"/>
              </w:rPr>
              <w:t xml:space="preserve">The group of technical experts to review the outcome from the pilot. </w:t>
            </w:r>
          </w:p>
        </w:tc>
        <w:tc>
          <w:tcPr>
            <w:tcW w:w="1700" w:type="dxa"/>
          </w:tcPr>
          <w:p w14:paraId="47E591D4" w14:textId="32BFE8A5" w:rsidR="00797968" w:rsidRPr="002D0758" w:rsidRDefault="00797968" w:rsidP="00797968">
            <w:pPr>
              <w:rPr>
                <w:rFonts w:ascii="Roboto" w:hAnsi="Roboto"/>
                <w:sz w:val="20"/>
                <w:szCs w:val="20"/>
              </w:rPr>
            </w:pPr>
            <w:r w:rsidRPr="002D0758">
              <w:rPr>
                <w:rFonts w:ascii="Roboto" w:hAnsi="Roboto"/>
                <w:sz w:val="20"/>
                <w:szCs w:val="20"/>
              </w:rPr>
              <w:t>April 2020</w:t>
            </w:r>
          </w:p>
        </w:tc>
      </w:tr>
      <w:tr w:rsidR="00797968" w:rsidRPr="002D0758" w14:paraId="4B76D74F" w14:textId="4D185D63" w:rsidTr="00D26D4F">
        <w:tc>
          <w:tcPr>
            <w:tcW w:w="7650" w:type="dxa"/>
          </w:tcPr>
          <w:p w14:paraId="18994849" w14:textId="3171F7F4" w:rsidR="00797968" w:rsidRPr="002D0758" w:rsidRDefault="00797968" w:rsidP="00797968">
            <w:pPr>
              <w:rPr>
                <w:rFonts w:ascii="Roboto" w:hAnsi="Roboto"/>
                <w:sz w:val="20"/>
                <w:szCs w:val="20"/>
              </w:rPr>
            </w:pPr>
            <w:r w:rsidRPr="002D0758">
              <w:rPr>
                <w:rFonts w:ascii="Roboto" w:hAnsi="Roboto"/>
                <w:sz w:val="20"/>
                <w:szCs w:val="20"/>
              </w:rPr>
              <w:t>Draft report of the intersessional work</w:t>
            </w:r>
            <w:r w:rsidR="004E0DB2">
              <w:rPr>
                <w:rFonts w:ascii="Roboto" w:hAnsi="Roboto"/>
                <w:sz w:val="20"/>
                <w:szCs w:val="20"/>
              </w:rPr>
              <w:t>, including a proposed roadmap for the development of guidance on BAT/BEP,</w:t>
            </w:r>
            <w:r w:rsidRPr="002D0758">
              <w:rPr>
                <w:rFonts w:ascii="Roboto" w:hAnsi="Roboto"/>
                <w:sz w:val="20"/>
                <w:szCs w:val="20"/>
              </w:rPr>
              <w:t xml:space="preserve"> to be posted on the Convention website for comment</w:t>
            </w:r>
          </w:p>
        </w:tc>
        <w:tc>
          <w:tcPr>
            <w:tcW w:w="1700" w:type="dxa"/>
          </w:tcPr>
          <w:p w14:paraId="3AC383F8" w14:textId="074CC05C" w:rsidR="00797968" w:rsidRPr="002D0758" w:rsidRDefault="00797968" w:rsidP="00797968">
            <w:pPr>
              <w:rPr>
                <w:rFonts w:ascii="Roboto" w:hAnsi="Roboto"/>
                <w:sz w:val="20"/>
                <w:szCs w:val="20"/>
              </w:rPr>
            </w:pPr>
            <w:r w:rsidRPr="002D0758">
              <w:rPr>
                <w:rFonts w:ascii="Roboto" w:hAnsi="Roboto"/>
                <w:sz w:val="20"/>
                <w:szCs w:val="20"/>
              </w:rPr>
              <w:t>May 2020</w:t>
            </w:r>
          </w:p>
        </w:tc>
      </w:tr>
      <w:tr w:rsidR="00797968" w:rsidRPr="002D0758" w14:paraId="280EBE33" w14:textId="79AA953C" w:rsidTr="00D26D4F">
        <w:tc>
          <w:tcPr>
            <w:tcW w:w="7650" w:type="dxa"/>
          </w:tcPr>
          <w:p w14:paraId="047F7095" w14:textId="77777777" w:rsidR="00797968" w:rsidRPr="002D0758" w:rsidRDefault="00797968" w:rsidP="00797968">
            <w:pPr>
              <w:rPr>
                <w:rFonts w:ascii="Roboto" w:hAnsi="Roboto"/>
                <w:sz w:val="20"/>
                <w:szCs w:val="20"/>
              </w:rPr>
            </w:pPr>
            <w:r w:rsidRPr="002D0758">
              <w:rPr>
                <w:rFonts w:ascii="Roboto" w:hAnsi="Roboto"/>
                <w:sz w:val="20"/>
                <w:szCs w:val="20"/>
              </w:rPr>
              <w:t>Report to COP 4 finalized.</w:t>
            </w:r>
          </w:p>
        </w:tc>
        <w:tc>
          <w:tcPr>
            <w:tcW w:w="1700" w:type="dxa"/>
          </w:tcPr>
          <w:p w14:paraId="202C1E54" w14:textId="267C48AA" w:rsidR="00797968" w:rsidRPr="002D0758" w:rsidRDefault="00797968" w:rsidP="00797968">
            <w:pPr>
              <w:rPr>
                <w:rFonts w:ascii="Roboto" w:hAnsi="Roboto"/>
                <w:sz w:val="20"/>
                <w:szCs w:val="20"/>
              </w:rPr>
            </w:pPr>
            <w:r w:rsidRPr="002D0758">
              <w:rPr>
                <w:rFonts w:ascii="Roboto" w:hAnsi="Roboto"/>
                <w:sz w:val="20"/>
                <w:szCs w:val="20"/>
              </w:rPr>
              <w:t>July 2020</w:t>
            </w:r>
          </w:p>
        </w:tc>
      </w:tr>
    </w:tbl>
    <w:p w14:paraId="14496359" w14:textId="2EA6B0A0" w:rsidR="0069109A" w:rsidRPr="0069109A" w:rsidRDefault="0069109A" w:rsidP="0069109A">
      <w:pPr>
        <w:rPr>
          <w:rFonts w:ascii="Roboto" w:hAnsi="Roboto"/>
          <w:sz w:val="20"/>
          <w:szCs w:val="20"/>
        </w:rPr>
      </w:pPr>
    </w:p>
    <w:sectPr w:rsidR="0069109A" w:rsidRPr="0069109A">
      <w:footerReference w:type="default" r:id="rId11"/>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C2493C" w14:textId="77777777" w:rsidR="000D241A" w:rsidRDefault="000D241A" w:rsidP="00C511C1">
      <w:pPr>
        <w:spacing w:after="0" w:line="240" w:lineRule="auto"/>
      </w:pPr>
      <w:r>
        <w:separator/>
      </w:r>
    </w:p>
  </w:endnote>
  <w:endnote w:type="continuationSeparator" w:id="0">
    <w:p w14:paraId="7E8600DE" w14:textId="77777777" w:rsidR="000D241A" w:rsidRDefault="000D241A" w:rsidP="00C511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panose1 w:val="00000000000000000000"/>
    <w:charset w:val="00"/>
    <w:family w:val="auto"/>
    <w:pitch w:val="variable"/>
    <w:sig w:usb0="E00002EF" w:usb1="5000205B" w:usb2="00000020" w:usb3="00000000" w:csb0="0000019F" w:csb1="00000000"/>
  </w:font>
  <w:font w:name="Yu Mincho">
    <w:charset w:val="80"/>
    <w:family w:val="roman"/>
    <w:pitch w:val="variable"/>
    <w:sig w:usb0="800002E7" w:usb1="2AC7FCFF" w:usb2="00000012" w:usb3="00000000" w:csb0="0002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58873061"/>
      <w:docPartObj>
        <w:docPartGallery w:val="Page Numbers (Bottom of Page)"/>
        <w:docPartUnique/>
      </w:docPartObj>
    </w:sdtPr>
    <w:sdtEndPr>
      <w:rPr>
        <w:noProof/>
      </w:rPr>
    </w:sdtEndPr>
    <w:sdtContent>
      <w:p w14:paraId="4AED1F14" w14:textId="101BF41F" w:rsidR="00501985" w:rsidRDefault="00501985">
        <w:pPr>
          <w:pStyle w:val="Footer"/>
          <w:jc w:val="center"/>
        </w:pPr>
        <w:r>
          <w:fldChar w:fldCharType="begin"/>
        </w:r>
        <w:r>
          <w:instrText xml:space="preserve"> PAGE   \* MERGEFORMAT </w:instrText>
        </w:r>
        <w:r>
          <w:fldChar w:fldCharType="separate"/>
        </w:r>
        <w:r>
          <w:rPr>
            <w:noProof/>
          </w:rPr>
          <w:t>6</w:t>
        </w:r>
        <w:r>
          <w:rPr>
            <w:noProof/>
          </w:rPr>
          <w:fldChar w:fldCharType="end"/>
        </w:r>
      </w:p>
    </w:sdtContent>
  </w:sdt>
  <w:p w14:paraId="05CE2AB8" w14:textId="77777777" w:rsidR="00501985" w:rsidRDefault="005019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F46472" w14:textId="77777777" w:rsidR="000D241A" w:rsidRDefault="000D241A" w:rsidP="00C511C1">
      <w:pPr>
        <w:spacing w:after="0" w:line="240" w:lineRule="auto"/>
      </w:pPr>
      <w:r>
        <w:separator/>
      </w:r>
    </w:p>
  </w:footnote>
  <w:footnote w:type="continuationSeparator" w:id="0">
    <w:p w14:paraId="14220019" w14:textId="77777777" w:rsidR="000D241A" w:rsidRDefault="000D241A" w:rsidP="00C511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E07F8"/>
    <w:multiLevelType w:val="hybridMultilevel"/>
    <w:tmpl w:val="D2965B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271156"/>
    <w:multiLevelType w:val="hybridMultilevel"/>
    <w:tmpl w:val="AC4EA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2BA1DF5"/>
    <w:multiLevelType w:val="hybridMultilevel"/>
    <w:tmpl w:val="E2BC0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4"/>
  <w:removePersonalInformation/>
  <w:removeDateAndTime/>
  <w:bordersDoNotSurroundHeader/>
  <w:bordersDoNotSurroundFooter/>
  <w:proofState w:spelling="clean" w:grammar="clean"/>
  <w:defaultTabStop w:val="72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4BD7"/>
    <w:rsid w:val="00015E59"/>
    <w:rsid w:val="00054C49"/>
    <w:rsid w:val="000B01BC"/>
    <w:rsid w:val="000B3761"/>
    <w:rsid w:val="000D241A"/>
    <w:rsid w:val="000D5D2C"/>
    <w:rsid w:val="000E538F"/>
    <w:rsid w:val="000E70AA"/>
    <w:rsid w:val="00114DD5"/>
    <w:rsid w:val="0012273E"/>
    <w:rsid w:val="00126AC7"/>
    <w:rsid w:val="00161A2A"/>
    <w:rsid w:val="00165101"/>
    <w:rsid w:val="00184CBC"/>
    <w:rsid w:val="001867A1"/>
    <w:rsid w:val="00190AE2"/>
    <w:rsid w:val="0019118B"/>
    <w:rsid w:val="00194BD7"/>
    <w:rsid w:val="001A42BD"/>
    <w:rsid w:val="001D70C1"/>
    <w:rsid w:val="00222A74"/>
    <w:rsid w:val="00235B6B"/>
    <w:rsid w:val="002404D5"/>
    <w:rsid w:val="002E55D6"/>
    <w:rsid w:val="002E710A"/>
    <w:rsid w:val="002F0D3B"/>
    <w:rsid w:val="002F62FE"/>
    <w:rsid w:val="00316919"/>
    <w:rsid w:val="00322AD7"/>
    <w:rsid w:val="00322D0E"/>
    <w:rsid w:val="00327B4A"/>
    <w:rsid w:val="003378D0"/>
    <w:rsid w:val="003744A7"/>
    <w:rsid w:val="003975C8"/>
    <w:rsid w:val="003A1B30"/>
    <w:rsid w:val="003A7EE4"/>
    <w:rsid w:val="003B09C5"/>
    <w:rsid w:val="003C4502"/>
    <w:rsid w:val="003E02D6"/>
    <w:rsid w:val="00415223"/>
    <w:rsid w:val="00422B9B"/>
    <w:rsid w:val="0044119C"/>
    <w:rsid w:val="00453D8F"/>
    <w:rsid w:val="004D5DD8"/>
    <w:rsid w:val="004E0DB2"/>
    <w:rsid w:val="004E281F"/>
    <w:rsid w:val="00501985"/>
    <w:rsid w:val="00534FD1"/>
    <w:rsid w:val="00547BDB"/>
    <w:rsid w:val="0056715F"/>
    <w:rsid w:val="00573007"/>
    <w:rsid w:val="005815D3"/>
    <w:rsid w:val="00581973"/>
    <w:rsid w:val="005904EF"/>
    <w:rsid w:val="0059117E"/>
    <w:rsid w:val="005A5FB9"/>
    <w:rsid w:val="005D1755"/>
    <w:rsid w:val="006020EB"/>
    <w:rsid w:val="00614FC3"/>
    <w:rsid w:val="006543A8"/>
    <w:rsid w:val="0066145F"/>
    <w:rsid w:val="0066184F"/>
    <w:rsid w:val="006716C8"/>
    <w:rsid w:val="0069109A"/>
    <w:rsid w:val="00692DD1"/>
    <w:rsid w:val="006A29FD"/>
    <w:rsid w:val="006B4F9C"/>
    <w:rsid w:val="007148CB"/>
    <w:rsid w:val="0072181E"/>
    <w:rsid w:val="007272E1"/>
    <w:rsid w:val="007474B7"/>
    <w:rsid w:val="00782C3F"/>
    <w:rsid w:val="00782E53"/>
    <w:rsid w:val="00797968"/>
    <w:rsid w:val="007D4FB4"/>
    <w:rsid w:val="007D5A5D"/>
    <w:rsid w:val="007E385A"/>
    <w:rsid w:val="007F25FA"/>
    <w:rsid w:val="00832F2B"/>
    <w:rsid w:val="008369A2"/>
    <w:rsid w:val="00853E3B"/>
    <w:rsid w:val="00870BCA"/>
    <w:rsid w:val="00872636"/>
    <w:rsid w:val="00880EB2"/>
    <w:rsid w:val="00885F3E"/>
    <w:rsid w:val="008A1647"/>
    <w:rsid w:val="008A39B7"/>
    <w:rsid w:val="008A6E7F"/>
    <w:rsid w:val="008D4CB4"/>
    <w:rsid w:val="008E0F55"/>
    <w:rsid w:val="008E789B"/>
    <w:rsid w:val="009129FA"/>
    <w:rsid w:val="0094634D"/>
    <w:rsid w:val="00954278"/>
    <w:rsid w:val="00972225"/>
    <w:rsid w:val="00972C11"/>
    <w:rsid w:val="009C1FC4"/>
    <w:rsid w:val="009D7D34"/>
    <w:rsid w:val="00A063CD"/>
    <w:rsid w:val="00A43D3D"/>
    <w:rsid w:val="00A53F6E"/>
    <w:rsid w:val="00A56F82"/>
    <w:rsid w:val="00A604CB"/>
    <w:rsid w:val="00A75A0B"/>
    <w:rsid w:val="00A76C50"/>
    <w:rsid w:val="00AA6027"/>
    <w:rsid w:val="00AC64FB"/>
    <w:rsid w:val="00AD72D1"/>
    <w:rsid w:val="00AE1B44"/>
    <w:rsid w:val="00AF5EEC"/>
    <w:rsid w:val="00B01621"/>
    <w:rsid w:val="00B03D60"/>
    <w:rsid w:val="00B123AD"/>
    <w:rsid w:val="00B23385"/>
    <w:rsid w:val="00B26FC1"/>
    <w:rsid w:val="00B418E5"/>
    <w:rsid w:val="00B51D40"/>
    <w:rsid w:val="00B70A0D"/>
    <w:rsid w:val="00B75A76"/>
    <w:rsid w:val="00B8052C"/>
    <w:rsid w:val="00B80739"/>
    <w:rsid w:val="00BA0512"/>
    <w:rsid w:val="00BA78CC"/>
    <w:rsid w:val="00BD00AE"/>
    <w:rsid w:val="00BE7C9E"/>
    <w:rsid w:val="00BF3E35"/>
    <w:rsid w:val="00C16D4D"/>
    <w:rsid w:val="00C511C1"/>
    <w:rsid w:val="00C9087A"/>
    <w:rsid w:val="00C96B22"/>
    <w:rsid w:val="00CA2FBD"/>
    <w:rsid w:val="00CA73AB"/>
    <w:rsid w:val="00CC3FEF"/>
    <w:rsid w:val="00D0159B"/>
    <w:rsid w:val="00D074AD"/>
    <w:rsid w:val="00D15DA3"/>
    <w:rsid w:val="00D26D4F"/>
    <w:rsid w:val="00D56170"/>
    <w:rsid w:val="00D6051F"/>
    <w:rsid w:val="00D805AC"/>
    <w:rsid w:val="00D92712"/>
    <w:rsid w:val="00DB2309"/>
    <w:rsid w:val="00DC6FC2"/>
    <w:rsid w:val="00E0311A"/>
    <w:rsid w:val="00E63E2E"/>
    <w:rsid w:val="00E770A7"/>
    <w:rsid w:val="00E9740E"/>
    <w:rsid w:val="00EA16E2"/>
    <w:rsid w:val="00EE579D"/>
    <w:rsid w:val="00F325CB"/>
    <w:rsid w:val="00F46A43"/>
    <w:rsid w:val="00F47CEC"/>
    <w:rsid w:val="00F901EF"/>
    <w:rsid w:val="00FB24FF"/>
    <w:rsid w:val="00FB7065"/>
    <w:rsid w:val="00FC62E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29F151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94B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14FC3"/>
    <w:pPr>
      <w:ind w:left="720"/>
      <w:contextualSpacing/>
    </w:pPr>
  </w:style>
  <w:style w:type="character" w:styleId="Hyperlink">
    <w:name w:val="Hyperlink"/>
    <w:basedOn w:val="DefaultParagraphFont"/>
    <w:uiPriority w:val="99"/>
    <w:unhideWhenUsed/>
    <w:rsid w:val="006716C8"/>
    <w:rPr>
      <w:color w:val="0563C1" w:themeColor="hyperlink"/>
      <w:u w:val="single"/>
    </w:rPr>
  </w:style>
  <w:style w:type="character" w:customStyle="1" w:styleId="UnresolvedMention1">
    <w:name w:val="Unresolved Mention1"/>
    <w:basedOn w:val="DefaultParagraphFont"/>
    <w:uiPriority w:val="99"/>
    <w:semiHidden/>
    <w:unhideWhenUsed/>
    <w:rsid w:val="006716C8"/>
    <w:rPr>
      <w:color w:val="605E5C"/>
      <w:shd w:val="clear" w:color="auto" w:fill="E1DFDD"/>
    </w:rPr>
  </w:style>
  <w:style w:type="paragraph" w:styleId="Header">
    <w:name w:val="header"/>
    <w:basedOn w:val="Normal"/>
    <w:link w:val="HeaderChar"/>
    <w:uiPriority w:val="99"/>
    <w:unhideWhenUsed/>
    <w:rsid w:val="00C511C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11C1"/>
  </w:style>
  <w:style w:type="paragraph" w:styleId="Footer">
    <w:name w:val="footer"/>
    <w:basedOn w:val="Normal"/>
    <w:link w:val="FooterChar"/>
    <w:uiPriority w:val="99"/>
    <w:unhideWhenUsed/>
    <w:rsid w:val="00C511C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11C1"/>
  </w:style>
  <w:style w:type="paragraph" w:styleId="BalloonText">
    <w:name w:val="Balloon Text"/>
    <w:basedOn w:val="Normal"/>
    <w:link w:val="BalloonTextChar"/>
    <w:uiPriority w:val="99"/>
    <w:semiHidden/>
    <w:unhideWhenUsed/>
    <w:rsid w:val="00F325C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25CB"/>
    <w:rPr>
      <w:rFonts w:ascii="Segoe UI" w:hAnsi="Segoe UI" w:cs="Segoe UI"/>
      <w:sz w:val="18"/>
      <w:szCs w:val="18"/>
    </w:rPr>
  </w:style>
  <w:style w:type="character" w:styleId="CommentReference">
    <w:name w:val="annotation reference"/>
    <w:basedOn w:val="DefaultParagraphFont"/>
    <w:uiPriority w:val="99"/>
    <w:semiHidden/>
    <w:unhideWhenUsed/>
    <w:rsid w:val="00161A2A"/>
    <w:rPr>
      <w:sz w:val="16"/>
      <w:szCs w:val="16"/>
    </w:rPr>
  </w:style>
  <w:style w:type="paragraph" w:styleId="CommentText">
    <w:name w:val="annotation text"/>
    <w:basedOn w:val="Normal"/>
    <w:link w:val="CommentTextChar"/>
    <w:uiPriority w:val="99"/>
    <w:unhideWhenUsed/>
    <w:rsid w:val="00161A2A"/>
    <w:pPr>
      <w:spacing w:line="240" w:lineRule="auto"/>
    </w:pPr>
    <w:rPr>
      <w:sz w:val="20"/>
      <w:szCs w:val="20"/>
    </w:rPr>
  </w:style>
  <w:style w:type="character" w:customStyle="1" w:styleId="CommentTextChar">
    <w:name w:val="Comment Text Char"/>
    <w:basedOn w:val="DefaultParagraphFont"/>
    <w:link w:val="CommentText"/>
    <w:uiPriority w:val="99"/>
    <w:rsid w:val="00161A2A"/>
    <w:rPr>
      <w:sz w:val="20"/>
      <w:szCs w:val="20"/>
    </w:rPr>
  </w:style>
  <w:style w:type="paragraph" w:customStyle="1" w:styleId="Default">
    <w:name w:val="Default"/>
    <w:rsid w:val="007148CB"/>
    <w:pPr>
      <w:autoSpaceDE w:val="0"/>
      <w:autoSpaceDN w:val="0"/>
      <w:adjustRightInd w:val="0"/>
      <w:spacing w:after="0" w:line="240" w:lineRule="auto"/>
    </w:pPr>
    <w:rPr>
      <w:rFonts w:ascii="Times New Roman" w:hAnsi="Times New Roman" w:cs="Times New Roman"/>
      <w:color w:val="000000"/>
      <w:sz w:val="24"/>
      <w:szCs w:val="24"/>
    </w:rPr>
  </w:style>
  <w:style w:type="paragraph" w:styleId="CommentSubject">
    <w:name w:val="annotation subject"/>
    <w:basedOn w:val="CommentText"/>
    <w:next w:val="CommentText"/>
    <w:link w:val="CommentSubjectChar"/>
    <w:uiPriority w:val="99"/>
    <w:semiHidden/>
    <w:unhideWhenUsed/>
    <w:rsid w:val="00972225"/>
    <w:rPr>
      <w:b/>
      <w:bCs/>
    </w:rPr>
  </w:style>
  <w:style w:type="character" w:customStyle="1" w:styleId="CommentSubjectChar">
    <w:name w:val="Comment Subject Char"/>
    <w:basedOn w:val="CommentTextChar"/>
    <w:link w:val="CommentSubject"/>
    <w:uiPriority w:val="99"/>
    <w:semiHidden/>
    <w:rsid w:val="0097222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494961">
      <w:bodyDiv w:val="1"/>
      <w:marLeft w:val="0"/>
      <w:marRight w:val="0"/>
      <w:marTop w:val="0"/>
      <w:marBottom w:val="0"/>
      <w:divBdr>
        <w:top w:val="none" w:sz="0" w:space="0" w:color="auto"/>
        <w:left w:val="none" w:sz="0" w:space="0" w:color="auto"/>
        <w:bottom w:val="none" w:sz="0" w:space="0" w:color="auto"/>
        <w:right w:val="none" w:sz="0" w:space="0" w:color="auto"/>
      </w:divBdr>
    </w:div>
    <w:div w:id="261181891">
      <w:bodyDiv w:val="1"/>
      <w:marLeft w:val="0"/>
      <w:marRight w:val="0"/>
      <w:marTop w:val="0"/>
      <w:marBottom w:val="0"/>
      <w:divBdr>
        <w:top w:val="none" w:sz="0" w:space="0" w:color="auto"/>
        <w:left w:val="none" w:sz="0" w:space="0" w:color="auto"/>
        <w:bottom w:val="none" w:sz="0" w:space="0" w:color="auto"/>
        <w:right w:val="none" w:sz="0" w:space="0" w:color="auto"/>
      </w:divBdr>
      <w:divsChild>
        <w:div w:id="1791975678">
          <w:marLeft w:val="0"/>
          <w:marRight w:val="0"/>
          <w:marTop w:val="0"/>
          <w:marBottom w:val="0"/>
          <w:divBdr>
            <w:top w:val="none" w:sz="0" w:space="0" w:color="auto"/>
            <w:left w:val="none" w:sz="0" w:space="0" w:color="auto"/>
            <w:bottom w:val="none" w:sz="0" w:space="0" w:color="auto"/>
            <w:right w:val="none" w:sz="0" w:space="0" w:color="auto"/>
          </w:divBdr>
          <w:divsChild>
            <w:div w:id="447119091">
              <w:marLeft w:val="0"/>
              <w:marRight w:val="0"/>
              <w:marTop w:val="0"/>
              <w:marBottom w:val="0"/>
              <w:divBdr>
                <w:top w:val="none" w:sz="0" w:space="0" w:color="auto"/>
                <w:left w:val="none" w:sz="0" w:space="0" w:color="auto"/>
                <w:bottom w:val="none" w:sz="0" w:space="0" w:color="auto"/>
                <w:right w:val="none" w:sz="0" w:space="0" w:color="auto"/>
              </w:divBdr>
            </w:div>
            <w:div w:id="1459445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248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pa.gov/cwa-404/clean-water-act-section-502-general-definition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unenvironment.org/explore-topics/chemicals-waste/what-we-do/mercury/mercury-inventory-toolkit" TargetMode="External"/><Relationship Id="rId4" Type="http://schemas.openxmlformats.org/officeDocument/2006/relationships/settings" Target="settings.xml"/><Relationship Id="rId9" Type="http://schemas.openxmlformats.org/officeDocument/2006/relationships/hyperlink" Target="https://www.eea.europa.eu/help/glossary/eea-glossary/point-sour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D61C6F-CB27-48C9-A445-809697D27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3960</Words>
  <Characters>22578</Characters>
  <Application>Microsoft Office Word</Application>
  <DocSecurity>0</DocSecurity>
  <Lines>188</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2019-05-15T17:02:00Z</dcterms:created>
  <dcterms:modified xsi:type="dcterms:W3CDTF">2019-05-15T17:02:00Z</dcterms:modified>
</cp:coreProperties>
</file>